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4010"/>
        <w:gridCol w:w="670"/>
        <w:gridCol w:w="3597"/>
        <w:gridCol w:w="963"/>
      </w:tblGrid>
      <w:tr>
        <w:trPr>
          <w:trHeight w:val="930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424458" cy="590551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424458" cy="590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59"/>
              <w:gridCol w:w="3443"/>
              <w:gridCol w:w="3159"/>
            </w:tblGrid>
            <w:tr>
              <w:trPr>
                <w:trHeight w:val="402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УКРАЇНА</w:t>
                  </w: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ДУНАЄВЕЦЬКА МІСЬКА РАДА</w:t>
                  </w: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88" w:hRule="atLeast"/>
              </w:trPr>
              <w:tc>
                <w:tcPr>
                  <w:tcW w:w="31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"___" _____________ 20__ р.</w:t>
                  </w:r>
                </w:p>
              </w:tc>
              <w:tc>
                <w:tcPr>
                  <w:tcW w:w="344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№_________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20" w:hRule="atLeast"/>
        </w:trPr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62"/>
            </w:tblGrid>
            <w:tr>
              <w:trPr>
                <w:trHeight w:val="942" w:hRule="atLeast"/>
              </w:trPr>
              <w:tc>
                <w:tcPr>
                  <w:tcW w:w="97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32"/>
                    </w:rPr>
                    <w:t xml:space="preserve">РЕЗУЛЬТАТИ  ГОЛОСУВАННЯ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ПЛЕНАРНE ЗАСІДАННЯ №1 ВІД 25.08.2022 Р.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1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1. Про визнання повноважень депутата Дунаєвецької міської ради VІІI скликання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2. Про затвердження Плану соціально-економічного розвитку Дунаєвецької  територіальної громади на 2022 - 2023 роки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3. Звіт про виконання фінансового плану комунального некомерційного підприємства «Дунаєвецький центр первинної медико-санітарної допомоги» Дунаєвецької міської ради за І півріччя 2022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4. Звіт про виконання фінансового плану комунального некомерційного підприємства Дунаєвецької міської ради «Дунаєвецька багатопрофільна лікарня» за І півріччя 2022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5. Про затвердження фінансового плану комунального некомерційного підприємства Дунаєвецької міської ради «Дунаєвецька багатопрофільна лікарня» на 2022 рік    в новій редакції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6. Про надання дозволу на списання основних засобів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7. Про внесення змін до Положення про старосту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8. Про визначення персонального складу виконавчого комітету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9. Про управління комунальним  майном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10. Про включення комунального майна до Переліків першого та другого  типу об’єктів оренди комунальної власності 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11. Про  внесення змін до  договорів  оренди  комунального майна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12. Про дострокове розірвання договору оренди нерухомого майна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13. Про приватизацію  об’єкта  комунальної власності  -  нежитлового приміщення ФАПу за адресою вул. Ювілейна, 2-Б/3, с.Мушкутинці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14. Про затвердження оцінки  вартості майна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15. Про внесення об’єкта до Переліку об’єктів Дунаєвецької міської ради, що підлягають приватизації: нежитлової будівлі медпункту за адресою вул. Нагірна, 10, с.Ярова Слобідка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16. Про внесення об’єкта до Переліку об’єктів Дунаєвецької міської ради, що підлягають приватизації: нежитлове приміщення за адресою вул. Хлібопекарська, 2-Б/3, м. Дунаївці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17. Про внесення об’єкта до Переліку об’єктів Дунаєвецької міської ради, що підлягають приватизації: нежитлової будівлі за адресою вул. Молодіжна, 1, с.Січинці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18. Про затвердження складу аукціонної комісії  для    продажу       об’єктів  приватизації  комунальної  власності  Дунаєвецької міської ради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19. Про зміну назв закладів освіти та затвердження Статутів у новій редакції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20. Про затвердження граничної штатної чисельності працівників дошкільних та загальноосвітніх навчальних закладів, установ та закладів, підпорядкованих управлінню освіти, молоді та спорту Дунаєвецької міської ради на 2022 рік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21. Про призначення іменних стипендій  для обдарованих дітей та молоді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22. Про затвердження Переліку платних послуг та пільг, що надаються комунальним закладом  Дунаєвецької міської  ради «Дунаєвецька дитяча школа мистецтв»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23. Про внесення змін до складу постійної комісії Дунаєвецької міської ради  VІІI скликання та обрання голови комісії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24. Про підтвердження членства  у Всеукраїнській асоціації громад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25. Про зняття з контролю рішень сесій міської ради VІІІ скликання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26. Звіт про виконання плану роботи  міської  ради  за  перше півріччя 2022 року та затвердження плану роботи міської ради на друге півріччя 2022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27. Про надання матеріальної допомоги Перлик О.О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28. Про    внесення   змін   в рішення двадцять восьмої сесії міської ради VІІІ скликання від 27.01.2022  р.   № 37-28/2022 «Про припинення договорів оренди та передачу в оренду земельних ділянок»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29. Про   продаж     земельної  ділянки  сільськогосподарського призначення за  межами                  с. Іванківці Гривняку Вадиму Михайловичу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30. Про   передачу   в  оренду  земельної    ділянки     для     ведення    товарного  сільськогосподарського виробництва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31. Про  передачу  безоплатно  у  власність земельних ділянок  громадянам для ведення товарного сільськогосподарського виробництва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32. 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33. Про надання дозволів на розроблення документації 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34. Про затвердження проекту землеустрою щодо відведення земельної ділянки під кладовище та державну реєстрацію права комунальної власності на земельну ділянку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35. Про припинення права постійного користування земельною ділянкою та реєстрації права комунальної власності на земельну ділянку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36. Про проведення земельних   торгів (аукціону) та розроблення документації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37. Про розроблення  документації  із землеустрою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38. Про внесення змін до договору оренди земельної ділянки  від 10 лютого 2015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39. Про внесення змін до договору оренди земельної ділянки  від 15 червня 2012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40. Про припинення договору  оренди земельної ділянки від 18 серпня 2006 року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41. Про внесення змін до рішення міської ради від 29.09.2021 р.  № 34-19/2021 «Про продаж земельної  ділянки сільськогосподарського   призначення за межами с. Нестерівці Лісецькому  Станіславу Казимировичу»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42. Про надання дозволу на розроблення проекту землеустрою щодо відведення земельної ділянки  з метою встановлення земельного сервітуту на право розміщення тимчасової споруди (малої архітектурної форми)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43. Про затвердження проектів землеустрою щодо відведення земельних ділянок та передачу в оренду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44. Про продаж земельної ділянки площею  0,1272 га Коміссаровій Олені Сергіївні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45. Про затвердження проектів землеустрою щодо відведення земельних ділянок, реєстрацію права комунальної власності на земельні ділянки та проведення експертних грошових оцінок земельних ділянок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46. Про затвердження детального плану території східної частини кварталу в межах вулиць: Шкільна, Центральна, Лозова, пров. Садовий у с. Іванківці Кам’янець-Подільського району Хмельницької області  для обґрунтування можливості нового будівництва приміщень комерційного призначення зі зміною цільового призначення земельних ділянок за адресою: вул.Шкільна, 26, с.Іванківці Кам’янець-Подільського району Хмельницької області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Антал В.І.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Боднар С.Б.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Вознюк Т.В.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Войтков Р.В.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Григор’єв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Гураєвська Т.С.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Даньков Ю.М.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Доротюк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Загородній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Казімірова Н.М.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Мартинюк О.Ф.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Романюк В.О.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Сікора В.Т.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Слюсарчик Н.О.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Степанов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Тимофієв О.А.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Тимчишин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Тулюк І.В.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Чекман Ю.П.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6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2"/>
              <w:gridCol w:w="2236"/>
              <w:gridCol w:w="2948"/>
            </w:tblGrid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/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 /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М.П.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992" w:bottom="0" w:left="1133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0"/>
      <w:gridCol w:w="8768"/>
      <w:gridCol w:w="159"/>
      <w:gridCol w:w="549"/>
      <w:gridCol w:w="240"/>
      <w:gridCol w:w="15"/>
    </w:tblGrid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"/>
          </w:tblGrid>
          <w:tr>
            <w:trPr>
              <w:trHeight w:val="1225" w:hRule="atLeast"/>
            </w:trPr>
            <w:tc>
              <w:tcPr>
                <w:tcW w:w="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9"/>
          </w:tblGrid>
          <w:tr>
            <w:trPr>
              <w:trHeight w:val="262" w:hRule="atLeast"/>
            </w:trPr>
            <w:tc>
              <w:tcPr>
                <w:tcW w:w="54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798"/>
          </w:tblGrid>
          <w:tr>
            <w:trPr>
              <w:trHeight w:val="1015" w:hRule="exact"/>
            </w:trPr>
            <w:tc>
              <w:tcPr>
                <w:tcW w:w="8798" w:type="dxa"/>
                <w:tcBorders>
                  <w:top w:val="double" w:color="696969" w:sz="3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7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Times New Roman" w:hAnsi="Times New Roman" w:eastAsia="Times New Roman"/>
                    <w:color w:val="696969"/>
                    <w:sz w:val="20"/>
                  </w:rPr>
                  <w:t xml:space="preserve">Шевченка 50, Дунаївці, Дунаєвецький р-н, Хмельницька обл., 32400, Україна</w:t>
                </w:r>
                <w:r>
                  <w:rPr>
                    <w:rFonts w:ascii="Times New Roman" w:hAnsi="Times New Roman" w:eastAsia="Times New Roman"/>
                    <w:color w:val="696969"/>
                    <w:sz w:val="20"/>
                  </w:rPr>
                  <w:br/>
                  <w:t xml:space="preserve">Телефони: (068) 293-3984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768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PollingResultGroupExt</dc:title>
</cp:coreProperties>
</file>