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520"/>
        <w:gridCol w:w="4010"/>
        <w:gridCol w:w="670"/>
        <w:gridCol w:w="3597"/>
        <w:gridCol w:w="963"/>
      </w:tblGrid>
      <w:tr>
        <w:trPr>
          <w:trHeight w:val="930" w:hRule="atLeast"/>
        </w:trPr>
        <w:tc>
          <w:tcPr>
            <w:tcW w:w="520" w:type="dxa"/>
          </w:tcPr>
          <w:p>
            <w:pPr>
              <w:pStyle w:val="EmptyCellLayoutStyle"/>
              <w:spacing w:after="0" w:line="240" w:lineRule="auto"/>
            </w:pPr>
          </w:p>
        </w:tc>
        <w:tc>
          <w:tcPr>
            <w:tcW w:w="4010" w:type="dxa"/>
          </w:tcPr>
          <w:p>
            <w:pPr>
              <w:pStyle w:val="EmptyCellLayoutStyle"/>
              <w:spacing w:after="0" w:line="240" w:lineRule="auto"/>
            </w:pPr>
          </w:p>
        </w:tc>
        <w:tc>
          <w:tcPr>
            <w:tcW w:w="670"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424458" cy="590551"/>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424458" cy="590551"/>
                          </a:xfrm>
                          <a:prstGeom prst="rect">
                            <a:avLst/>
                          </a:prstGeom>
                        </pic:spPr>
                      </pic:pic>
                    </a:graphicData>
                  </a:graphic>
                </wp:inline>
              </w:drawing>
            </w:r>
          </w:p>
        </w:tc>
        <w:tc>
          <w:tcPr>
            <w:tcW w:w="359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59"/>
              <w:gridCol w:w="3443"/>
              <w:gridCol w:w="3159"/>
            </w:tblGrid>
            <w:tr>
              <w:trPr>
                <w:trHeight w:val="402" w:hRule="atLeast"/>
              </w:trPr>
              <w:tc>
                <w:tcPr>
                  <w:tcW w:w="3159"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8"/>
                    </w:rPr>
                    <w:t xml:space="preserve">УКРАЇНА</w:t>
                  </w:r>
                </w:p>
              </w:tc>
              <w:tc>
                <w:tcPr>
                  <w:tcW w:w="344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315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75" w:hRule="atLeast"/>
              </w:trPr>
              <w:tc>
                <w:tcPr>
                  <w:tcW w:w="3159"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8"/>
                    </w:rPr>
                    <w:t xml:space="preserve">ДУНАЄВЕЦЬКА МІСЬКА РАДА</w:t>
                  </w:r>
                </w:p>
              </w:tc>
              <w:tc>
                <w:tcPr>
                  <w:tcW w:w="344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315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488" w:hRule="atLeast"/>
              </w:trPr>
              <w:tc>
                <w:tcPr>
                  <w:tcW w:w="3159"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left"/>
                  </w:pPr>
                  <w:r>
                    <w:rPr>
                      <w:rFonts w:ascii="Times New Roman" w:hAnsi="Times New Roman" w:eastAsia="Times New Roman"/>
                      <w:color w:val="000000"/>
                      <w:sz w:val="24"/>
                    </w:rPr>
                    <w:t xml:space="preserve">"___" _____________ 20__ р.</w:t>
                  </w:r>
                </w:p>
              </w:tc>
              <w:tc>
                <w:tcPr>
                  <w:tcW w:w="3443"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3159"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right"/>
                  </w:pPr>
                  <w:r>
                    <w:rPr>
                      <w:rFonts w:ascii="Times New Roman" w:hAnsi="Times New Roman" w:eastAsia="Times New Roman"/>
                      <w:color w:val="000000"/>
                      <w:sz w:val="24"/>
                    </w:rPr>
                    <w:t xml:space="preserve">№_________</w:t>
                  </w:r>
                </w:p>
              </w:tc>
            </w:tr>
            <w:tr>
              <w:trPr>
                <w:trHeight w:val="262" w:hRule="atLeast"/>
              </w:trPr>
              <w:tc>
                <w:tcPr>
                  <w:tcW w:w="3159"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344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315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bl>
          <w:p>
            <w:pPr>
              <w:spacing w:after="0" w:line="240" w:lineRule="auto"/>
            </w:pPr>
          </w:p>
        </w:tc>
        <w:tc>
          <w:tcPr>
            <w:tcW w:w="4010" w:type="dxa"/>
            <w:hMerge w:val="continue"/>
          </w:tcPr>
          <w:p>
            <w:pPr>
              <w:pStyle w:val="EmptyCellLayoutStyle"/>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1020" w:hRule="atLeast"/>
        </w:trPr>
        <w:tc>
          <w:tcPr>
            <w:tcW w:w="520" w:type="dxa"/>
            <w:hMerge w:val="restart"/>
          </w:tcPr>
          <w:tbl>
            <w:tblPr>
              <w:tblCellMar>
                <w:top w:w="0" w:type="dxa"/>
                <w:left w:w="0" w:type="dxa"/>
                <w:bottom w:w="0" w:type="dxa"/>
                <w:right w:w="0" w:type="dxa"/>
              </w:tblCellMar>
            </w:tblPr>
            <w:tblGrid>
              <w:gridCol w:w="9762"/>
            </w:tblGrid>
            <w:tr>
              <w:trPr>
                <w:trHeight w:val="942" w:hRule="atLeast"/>
              </w:trPr>
              <w:tc>
                <w:tcPr>
                  <w:tcW w:w="97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32"/>
                    </w:rPr>
                    <w:t xml:space="preserve">РЕЗУЛЬТАТИ  ГОЛОСУВАННЯ</w:t>
                  </w:r>
                </w:p>
                <w:p>
                  <w:pPr>
                    <w:spacing w:after="0" w:line="240" w:lineRule="auto"/>
                    <w:jc w:val="center"/>
                  </w:pPr>
                  <w:r>
                    <w:rPr>
                      <w:rFonts w:ascii="Times New Roman" w:hAnsi="Times New Roman" w:eastAsia="Times New Roman"/>
                      <w:color w:val="000000"/>
                      <w:sz w:val="28"/>
                    </w:rPr>
                    <w:t xml:space="preserve">ПЛЕНАРНE ЗАСІДАННЯ №1 ВІД 30.11.2023 Р.</w:t>
                  </w:r>
                </w:p>
              </w:tc>
            </w:tr>
          </w:tbl>
          <w:p>
            <w:pPr>
              <w:spacing w:after="0" w:line="240" w:lineRule="auto"/>
            </w:pPr>
          </w:p>
        </w:tc>
        <w:tc>
          <w:tcPr>
            <w:tcW w:w="4010" w:type="dxa"/>
            <w:hMerge w:val="continue"/>
          </w:tcPr>
          <w:p>
            <w:pPr>
              <w:pStyle w:val="EmptyCellLayoutStyle"/>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221" w:hRule="atLeast"/>
        </w:trPr>
        <w:tc>
          <w:tcPr>
            <w:tcW w:w="520" w:type="dxa"/>
          </w:tcPr>
          <w:p>
            <w:pPr>
              <w:pStyle w:val="EmptyCellLayoutStyle"/>
              <w:spacing w:after="0" w:line="240" w:lineRule="auto"/>
            </w:pPr>
          </w:p>
        </w:tc>
        <w:tc>
          <w:tcPr>
            <w:tcW w:w="4010" w:type="dxa"/>
          </w:tcPr>
          <w:p>
            <w:pPr>
              <w:pStyle w:val="EmptyCellLayoutStyle"/>
              <w:spacing w:after="0" w:line="240" w:lineRule="auto"/>
            </w:pPr>
          </w:p>
        </w:tc>
        <w:tc>
          <w:tcPr>
            <w:tcW w:w="670" w:type="dxa"/>
          </w:tcPr>
          <w:p>
            <w:pPr>
              <w:pStyle w:val="EmptyCellLayoutStyle"/>
              <w:spacing w:after="0" w:line="240" w:lineRule="auto"/>
            </w:pPr>
          </w:p>
        </w:tc>
        <w:tc>
          <w:tcPr>
            <w:tcW w:w="359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20"/>
              <w:gridCol w:w="4365"/>
              <w:gridCol w:w="963"/>
              <w:gridCol w:w="963"/>
              <w:gridCol w:w="963"/>
              <w:gridCol w:w="1020"/>
              <w:gridCol w:w="963"/>
            </w:tblGrid>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 Звіт про виконання фінансового плану комунального  некомерційного підприємства Дунаєвецької міської ради «Дунаєвецька багатопрофільна лікарня» за 9 місяців 2023 року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 Про затвердження фінансового плану комунального некомерційного підприємства  Дунаєвецької   міської  ради «Дунаєвецька  багатопрофільна  лікарня» на 2023 рік  в новій редакції</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 Про затвердження фінансового плану комунального некомерційного підприємства  Дунаєвецької   міської  ради «Дунаєвецька  багатопрофільна  лікарня» на 2024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за 9 місяців 2023 року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 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2024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 Про внесення змін до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7. Про управління  комунальним майном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8. Про внесення змін до Переліку об’єктів Дунаєвецької міської ради, що підлягають приватизації, включивши об’єкт: нежитлова будівля  за адресою вул. Широка, 78   с.Нестерівці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9. Про внесення змін до Переліку об’єктів Дунаєвецької міської ради, що підлягають приватизації, включивши об’єкт: нежитлова будівля гаражів  за адресою вул. Соборна, 1-А/2 м. Дунаївці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10. Про внесення змін до договору оренди  комунального майна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11. Про   внесення   змін   до рішення п’ятдесят першої сесії  Дунаєвецької міської ради VІІІ скликання від 22.12.2022 р. № 17-51/2022 «Про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12. Про затвердження Переліку платних послуг  та пільг, що надаються комунальним закладом  Дунаєвецької міської  ради «Дунаєвецька дитяча школа мистецтв»</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13. Про визначення уповноваженого органу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14. Про передачу залишків палива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15. Про внесення змін до міського бюджету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16. Про розроблення детального плану території частини кварталу вулиць Подільська та Героїв Визволителів у селі Мала Кужелівка для можливості переведення нежитлової будівлі у житлову та зміни цільового призначення земельної ділянки за адресою:    вул. Подільська, 37, с. Мала Кужелівка, Кам’янець-Подільського району Хмельницької област</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17. Про припинення права постійного користування земельною ділянкою та реєстрацію права комунальної власності на земельну ділянку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18. Про затвердження проекту землеустрою  щодо  відведення  земельної  ділянки  та передачу в оренду земельної ділянки  акціонерному товариству «Хмельницькобленерго»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19. Про  затвердження  проекту землеустрою щодо відведення земельної ділянки  та передачу  в оренду  земельної  ділянки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20. Про  затвердження  технічної документації із землеустрою щодо інвентаризації земель, припинення договору оренди землі та  передачу в оренду  земельної  ділянки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21. Про передачу громадянам безоплатно  у власність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22. Про    виділення   в   натурі (на місцевості) земельних      ділянок     громадянам     для</w:t>
                  </w:r>
                  <w:r>
                    <w:rPr>
                      <w:rFonts w:ascii="Times New Roman" w:hAnsi="Times New Roman" w:eastAsia="Times New Roman"/>
                      <w:b/>
                      <w:color w:val="000000"/>
                      <w:sz w:val="28"/>
                    </w:rPr>
                    <w:br/>
                    <w:t xml:space="preserve">ведення товарного сільськогосподарського  виробництва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23. Про затвердження документації із землеустрою та реєстрацію  права комунальної власності на  земельні ділянки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24. Про внесення змін до договору оренди земельної ділянки  № 311 від 19.09.2008 року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25. Про надання дозволів на розроблення  документації із землеустрою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26. 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27. Про розроблення  документації  із землеустрою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28. Про продаж земельної ділянки площею   0,0110 га Кардашу Сергію Михайловичу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29. Про продаж земельної ділянки площею   0,2963 га фермерському господарству «ЛЮБИСТОК»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30. Про продаж земельної ділянки площею   0,0366 га Швець Людмилі Феліксівні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31. Про продаж земельної ділянки сільськогосподарського призначення  площею 13,1448 га  за межами с.Миньківці  Куровському Миколі Тадеушовичу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32. Про  продаж  земельної  ділянки  сільськогосподарського  призначення  площею 18,6295 га за межами с.Сивороги  Куровському Броніславу Тадеушовичу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16</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33. Про продаж  земельної ділянки  сільськогосподарського    призначення  площею 12,5976 га за межами с.Сивороги  Куровському Броніславу Тадеушовичу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4</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34. Про проведення експертної грошової оцінки земельної ділянки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35. Про надання згоди на передачу земельних ділянок в суборенду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36. Про розгляд клопотання Маківської сільської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37. Про розгляд клопотання Кривчицького психоневрологічного інтернату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bl>
          <w:p>
            <w:pPr>
              <w:spacing w:after="0" w:line="240" w:lineRule="auto"/>
            </w:pPr>
          </w:p>
        </w:tc>
        <w:tc>
          <w:tcPr>
            <w:tcW w:w="4010" w:type="dxa"/>
            <w:hMerge w:val="continue"/>
          </w:tcPr>
          <w:p>
            <w:pPr>
              <w:pStyle w:val="EmptyCellLayoutStyle"/>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226" w:hRule="atLeast"/>
        </w:trPr>
        <w:tc>
          <w:tcPr>
            <w:tcW w:w="520" w:type="dxa"/>
          </w:tcPr>
          <w:p>
            <w:pPr>
              <w:pStyle w:val="EmptyCellLayoutStyle"/>
              <w:spacing w:after="0" w:line="240" w:lineRule="auto"/>
            </w:pPr>
          </w:p>
        </w:tc>
        <w:tc>
          <w:tcPr>
            <w:tcW w:w="4010" w:type="dxa"/>
          </w:tcPr>
          <w:p>
            <w:pPr>
              <w:pStyle w:val="EmptyCellLayoutStyle"/>
              <w:spacing w:after="0" w:line="240" w:lineRule="auto"/>
            </w:pPr>
          </w:p>
        </w:tc>
        <w:tc>
          <w:tcPr>
            <w:tcW w:w="670" w:type="dxa"/>
          </w:tcPr>
          <w:p>
            <w:pPr>
              <w:pStyle w:val="EmptyCellLayoutStyle"/>
              <w:spacing w:after="0" w:line="240" w:lineRule="auto"/>
            </w:pPr>
          </w:p>
        </w:tc>
        <w:tc>
          <w:tcPr>
            <w:tcW w:w="359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tcPr>
          <w:p>
            <w:pPr>
              <w:pStyle w:val="EmptyCellLayoutStyle"/>
              <w:spacing w:after="0" w:line="240" w:lineRule="auto"/>
            </w:pPr>
          </w:p>
        </w:tc>
        <w:tc>
          <w:tcPr>
            <w:tcW w:w="401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92"/>
              <w:gridCol w:w="2236"/>
              <w:gridCol w:w="2948"/>
            </w:tblGrid>
            <w:tr>
              <w:trPr>
                <w:trHeight w:val="375" w:hRule="atLeast"/>
              </w:trPr>
              <w:tc>
                <w:tcPr>
                  <w:tcW w:w="3092"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right"/>
                  </w:pPr>
                  <w:r>
                    <w:rPr>
                      <w:rFonts w:ascii="times New Roman" w:hAnsi="times New Roman" w:eastAsia="times New Roman"/>
                      <w:color w:val="000000"/>
                      <w:sz w:val="24"/>
                    </w:rPr>
                    <w:t xml:space="preserve">________________</w:t>
                  </w:r>
                </w:p>
              </w:tc>
              <w:tc>
                <w:tcPr>
                  <w:tcW w:w="223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color w:val="000000"/>
                      <w:sz w:val="24"/>
                    </w:rPr>
                    <w:t xml:space="preserve">________________</w:t>
                  </w:r>
                </w:p>
              </w:tc>
              <w:tc>
                <w:tcPr>
                  <w:tcW w:w="2948"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left"/>
                  </w:pPr>
                  <w:r>
                    <w:rPr>
                      <w:rFonts w:ascii="times New Roman" w:hAnsi="times New Roman" w:eastAsia="times New Roman"/>
                      <w:color w:val="000000"/>
                      <w:sz w:val="24"/>
                    </w:rPr>
                    <w:t xml:space="preserve">/ </w:t>
                  </w:r>
                  <w:r>
                    <w:rPr>
                      <w:rFonts w:ascii="times New Roman" w:hAnsi="times New Roman" w:eastAsia="times New Roman"/>
                      <w:color w:val="000000"/>
                      <w:sz w:val="24"/>
                    </w:rPr>
                    <w:t xml:space="preserve">________________</w:t>
                  </w:r>
                  <w:r>
                    <w:rPr>
                      <w:rFonts w:ascii="times New Roman" w:hAnsi="times New Roman" w:eastAsia="times New Roman"/>
                      <w:color w:val="000000"/>
                      <w:sz w:val="24"/>
                    </w:rPr>
                    <w:t xml:space="preserve"> /</w:t>
                  </w:r>
                </w:p>
              </w:tc>
            </w:tr>
            <w:tr>
              <w:trPr>
                <w:trHeight w:val="375" w:hRule="atLeast"/>
              </w:trPr>
              <w:tc>
                <w:tcPr>
                  <w:tcW w:w="309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223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color w:val="000000"/>
                      <w:sz w:val="24"/>
                    </w:rPr>
                    <w:t xml:space="preserve">М.П.</w:t>
                  </w:r>
                </w:p>
              </w:tc>
              <w:tc>
                <w:tcPr>
                  <w:tcW w:w="29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1133" w:right="992" w:bottom="0" w:left="1133"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0"/>
      <w:gridCol w:w="8768"/>
      <w:gridCol w:w="159"/>
      <w:gridCol w:w="549"/>
      <w:gridCol w:w="240"/>
      <w:gridCol w:w="15"/>
    </w:tblGrid>
    <w:tr>
      <w:trPr/>
      <w:tc>
        <w:tcPr>
          <w:tcW w:w="30" w:type="dxa"/>
        </w:tcPr>
        <w:p>
          <w:pPr>
            <w:pStyle w:val="EmptyCellLayoutStyle"/>
            <w:spacing w:after="0" w:line="240" w:lineRule="auto"/>
          </w:pPr>
        </w:p>
      </w:tc>
      <w:tc>
        <w:tcPr>
          <w:tcW w:w="8768" w:type="dxa"/>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tcPr>
        <w:p>
          <w:pPr>
            <w:pStyle w:val="EmptyCellLayoutStyle"/>
            <w:spacing w:after="0" w:line="240" w:lineRule="auto"/>
          </w:pPr>
        </w:p>
      </w:tc>
    </w:tr>
    <w:tr>
      <w:trPr/>
      <w:tc>
        <w:tcPr>
          <w:tcW w:w="30" w:type="dxa"/>
        </w:tcPr>
        <w:p>
          <w:pPr>
            <w:pStyle w:val="EmptyCellLayoutStyle"/>
            <w:spacing w:after="0" w:line="240" w:lineRule="auto"/>
          </w:pPr>
        </w:p>
      </w:tc>
      <w:tc>
        <w:tcPr>
          <w:tcW w:w="8768" w:type="dxa"/>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vMerge w:val="restart"/>
        </w:tcPr>
        <w:tbl>
          <w:tblPr>
            <w:tblCellMar>
              <w:top w:w="0" w:type="dxa"/>
              <w:left w:w="0" w:type="dxa"/>
              <w:bottom w:w="0" w:type="dxa"/>
              <w:right w:w="0" w:type="dxa"/>
            </w:tblCellMar>
          </w:tblPr>
          <w:tblGrid>
            <w:gridCol w:w="15"/>
          </w:tblGrid>
          <w:tr>
            <w:trPr>
              <w:trHeight w:val="1225" w:hRule="atLeast"/>
            </w:trPr>
            <w:tc>
              <w:tcPr>
                <w:tcW w:w="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r>
    <w:tr>
      <w:trPr/>
      <w:tc>
        <w:tcPr>
          <w:tcW w:w="30" w:type="dxa"/>
        </w:tcPr>
        <w:p>
          <w:pPr>
            <w:pStyle w:val="EmptyCellLayoutStyle"/>
            <w:spacing w:after="0" w:line="240" w:lineRule="auto"/>
          </w:pPr>
        </w:p>
      </w:tc>
      <w:tc>
        <w:tcPr>
          <w:tcW w:w="8768" w:type="dxa"/>
          <w:tcBorders>
            <w:top w:val="single" w:color="FFFFFF" w:sz="1"/>
          </w:tcBorders>
        </w:tcPr>
        <w:p>
          <w:pPr>
            <w:pStyle w:val="EmptyCellLayoutStyle"/>
            <w:spacing w:after="0" w:line="240" w:lineRule="auto"/>
          </w:pPr>
        </w:p>
      </w:tc>
      <w:tc>
        <w:tcPr>
          <w:tcW w:w="159" w:type="dxa"/>
          <w:tcBorders>
            <w:top w:val="single" w:color="FFFFFF" w:sz="1"/>
          </w:tcBorders>
        </w:tcPr>
        <w:p>
          <w:pPr>
            <w:pStyle w:val="EmptyCellLayoutStyle"/>
            <w:spacing w:after="0" w:line="240" w:lineRule="auto"/>
          </w:pPr>
        </w:p>
      </w:tc>
      <w:tc>
        <w:tcPr>
          <w:tcW w:w="549" w:type="dxa"/>
          <w:vMerge w:val="restart"/>
        </w:tcPr>
        <w:tbl>
          <w:tblPr>
            <w:tblCellMar>
              <w:top w:w="0" w:type="dxa"/>
              <w:left w:w="0" w:type="dxa"/>
              <w:bottom w:w="0" w:type="dxa"/>
              <w:right w:w="0" w:type="dxa"/>
            </w:tblCellMar>
          </w:tblPr>
          <w:tblGrid>
            <w:gridCol w:w="549"/>
          </w:tblGrid>
          <w:tr>
            <w:trPr>
              <w:trHeight w:val="262" w:hRule="atLeast"/>
            </w:trPr>
            <w:tc>
              <w:tcPr>
                <w:tcW w:w="54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p>
            </w:tc>
          </w:tr>
        </w:tbl>
        <w:p>
          <w:pPr>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hMerge w:val="restart"/>
          <w:vMerge w:val="restart"/>
        </w:tcPr>
        <w:tbl>
          <w:tblPr>
            <w:tblCellMar>
              <w:top w:w="0" w:type="dxa"/>
              <w:left w:w="0" w:type="dxa"/>
              <w:bottom w:w="0" w:type="dxa"/>
              <w:right w:w="0" w:type="dxa"/>
            </w:tblCellMar>
          </w:tblPr>
          <w:tblGrid>
            <w:gridCol w:w="8798"/>
          </w:tblGrid>
          <w:tr>
            <w:trPr>
              <w:trHeight w:val="1015" w:hRule="exact"/>
            </w:trPr>
            <w:tc>
              <w:tcPr>
                <w:tcW w:w="8798" w:type="dxa"/>
                <w:tcBorders>
                  <w:top w:val="double" w:color="696969" w:sz="3"/>
                  <w:left w:val="nil" w:color="000000" w:sz="7"/>
                  <w:bottom w:val="nil" w:color="000000" w:sz="7"/>
                  <w:right w:val="nil" w:color="000000" w:sz="7"/>
                </w:tcBorders>
                <w:tcMar>
                  <w:top w:w="79" w:type="dxa"/>
                  <w:left w:w="39" w:type="dxa"/>
                  <w:bottom w:w="39" w:type="dxa"/>
                  <w:right w:w="39" w:type="dxa"/>
                </w:tcMar>
              </w:tcPr>
              <w:p>
                <w:pPr>
                  <w:spacing w:after="0" w:line="240" w:lineRule="auto"/>
                  <w:jc w:val="left"/>
                </w:pPr>
                <w:r>
                  <w:rPr>
                    <w:rFonts w:ascii="Times New Roman" w:hAnsi="Times New Roman" w:eastAsia="Times New Roman"/>
                    <w:color w:val="696969"/>
                    <w:sz w:val="20"/>
                  </w:rPr>
                  <w:t xml:space="preserve">Шевченка 50, Дунаївці, Дунаєвецький р-н, Хмельницька обл., 32400, Україна</w:t>
                </w:r>
                <w:r>
                  <w:rPr>
                    <w:rFonts w:ascii="Times New Roman" w:hAnsi="Times New Roman" w:eastAsia="Times New Roman"/>
                    <w:color w:val="696969"/>
                    <w:sz w:val="20"/>
                  </w:rPr>
                  <w:br/>
                  <w:t xml:space="preserve">Телефони: (068) 293-3984</w:t>
                </w:r>
              </w:p>
            </w:tc>
          </w:tr>
        </w:tbl>
        <w:p>
          <w:pPr>
            <w:spacing w:after="0" w:line="240" w:lineRule="auto"/>
          </w:pPr>
        </w:p>
      </w:tc>
      <w:tc>
        <w:tcPr>
          <w:tcW w:w="8768" w:type="dxa"/>
          <w:hMerge w:val="continue"/>
          <w:vMerge w:val="restart"/>
        </w:tcPr>
        <w:p>
          <w:pPr>
            <w:pStyle w:val="EmptyCellLayoutStyle"/>
            <w:spacing w:after="0" w:line="240" w:lineRule="auto"/>
          </w:pPr>
        </w:p>
      </w:tc>
      <w:tc>
        <w:tcPr>
          <w:tcW w:w="159" w:type="dxa"/>
        </w:tcPr>
        <w:p>
          <w:pPr>
            <w:pStyle w:val="EmptyCellLayoutStyle"/>
            <w:spacing w:after="0" w:line="240" w:lineRule="auto"/>
          </w:pPr>
        </w:p>
      </w:tc>
      <w:tc>
        <w:tcPr>
          <w:tcW w:w="549" w:type="dxa"/>
          <w:vMerge w:val="continue"/>
        </w:tcPr>
        <w:p>
          <w:pPr>
            <w:pStyle w:val="EmptyCellLayoutStyle"/>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hMerge w:val="restart"/>
          <w:vMerge w:val="continue"/>
        </w:tcPr>
        <w:p>
          <w:pPr>
            <w:pStyle w:val="EmptyCellLayoutStyle"/>
            <w:spacing w:after="0" w:line="240" w:lineRule="auto"/>
          </w:pPr>
        </w:p>
      </w:tc>
      <w:tc>
        <w:tcPr>
          <w:tcW w:w="8768" w:type="dxa"/>
          <w:hMerge w:val="continue"/>
          <w:vMerge w:val="continue"/>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tcPr>
        <w:p>
          <w:pPr>
            <w:pStyle w:val="EmptyCellLayoutStyle"/>
            <w:spacing w:after="0" w:line="240" w:lineRule="auto"/>
          </w:pPr>
        </w:p>
      </w:tc>
      <w:tc>
        <w:tcPr>
          <w:tcW w:w="8768" w:type="dxa"/>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PollingResultGroupExt</dc:title>
</cp:coreProperties>
</file>