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A5" w:rsidRDefault="00141FA5" w:rsidP="00141FA5">
      <w:pPr>
        <w:rPr>
          <w:b/>
          <w:sz w:val="28"/>
          <w:szCs w:val="28"/>
        </w:rPr>
      </w:pPr>
    </w:p>
    <w:p w:rsidR="00141FA5" w:rsidRPr="003C3A6F" w:rsidRDefault="00141FA5" w:rsidP="00141FA5">
      <w:pPr>
        <w:ind w:left="-567"/>
        <w:contextualSpacing/>
        <w:jc w:val="center"/>
        <w:rPr>
          <w:color w:val="333333"/>
          <w:sz w:val="26"/>
          <w:szCs w:val="26"/>
          <w:lang w:eastAsia="uk-UA"/>
        </w:rPr>
      </w:pPr>
      <w:r w:rsidRPr="002524BC">
        <w:rPr>
          <w:b/>
          <w:bCs/>
          <w:color w:val="333333"/>
          <w:sz w:val="26"/>
          <w:szCs w:val="26"/>
          <w:lang w:eastAsia="uk-UA"/>
        </w:rPr>
        <w:t>Аналіз регуляторного впливу проекту рішення міської ради</w:t>
      </w:r>
    </w:p>
    <w:p w:rsidR="00992043" w:rsidRPr="00992043" w:rsidRDefault="00141FA5" w:rsidP="00992043">
      <w:pPr>
        <w:pStyle w:val="a4"/>
        <w:tabs>
          <w:tab w:val="left" w:pos="900"/>
        </w:tabs>
        <w:spacing w:after="120"/>
        <w:ind w:left="660"/>
        <w:jc w:val="center"/>
      </w:pPr>
      <w:r w:rsidRPr="002524BC">
        <w:rPr>
          <w:b/>
          <w:bCs/>
          <w:color w:val="333333"/>
          <w:sz w:val="26"/>
          <w:szCs w:val="26"/>
          <w:lang w:eastAsia="uk-UA"/>
        </w:rPr>
        <w:t>«</w:t>
      </w:r>
      <w:r w:rsidR="00992043" w:rsidRPr="000C2B70">
        <w:rPr>
          <w:lang w:val="uk-UA"/>
        </w:rPr>
        <w:t>Про встановлення місцевих податків і</w:t>
      </w:r>
      <w:r w:rsidR="00992043">
        <w:rPr>
          <w:lang w:val="uk-UA"/>
        </w:rPr>
        <w:t xml:space="preserve"> </w:t>
      </w:r>
      <w:r w:rsidR="00992043" w:rsidRPr="00992043">
        <w:rPr>
          <w:lang w:val="uk-UA"/>
        </w:rPr>
        <w:t xml:space="preserve">зборів на території </w:t>
      </w:r>
      <w:r w:rsidR="00992043">
        <w:rPr>
          <w:lang w:val="uk-UA"/>
        </w:rPr>
        <w:t>Дунаєвецької   міської ради на 2018  рік»</w:t>
      </w:r>
    </w:p>
    <w:p w:rsidR="00141FA5" w:rsidRPr="003C3A6F" w:rsidRDefault="00141FA5" w:rsidP="00141FA5">
      <w:pPr>
        <w:ind w:left="-567"/>
        <w:contextualSpacing/>
        <w:jc w:val="center"/>
        <w:rPr>
          <w:color w:val="333333"/>
          <w:sz w:val="26"/>
          <w:szCs w:val="26"/>
          <w:lang w:eastAsia="uk-UA"/>
        </w:rPr>
      </w:pPr>
    </w:p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3C3A6F">
        <w:rPr>
          <w:color w:val="333333"/>
          <w:sz w:val="26"/>
          <w:szCs w:val="26"/>
          <w:lang w:eastAsia="uk-UA"/>
        </w:rPr>
        <w:t>            Аналіз регуляторного впливу проекту рішення міської ради  «</w:t>
      </w:r>
      <w:r w:rsidR="00992043" w:rsidRPr="00992043">
        <w:rPr>
          <w:sz w:val="24"/>
          <w:szCs w:val="24"/>
        </w:rPr>
        <w:t>Про встановлення місцевих податків і зборів на території Дунаєвецької   міської ради на 2018  рік</w:t>
      </w:r>
      <w:r w:rsidRPr="00992043">
        <w:rPr>
          <w:color w:val="333333"/>
          <w:sz w:val="24"/>
          <w:szCs w:val="24"/>
          <w:lang w:eastAsia="uk-UA"/>
        </w:rPr>
        <w:t>»</w:t>
      </w:r>
      <w:r w:rsidRPr="003C3A6F">
        <w:rPr>
          <w:color w:val="333333"/>
          <w:sz w:val="26"/>
          <w:szCs w:val="26"/>
          <w:lang w:eastAsia="uk-UA"/>
        </w:rPr>
        <w:t xml:space="preserve"> підготовлено згідно з вимогами Закону України «Про засади державної регуляторної політики у сфері господарської діяльності», Методики проведення аналізу впливу регуляторного акта, затвердженої постановою Кабінету Міністрів України від 11.03.04 № 308.</w:t>
      </w:r>
    </w:p>
    <w:p w:rsidR="00141FA5" w:rsidRPr="00992043" w:rsidRDefault="00141FA5" w:rsidP="00141FA5">
      <w:pPr>
        <w:ind w:left="-567"/>
        <w:contextualSpacing/>
        <w:jc w:val="both"/>
        <w:rPr>
          <w:b/>
          <w:bCs/>
          <w:color w:val="333333"/>
          <w:sz w:val="26"/>
          <w:szCs w:val="26"/>
          <w:lang w:eastAsia="uk-UA"/>
        </w:rPr>
      </w:pPr>
      <w:r w:rsidRPr="002524BC">
        <w:rPr>
          <w:b/>
          <w:bCs/>
          <w:color w:val="333333"/>
          <w:sz w:val="26"/>
          <w:szCs w:val="26"/>
          <w:lang w:eastAsia="uk-UA"/>
        </w:rPr>
        <w:t xml:space="preserve">1. Визначення та аналіз проблеми, яку пропонується розв'язати </w:t>
      </w:r>
      <w:r w:rsidRPr="00992043">
        <w:rPr>
          <w:b/>
          <w:bCs/>
          <w:color w:val="333333"/>
          <w:sz w:val="26"/>
          <w:szCs w:val="26"/>
          <w:lang w:eastAsia="uk-UA"/>
        </w:rPr>
        <w:t xml:space="preserve"> </w:t>
      </w:r>
    </w:p>
    <w:p w:rsidR="00141FA5" w:rsidRPr="001D6D75" w:rsidRDefault="00141FA5" w:rsidP="00141FA5">
      <w:pPr>
        <w:ind w:left="-567"/>
        <w:contextualSpacing/>
        <w:jc w:val="both"/>
        <w:rPr>
          <w:sz w:val="26"/>
          <w:szCs w:val="26"/>
          <w:lang w:eastAsia="uk-UA"/>
        </w:rPr>
      </w:pPr>
      <w:r w:rsidRPr="001D6D75">
        <w:rPr>
          <w:b/>
          <w:bCs/>
          <w:sz w:val="26"/>
          <w:szCs w:val="26"/>
          <w:lang w:eastAsia="uk-UA"/>
        </w:rPr>
        <w:t>шляхом регулювання господарських відносин.</w:t>
      </w:r>
      <w:r>
        <w:rPr>
          <w:b/>
          <w:bCs/>
          <w:sz w:val="26"/>
          <w:szCs w:val="26"/>
          <w:lang w:eastAsia="uk-UA"/>
        </w:rPr>
        <w:t xml:space="preserve"> </w:t>
      </w:r>
    </w:p>
    <w:p w:rsidR="00141FA5" w:rsidRPr="001D6D75" w:rsidRDefault="00141FA5" w:rsidP="00141FA5">
      <w:pPr>
        <w:ind w:left="-567"/>
        <w:contextualSpacing/>
        <w:jc w:val="both"/>
        <w:rPr>
          <w:sz w:val="26"/>
          <w:szCs w:val="26"/>
          <w:lang w:eastAsia="uk-UA"/>
        </w:rPr>
      </w:pPr>
      <w:r w:rsidRPr="00E0396A">
        <w:rPr>
          <w:sz w:val="26"/>
          <w:szCs w:val="26"/>
          <w:lang w:eastAsia="uk-UA"/>
        </w:rPr>
        <w:t>Законом України «Про місцеве</w:t>
      </w:r>
      <w:r w:rsidRPr="001D6D75">
        <w:rPr>
          <w:sz w:val="26"/>
          <w:szCs w:val="26"/>
          <w:lang w:eastAsia="uk-UA"/>
        </w:rPr>
        <w:t xml:space="preserve"> самоврядування в Україні» та Податковим кодексом</w:t>
      </w:r>
      <w:r w:rsidRPr="00E0396A">
        <w:rPr>
          <w:sz w:val="26"/>
          <w:szCs w:val="26"/>
          <w:lang w:eastAsia="uk-UA"/>
        </w:rPr>
        <w:t xml:space="preserve"> України повноваження щодо встановлення місцевих податків і зборів покладені на органи місцевого самоврядування.</w:t>
      </w:r>
    </w:p>
    <w:p w:rsidR="00141FA5" w:rsidRDefault="00141FA5" w:rsidP="00141FA5">
      <w:pPr>
        <w:ind w:left="-567"/>
        <w:contextualSpacing/>
        <w:jc w:val="both"/>
        <w:rPr>
          <w:sz w:val="26"/>
          <w:szCs w:val="26"/>
          <w:lang w:eastAsia="uk-UA"/>
        </w:rPr>
      </w:pPr>
      <w:r w:rsidRPr="00E0396A">
        <w:rPr>
          <w:sz w:val="26"/>
          <w:szCs w:val="26"/>
          <w:lang w:eastAsia="uk-UA"/>
        </w:rPr>
        <w:t>Податковим кодексом зобов’язано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року, що передує бюджетному періоду, в якому планується їх застосування.</w:t>
      </w:r>
      <w:r w:rsidRPr="001D6D75">
        <w:rPr>
          <w:sz w:val="26"/>
          <w:szCs w:val="26"/>
          <w:lang w:eastAsia="uk-UA"/>
        </w:rPr>
        <w:t> </w:t>
      </w:r>
    </w:p>
    <w:p w:rsidR="00141FA5" w:rsidRPr="001D6D75" w:rsidRDefault="00141FA5" w:rsidP="00141FA5">
      <w:pPr>
        <w:ind w:left="-567"/>
        <w:contextualSpacing/>
        <w:jc w:val="both"/>
        <w:rPr>
          <w:sz w:val="26"/>
          <w:szCs w:val="26"/>
          <w:lang w:eastAsia="uk-UA"/>
        </w:rPr>
      </w:pPr>
      <w:r w:rsidRPr="00E0396A">
        <w:rPr>
          <w:sz w:val="26"/>
          <w:szCs w:val="26"/>
          <w:lang w:eastAsia="uk-UA"/>
        </w:rPr>
        <w:t>Даним проектом рішення пропонується затвердити рішення</w:t>
      </w:r>
      <w:r>
        <w:rPr>
          <w:sz w:val="26"/>
          <w:szCs w:val="26"/>
          <w:lang w:eastAsia="uk-UA"/>
        </w:rPr>
        <w:t xml:space="preserve"> міської ради «Про місцеві</w:t>
      </w:r>
      <w:r w:rsidRPr="001D6D75">
        <w:rPr>
          <w:sz w:val="26"/>
          <w:szCs w:val="26"/>
          <w:lang w:eastAsia="uk-UA"/>
        </w:rPr>
        <w:t xml:space="preserve"> податк</w:t>
      </w:r>
      <w:r>
        <w:rPr>
          <w:sz w:val="26"/>
          <w:szCs w:val="26"/>
          <w:lang w:eastAsia="uk-UA"/>
        </w:rPr>
        <w:t>и</w:t>
      </w:r>
      <w:r w:rsidRPr="001D6D75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і</w:t>
      </w:r>
      <w:r w:rsidRPr="001D6D75">
        <w:rPr>
          <w:sz w:val="26"/>
          <w:szCs w:val="26"/>
          <w:lang w:eastAsia="uk-UA"/>
        </w:rPr>
        <w:t xml:space="preserve"> збор</w:t>
      </w:r>
      <w:r>
        <w:rPr>
          <w:sz w:val="26"/>
          <w:szCs w:val="26"/>
          <w:lang w:eastAsia="uk-UA"/>
        </w:rPr>
        <w:t>и</w:t>
      </w:r>
      <w:r w:rsidRPr="001D6D75">
        <w:rPr>
          <w:sz w:val="26"/>
          <w:szCs w:val="26"/>
          <w:lang w:eastAsia="uk-UA"/>
        </w:rPr>
        <w:t>» з додатками</w:t>
      </w:r>
      <w:r w:rsidRPr="00E0396A">
        <w:rPr>
          <w:sz w:val="26"/>
          <w:szCs w:val="26"/>
          <w:lang w:eastAsia="uk-UA"/>
        </w:rPr>
        <w:t xml:space="preserve"> до цього рішення.</w:t>
      </w:r>
    </w:p>
    <w:p w:rsidR="00141FA5" w:rsidRPr="001D6D75" w:rsidRDefault="00141FA5" w:rsidP="00141FA5">
      <w:pPr>
        <w:ind w:left="-567"/>
        <w:contextualSpacing/>
        <w:jc w:val="both"/>
        <w:rPr>
          <w:sz w:val="26"/>
          <w:szCs w:val="26"/>
          <w:lang w:eastAsia="uk-UA"/>
        </w:rPr>
      </w:pPr>
      <w:r w:rsidRPr="00E0396A">
        <w:rPr>
          <w:sz w:val="26"/>
          <w:szCs w:val="26"/>
          <w:lang w:eastAsia="uk-UA"/>
        </w:rPr>
        <w:t>Прийняття рі</w:t>
      </w:r>
      <w:r w:rsidRPr="001D6D75">
        <w:rPr>
          <w:sz w:val="26"/>
          <w:szCs w:val="26"/>
          <w:lang w:eastAsia="uk-UA"/>
        </w:rPr>
        <w:t>шення з даного питання необхідне</w:t>
      </w:r>
      <w:r w:rsidRPr="00E0396A">
        <w:rPr>
          <w:sz w:val="26"/>
          <w:szCs w:val="26"/>
          <w:lang w:eastAsia="uk-UA"/>
        </w:rPr>
        <w:t xml:space="preserve"> для прозорого та ефективного встановлення місцевих податків та зборів,  здійснення необхідного контролю за своєчасністю та повнотою проведення платежів.</w:t>
      </w:r>
    </w:p>
    <w:p w:rsidR="00141FA5" w:rsidRPr="00524FAE" w:rsidRDefault="00141FA5" w:rsidP="00141FA5">
      <w:pPr>
        <w:ind w:left="-567"/>
        <w:contextualSpacing/>
        <w:jc w:val="both"/>
        <w:rPr>
          <w:bCs/>
          <w:sz w:val="26"/>
          <w:szCs w:val="26"/>
          <w:shd w:val="clear" w:color="auto" w:fill="FFFFFF"/>
        </w:rPr>
      </w:pPr>
      <w:r w:rsidRPr="0045668F">
        <w:rPr>
          <w:sz w:val="26"/>
          <w:szCs w:val="26"/>
          <w:lang w:eastAsia="uk-UA"/>
        </w:rPr>
        <w:t>Рішення по місцевих податках на 2016 рік Калуською міською радою приймались</w:t>
      </w:r>
      <w:r w:rsidRPr="0045668F">
        <w:rPr>
          <w:color w:val="333333"/>
          <w:sz w:val="26"/>
          <w:szCs w:val="26"/>
          <w:lang w:eastAsia="uk-UA"/>
        </w:rPr>
        <w:t xml:space="preserve"> без проходження процедури регуляторного акту, так як відповідно до Закону України «</w:t>
      </w:r>
      <w:r w:rsidRPr="0045668F">
        <w:rPr>
          <w:color w:val="000000"/>
          <w:sz w:val="26"/>
          <w:szCs w:val="26"/>
          <w:shd w:val="clear" w:color="auto" w:fill="FFFFFF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</w:t>
      </w:r>
      <w:r w:rsidRPr="0045668F">
        <w:rPr>
          <w:bCs/>
          <w:color w:val="000000"/>
          <w:sz w:val="26"/>
          <w:szCs w:val="26"/>
          <w:shd w:val="clear" w:color="auto" w:fill="FFFFFF"/>
        </w:rPr>
        <w:t xml:space="preserve">» </w:t>
      </w:r>
      <w:r w:rsidRPr="0045668F">
        <w:rPr>
          <w:color w:val="000000"/>
          <w:sz w:val="26"/>
          <w:szCs w:val="26"/>
          <w:shd w:val="clear" w:color="auto" w:fill="FFFFFF"/>
        </w:rPr>
        <w:t xml:space="preserve">установлено, що в 2016 році до прийнятих рішень органів місцевого самоврядування про встановлення місцевих </w:t>
      </w:r>
      <w:r w:rsidRPr="00524FAE">
        <w:rPr>
          <w:sz w:val="26"/>
          <w:szCs w:val="26"/>
          <w:shd w:val="clear" w:color="auto" w:fill="FFFFFF"/>
        </w:rPr>
        <w:t xml:space="preserve">податків і зборів на 2016 рік не застосовуються вимоги, встановлені </w:t>
      </w:r>
      <w:hyperlink r:id="rId5" w:anchor="n241" w:tgtFrame="_blank" w:history="1">
        <w:r w:rsidRPr="00524FAE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підпунктом 12.3.4</w:t>
        </w:r>
      </w:hyperlink>
      <w:r w:rsidRPr="00524FAE">
        <w:rPr>
          <w:rStyle w:val="apple-converted-space"/>
          <w:sz w:val="26"/>
          <w:szCs w:val="26"/>
          <w:shd w:val="clear" w:color="auto" w:fill="FFFFFF"/>
        </w:rPr>
        <w:t> </w:t>
      </w:r>
      <w:r w:rsidRPr="00524FAE">
        <w:rPr>
          <w:sz w:val="26"/>
          <w:szCs w:val="26"/>
          <w:shd w:val="clear" w:color="auto" w:fill="FFFFFF"/>
        </w:rPr>
        <w:t>пункту 12.3 статті 12 Податкового кодексу України та</w:t>
      </w:r>
      <w:r w:rsidRPr="00524FAE">
        <w:rPr>
          <w:rStyle w:val="apple-converted-space"/>
          <w:sz w:val="26"/>
          <w:szCs w:val="26"/>
          <w:shd w:val="clear" w:color="auto" w:fill="FFFFFF"/>
        </w:rPr>
        <w:t> </w:t>
      </w:r>
      <w:hyperlink r:id="rId6" w:tgtFrame="_blank" w:history="1">
        <w:r w:rsidRPr="00524FAE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Законом України</w:t>
        </w:r>
      </w:hyperlink>
      <w:r w:rsidRPr="00524FAE">
        <w:rPr>
          <w:rStyle w:val="apple-converted-space"/>
          <w:sz w:val="26"/>
          <w:szCs w:val="26"/>
          <w:shd w:val="clear" w:color="auto" w:fill="FFFFFF"/>
        </w:rPr>
        <w:t> </w:t>
      </w:r>
      <w:r w:rsidRPr="00524FAE">
        <w:rPr>
          <w:sz w:val="26"/>
          <w:szCs w:val="26"/>
          <w:shd w:val="clear" w:color="auto" w:fill="FFFFFF"/>
        </w:rPr>
        <w:t>"Про засади державно</w:t>
      </w:r>
      <w:r>
        <w:rPr>
          <w:sz w:val="26"/>
          <w:szCs w:val="26"/>
          <w:shd w:val="clear" w:color="auto" w:fill="FFFFFF"/>
        </w:rPr>
        <w:t>ї регуляторної</w:t>
      </w:r>
      <w:r w:rsidRPr="00524FAE">
        <w:rPr>
          <w:sz w:val="26"/>
          <w:szCs w:val="26"/>
          <w:shd w:val="clear" w:color="auto" w:fill="FFFFFF"/>
        </w:rPr>
        <w:t xml:space="preserve"> політики у сфері господарської діяльності".</w:t>
      </w:r>
    </w:p>
    <w:p w:rsidR="00141FA5" w:rsidRPr="002524BC" w:rsidRDefault="00141FA5" w:rsidP="00141FA5">
      <w:pPr>
        <w:pStyle w:val="StyleZakonu"/>
        <w:spacing w:after="0" w:line="240" w:lineRule="auto"/>
        <w:ind w:left="-567" w:firstLine="0"/>
        <w:contextualSpacing/>
        <w:rPr>
          <w:bCs/>
          <w:sz w:val="26"/>
          <w:szCs w:val="26"/>
        </w:rPr>
      </w:pPr>
      <w:r w:rsidRPr="002524BC">
        <w:rPr>
          <w:color w:val="000000"/>
          <w:sz w:val="26"/>
          <w:szCs w:val="26"/>
          <w:shd w:val="clear" w:color="auto" w:fill="FFFFFF"/>
        </w:rPr>
        <w:t>Так</w:t>
      </w:r>
      <w:r>
        <w:rPr>
          <w:color w:val="000000"/>
          <w:sz w:val="26"/>
          <w:szCs w:val="26"/>
          <w:shd w:val="clear" w:color="auto" w:fill="FFFFFF"/>
        </w:rPr>
        <w:t xml:space="preserve">им чином з 01.01.2017 р. сплата місцевих податків та зборів повинна здійснюватися відповідно до рішення міської ради </w:t>
      </w:r>
      <w:r w:rsidRPr="003C3A6F">
        <w:rPr>
          <w:color w:val="333333"/>
          <w:sz w:val="26"/>
          <w:szCs w:val="26"/>
          <w:lang w:eastAsia="uk-UA"/>
        </w:rPr>
        <w:t>«Про місцеві податки і збори»</w:t>
      </w:r>
      <w:r w:rsidRPr="002524BC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яке має бути прийняте із</w:t>
      </w:r>
      <w:r w:rsidRPr="002524BC">
        <w:rPr>
          <w:sz w:val="26"/>
          <w:szCs w:val="26"/>
        </w:rPr>
        <w:t xml:space="preserve"> застосуванням вимог, встановлених Законом України </w:t>
      </w:r>
      <w:r w:rsidRPr="002524BC">
        <w:rPr>
          <w:color w:val="000000"/>
          <w:sz w:val="26"/>
          <w:szCs w:val="26"/>
          <w:shd w:val="clear" w:color="auto" w:fill="FFFFFF"/>
        </w:rPr>
        <w:t xml:space="preserve">"Про засади державної регуляторної політики у сфері господарської діяльності". </w:t>
      </w:r>
      <w:r w:rsidRPr="002524BC">
        <w:rPr>
          <w:sz w:val="26"/>
          <w:szCs w:val="26"/>
        </w:rPr>
        <w:t xml:space="preserve"> </w:t>
      </w:r>
    </w:p>
    <w:p w:rsidR="00141FA5" w:rsidRPr="002524BC" w:rsidRDefault="00141FA5" w:rsidP="00141FA5">
      <w:pPr>
        <w:ind w:left="-567"/>
        <w:contextualSpacing/>
        <w:jc w:val="both"/>
        <w:rPr>
          <w:sz w:val="26"/>
          <w:szCs w:val="26"/>
        </w:rPr>
      </w:pPr>
      <w:r w:rsidRPr="002524BC">
        <w:rPr>
          <w:sz w:val="26"/>
          <w:szCs w:val="26"/>
        </w:rPr>
        <w:t>Вказана проблема не може бути вирішена за допомогою ринкових механізмів, оскільки статтею 26 Закону України «Про місцеве самоврядування в Україні» визначено, що до виключної компетенції міської ради належить встановлення місцевих податків і зборів відповідно до Податкового кодексу України.</w:t>
      </w:r>
    </w:p>
    <w:p w:rsidR="00141FA5" w:rsidRPr="001D6D75" w:rsidRDefault="00141FA5" w:rsidP="00141FA5">
      <w:pPr>
        <w:ind w:left="-567"/>
        <w:contextualSpacing/>
        <w:jc w:val="both"/>
        <w:rPr>
          <w:sz w:val="26"/>
          <w:szCs w:val="26"/>
          <w:lang w:eastAsia="uk-UA"/>
        </w:rPr>
      </w:pPr>
      <w:r w:rsidRPr="001D6D75">
        <w:rPr>
          <w:b/>
          <w:bCs/>
          <w:sz w:val="26"/>
          <w:szCs w:val="26"/>
          <w:lang w:eastAsia="uk-UA"/>
        </w:rPr>
        <w:t>2. Цілі регулювання.</w:t>
      </w:r>
    </w:p>
    <w:p w:rsidR="00141FA5" w:rsidRPr="00E0396A" w:rsidRDefault="00141FA5" w:rsidP="00141FA5">
      <w:pPr>
        <w:ind w:left="-567"/>
        <w:jc w:val="both"/>
        <w:rPr>
          <w:sz w:val="26"/>
          <w:szCs w:val="26"/>
          <w:lang w:eastAsia="uk-UA"/>
        </w:rPr>
      </w:pPr>
      <w:r w:rsidRPr="00E0396A">
        <w:rPr>
          <w:sz w:val="26"/>
          <w:szCs w:val="26"/>
          <w:lang w:eastAsia="uk-UA"/>
        </w:rPr>
        <w:t>Основними цілями прийняття пропонованого регуляторного</w:t>
      </w:r>
      <w:r>
        <w:rPr>
          <w:sz w:val="26"/>
          <w:szCs w:val="26"/>
          <w:lang w:eastAsia="uk-UA"/>
        </w:rPr>
        <w:t xml:space="preserve"> акту є:</w:t>
      </w:r>
      <w:r>
        <w:rPr>
          <w:sz w:val="26"/>
          <w:szCs w:val="26"/>
          <w:lang w:eastAsia="uk-UA"/>
        </w:rPr>
        <w:br/>
        <w:t>- визначення</w:t>
      </w:r>
      <w:r w:rsidRPr="00E0396A">
        <w:rPr>
          <w:sz w:val="26"/>
          <w:szCs w:val="26"/>
          <w:lang w:eastAsia="uk-UA"/>
        </w:rPr>
        <w:t xml:space="preserve"> переліку податків та зборів, що мають справлятися на території міської ради;</w:t>
      </w:r>
      <w:r w:rsidRPr="00E0396A">
        <w:rPr>
          <w:sz w:val="26"/>
          <w:szCs w:val="26"/>
          <w:lang w:eastAsia="uk-UA"/>
        </w:rPr>
        <w:br/>
        <w:t>- встановлення відносин, що виникають у сфері справляння місцевих податків та зборів;</w:t>
      </w:r>
      <w:r w:rsidRPr="00E0396A">
        <w:rPr>
          <w:sz w:val="26"/>
          <w:szCs w:val="26"/>
          <w:lang w:eastAsia="uk-UA"/>
        </w:rPr>
        <w:br/>
        <w:t>- встановлення розмірів ставок місцевих податків та зборів в межах визначених Податковим кодексом України</w:t>
      </w:r>
      <w:r w:rsidRPr="00C909D6">
        <w:rPr>
          <w:sz w:val="26"/>
          <w:szCs w:val="26"/>
        </w:rPr>
        <w:t xml:space="preserve"> </w:t>
      </w:r>
      <w:r w:rsidRPr="001D6D75">
        <w:rPr>
          <w:sz w:val="26"/>
          <w:szCs w:val="26"/>
        </w:rPr>
        <w:t>із врахуванням потреб територіальної громади міста</w:t>
      </w:r>
      <w:r w:rsidRPr="00E0396A">
        <w:rPr>
          <w:sz w:val="26"/>
          <w:szCs w:val="26"/>
          <w:lang w:eastAsia="uk-UA"/>
        </w:rPr>
        <w:t>;</w:t>
      </w:r>
      <w:r w:rsidRPr="00E0396A">
        <w:rPr>
          <w:sz w:val="26"/>
          <w:szCs w:val="26"/>
          <w:lang w:eastAsia="uk-UA"/>
        </w:rPr>
        <w:br/>
      </w:r>
      <w:r w:rsidRPr="00E0396A">
        <w:rPr>
          <w:sz w:val="26"/>
          <w:szCs w:val="26"/>
          <w:lang w:eastAsia="uk-UA"/>
        </w:rPr>
        <w:lastRenderedPageBreak/>
        <w:t>- здійснення планування та прогнозування надходжень від місцевих податків та зборів при формуванні міського бюджету.</w:t>
      </w:r>
    </w:p>
    <w:p w:rsidR="00141FA5" w:rsidRDefault="00141FA5" w:rsidP="00141FA5">
      <w:pPr>
        <w:ind w:left="-567"/>
        <w:contextualSpacing/>
        <w:jc w:val="both"/>
        <w:rPr>
          <w:b/>
          <w:bCs/>
          <w:color w:val="333333"/>
          <w:sz w:val="26"/>
          <w:szCs w:val="26"/>
          <w:lang w:eastAsia="uk-UA"/>
        </w:rPr>
      </w:pPr>
      <w:r w:rsidRPr="002524BC">
        <w:rPr>
          <w:b/>
          <w:bCs/>
          <w:color w:val="333333"/>
          <w:sz w:val="26"/>
          <w:szCs w:val="26"/>
          <w:lang w:eastAsia="uk-UA"/>
        </w:rPr>
        <w:t xml:space="preserve">3. Визначення та оцінка усіх прийнятих альтернативних способів </w:t>
      </w:r>
    </w:p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2524BC">
        <w:rPr>
          <w:b/>
          <w:bCs/>
          <w:color w:val="333333"/>
          <w:sz w:val="26"/>
          <w:szCs w:val="26"/>
          <w:lang w:eastAsia="uk-UA"/>
        </w:rPr>
        <w:t>досягнення зазначених цілей</w:t>
      </w:r>
    </w:p>
    <w:p w:rsidR="00141FA5" w:rsidRDefault="00141FA5" w:rsidP="00141FA5">
      <w:pPr>
        <w:ind w:left="-567"/>
        <w:jc w:val="both"/>
        <w:rPr>
          <w:sz w:val="26"/>
          <w:szCs w:val="26"/>
          <w:lang w:eastAsia="uk-UA"/>
        </w:rPr>
      </w:pPr>
      <w:r w:rsidRPr="00E0396A">
        <w:rPr>
          <w:sz w:val="26"/>
          <w:szCs w:val="26"/>
          <w:lang w:eastAsia="uk-UA"/>
        </w:rPr>
        <w:t>Альтернативи щодо вирішення даної проблеми немає,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та зборів відповідно до переліку і в межах установлених граничних розмірів ставок.</w:t>
      </w:r>
    </w:p>
    <w:p w:rsidR="00141FA5" w:rsidRPr="007C093F" w:rsidRDefault="00141FA5" w:rsidP="00141FA5">
      <w:pPr>
        <w:ind w:left="-567"/>
        <w:jc w:val="both"/>
        <w:rPr>
          <w:sz w:val="26"/>
          <w:szCs w:val="26"/>
        </w:rPr>
      </w:pPr>
      <w:r w:rsidRPr="00E0396A">
        <w:rPr>
          <w:sz w:val="26"/>
          <w:szCs w:val="26"/>
          <w:lang w:eastAsia="uk-UA"/>
        </w:rPr>
        <w:t>У разі не встановлення рішеннями органів місцевого самоврядування, місцевих податків та зборів. Передбачених пунктом 10.3 статті 10 Кодексу, такі податки і збори сплачуються платниками у порядку, встановленому Кодексом та за мінімальними ставками та без застосування відповідних коефіцієнтів.</w:t>
      </w:r>
      <w:r w:rsidRPr="00E0396A">
        <w:rPr>
          <w:sz w:val="26"/>
          <w:szCs w:val="26"/>
          <w:lang w:eastAsia="uk-UA"/>
        </w:rPr>
        <w:br/>
        <w:t>Неприйняття рішення «Про встановлення місцеви</w:t>
      </w:r>
      <w:r w:rsidRPr="007C093F">
        <w:rPr>
          <w:sz w:val="26"/>
          <w:szCs w:val="26"/>
          <w:lang w:eastAsia="uk-UA"/>
        </w:rPr>
        <w:t>х податків та зборів</w:t>
      </w:r>
      <w:r w:rsidRPr="00E0396A">
        <w:rPr>
          <w:sz w:val="26"/>
          <w:szCs w:val="26"/>
          <w:lang w:eastAsia="uk-UA"/>
        </w:rPr>
        <w:t xml:space="preserve">» спричинить </w:t>
      </w:r>
      <w:r w:rsidRPr="007C093F">
        <w:rPr>
          <w:sz w:val="26"/>
          <w:szCs w:val="26"/>
          <w:lang w:eastAsia="uk-UA"/>
        </w:rPr>
        <w:t xml:space="preserve">значні </w:t>
      </w:r>
      <w:r w:rsidRPr="00E0396A">
        <w:rPr>
          <w:sz w:val="26"/>
          <w:szCs w:val="26"/>
          <w:lang w:eastAsia="uk-UA"/>
        </w:rPr>
        <w:t>втрати дохідної частини бюджету міста.</w:t>
      </w:r>
    </w:p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2524BC">
        <w:rPr>
          <w:b/>
          <w:bCs/>
          <w:color w:val="333333"/>
          <w:sz w:val="26"/>
          <w:szCs w:val="26"/>
          <w:lang w:eastAsia="uk-UA"/>
        </w:rPr>
        <w:t>4. Механізм розв'язання проблеми</w:t>
      </w:r>
    </w:p>
    <w:p w:rsidR="00141FA5" w:rsidRPr="00707BF5" w:rsidRDefault="00141FA5" w:rsidP="00141FA5">
      <w:pPr>
        <w:ind w:left="-567"/>
        <w:jc w:val="both"/>
        <w:rPr>
          <w:bCs/>
          <w:sz w:val="26"/>
          <w:szCs w:val="26"/>
          <w:lang w:eastAsia="uk-UA"/>
        </w:rPr>
      </w:pPr>
      <w:r w:rsidRPr="00E0396A">
        <w:rPr>
          <w:bCs/>
          <w:sz w:val="26"/>
          <w:szCs w:val="26"/>
          <w:lang w:eastAsia="uk-UA"/>
        </w:rPr>
        <w:t xml:space="preserve">Даним регуляторним актом передбачається встановити на території міської ради </w:t>
      </w:r>
      <w:r w:rsidRPr="00707BF5">
        <w:rPr>
          <w:bCs/>
          <w:sz w:val="26"/>
          <w:szCs w:val="26"/>
          <w:lang w:eastAsia="uk-UA"/>
        </w:rPr>
        <w:t>місцеві податки та збори, їх ставки та порядок сплати.</w:t>
      </w:r>
      <w:r w:rsidRPr="00E0396A">
        <w:rPr>
          <w:bCs/>
          <w:sz w:val="26"/>
          <w:szCs w:val="26"/>
          <w:lang w:eastAsia="uk-UA"/>
        </w:rPr>
        <w:t xml:space="preserve"> </w:t>
      </w:r>
    </w:p>
    <w:p w:rsidR="00141FA5" w:rsidRPr="002524BC" w:rsidRDefault="00141FA5" w:rsidP="00141FA5">
      <w:pPr>
        <w:ind w:left="-567"/>
        <w:jc w:val="both"/>
        <w:rPr>
          <w:color w:val="333333"/>
          <w:sz w:val="26"/>
          <w:szCs w:val="26"/>
          <w:lang w:eastAsia="uk-UA"/>
        </w:rPr>
      </w:pPr>
      <w:r w:rsidRPr="00E0396A">
        <w:rPr>
          <w:bCs/>
          <w:sz w:val="26"/>
          <w:szCs w:val="26"/>
          <w:lang w:eastAsia="uk-UA"/>
        </w:rPr>
        <w:t>Запропонований спосіб відповідає принципу державної регуляторної політики, а саме: доцільність, адекватність, ефективність, збалансованість, передбачуваність, принципу прозорості та врахування громадської думки та пропозицій суб’єктів підприємницької</w:t>
      </w:r>
      <w:r>
        <w:rPr>
          <w:bCs/>
          <w:sz w:val="26"/>
          <w:szCs w:val="26"/>
          <w:lang w:eastAsia="uk-UA"/>
        </w:rPr>
        <w:t xml:space="preserve"> д</w:t>
      </w:r>
      <w:r w:rsidRPr="00E0396A">
        <w:rPr>
          <w:bCs/>
          <w:sz w:val="26"/>
          <w:szCs w:val="26"/>
          <w:lang w:eastAsia="uk-UA"/>
        </w:rPr>
        <w:t>іяльності.</w:t>
      </w:r>
      <w:r w:rsidRPr="00707BF5">
        <w:rPr>
          <w:sz w:val="26"/>
          <w:szCs w:val="26"/>
          <w:lang w:eastAsia="uk-UA"/>
        </w:rPr>
        <w:t> </w:t>
      </w:r>
      <w:r w:rsidRPr="003C3A6F">
        <w:rPr>
          <w:color w:val="333333"/>
          <w:sz w:val="26"/>
          <w:szCs w:val="26"/>
          <w:lang w:eastAsia="uk-UA"/>
        </w:rPr>
        <w:t xml:space="preserve">            </w:t>
      </w:r>
    </w:p>
    <w:p w:rsidR="00141FA5" w:rsidRDefault="00141FA5" w:rsidP="00141FA5">
      <w:pPr>
        <w:ind w:left="-567"/>
        <w:contextualSpacing/>
        <w:jc w:val="both"/>
        <w:rPr>
          <w:b/>
          <w:bCs/>
          <w:color w:val="333333"/>
          <w:sz w:val="26"/>
          <w:szCs w:val="26"/>
          <w:lang w:eastAsia="uk-UA"/>
        </w:rPr>
      </w:pPr>
      <w:r w:rsidRPr="002524BC">
        <w:rPr>
          <w:b/>
          <w:bCs/>
          <w:color w:val="333333"/>
          <w:sz w:val="26"/>
          <w:szCs w:val="26"/>
          <w:lang w:eastAsia="uk-UA"/>
        </w:rPr>
        <w:t>5. Обґрунтування можливості досягне</w:t>
      </w:r>
      <w:r>
        <w:rPr>
          <w:b/>
          <w:bCs/>
          <w:color w:val="333333"/>
          <w:sz w:val="26"/>
          <w:szCs w:val="26"/>
          <w:lang w:eastAsia="uk-UA"/>
        </w:rPr>
        <w:t>ння встановлених цілей у разі</w:t>
      </w:r>
    </w:p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2524BC">
        <w:rPr>
          <w:b/>
          <w:bCs/>
          <w:color w:val="333333"/>
          <w:sz w:val="26"/>
          <w:szCs w:val="26"/>
          <w:lang w:eastAsia="uk-UA"/>
        </w:rPr>
        <w:t>прийняття запропонованого регуляторного акта</w:t>
      </w:r>
    </w:p>
    <w:p w:rsidR="00141FA5" w:rsidRPr="002524BC" w:rsidRDefault="00141FA5" w:rsidP="00BC1F1C">
      <w:pPr>
        <w:ind w:left="-567"/>
        <w:rPr>
          <w:bCs/>
          <w:sz w:val="26"/>
          <w:szCs w:val="26"/>
        </w:rPr>
      </w:pPr>
      <w:r w:rsidRPr="00E0396A">
        <w:rPr>
          <w:sz w:val="26"/>
          <w:szCs w:val="26"/>
          <w:lang w:eastAsia="uk-UA"/>
        </w:rPr>
        <w:t xml:space="preserve">Прийняття цього регуляторного акту забезпечить належне </w:t>
      </w:r>
      <w:r w:rsidR="00BC1F1C">
        <w:rPr>
          <w:sz w:val="26"/>
          <w:szCs w:val="26"/>
          <w:lang w:eastAsia="uk-UA"/>
        </w:rPr>
        <w:t xml:space="preserve">справляння місцевих податків та </w:t>
      </w:r>
      <w:r w:rsidRPr="00E0396A">
        <w:rPr>
          <w:sz w:val="26"/>
          <w:szCs w:val="26"/>
          <w:lang w:eastAsia="uk-UA"/>
        </w:rPr>
        <w:t>зборів</w:t>
      </w:r>
      <w:r>
        <w:rPr>
          <w:sz w:val="26"/>
          <w:szCs w:val="26"/>
          <w:lang w:eastAsia="uk-UA"/>
        </w:rPr>
        <w:t>.</w:t>
      </w:r>
      <w:r w:rsidRPr="00E0396A">
        <w:rPr>
          <w:sz w:val="26"/>
          <w:szCs w:val="26"/>
          <w:lang w:eastAsia="uk-UA"/>
        </w:rPr>
        <w:br/>
      </w:r>
      <w:r w:rsidRPr="002524BC">
        <w:rPr>
          <w:sz w:val="26"/>
          <w:szCs w:val="26"/>
        </w:rPr>
        <w:tab/>
        <w:t>Відповідно до статті 73 Закону України «Про місцеве самоврядування в Україні» рішення, прийняті органами місцевого са</w:t>
      </w:r>
      <w:r w:rsidR="00BC1F1C">
        <w:rPr>
          <w:sz w:val="26"/>
          <w:szCs w:val="26"/>
        </w:rPr>
        <w:t xml:space="preserve">моврядування в межах наданих їм </w:t>
      </w:r>
      <w:r w:rsidRPr="002524BC">
        <w:rPr>
          <w:sz w:val="26"/>
          <w:szCs w:val="26"/>
        </w:rPr>
        <w:t>повноважень, є обов'язкові для виконання всіма розташованими на відповідній території органами виконавчої влади, об’єднаннями громадян, підприємствами, установами та організаціями, посадовими особами, а також громадянами.</w:t>
      </w:r>
    </w:p>
    <w:p w:rsidR="00141FA5" w:rsidRPr="003C3A6F" w:rsidRDefault="00141FA5" w:rsidP="00141FA5">
      <w:pPr>
        <w:ind w:left="-567"/>
        <w:jc w:val="both"/>
        <w:rPr>
          <w:color w:val="333333"/>
          <w:sz w:val="26"/>
          <w:szCs w:val="26"/>
          <w:lang w:eastAsia="uk-UA"/>
        </w:rPr>
      </w:pPr>
      <w:r w:rsidRPr="002524BC">
        <w:rPr>
          <w:sz w:val="26"/>
          <w:szCs w:val="26"/>
        </w:rPr>
        <w:tab/>
        <w:t xml:space="preserve">Можливість досягнення зазначених цілей обґрунтована тим, що запропоноване регулювання забезпечує прозорість дій органів місцевого самоврядування по встановленню чіткої процедури </w:t>
      </w:r>
      <w:r>
        <w:rPr>
          <w:sz w:val="26"/>
          <w:szCs w:val="26"/>
        </w:rPr>
        <w:t>сплати місцевих податків та зборів.</w:t>
      </w:r>
    </w:p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2524BC">
        <w:rPr>
          <w:b/>
          <w:bCs/>
          <w:color w:val="333333"/>
          <w:sz w:val="26"/>
          <w:szCs w:val="26"/>
          <w:lang w:eastAsia="uk-UA"/>
        </w:rPr>
        <w:t>6. Аналіз вигод та витрат</w:t>
      </w:r>
    </w:p>
    <w:p w:rsidR="00141FA5" w:rsidRDefault="00141FA5" w:rsidP="00141FA5">
      <w:pPr>
        <w:ind w:left="-567"/>
        <w:contextualSpacing/>
        <w:jc w:val="both"/>
        <w:rPr>
          <w:b/>
          <w:bCs/>
          <w:color w:val="333333"/>
          <w:sz w:val="26"/>
          <w:szCs w:val="26"/>
          <w:lang w:eastAsia="uk-UA"/>
        </w:rPr>
      </w:pPr>
      <w:r w:rsidRPr="002524BC">
        <w:rPr>
          <w:b/>
          <w:bCs/>
          <w:color w:val="333333"/>
          <w:sz w:val="26"/>
          <w:szCs w:val="26"/>
          <w:lang w:eastAsia="uk-UA"/>
        </w:rPr>
        <w:t> Очікувані вигоди та витрати через прийняття регуляторного акта</w:t>
      </w:r>
    </w:p>
    <w:p w:rsidR="00141FA5" w:rsidRPr="00E0396A" w:rsidRDefault="00141FA5" w:rsidP="00BC1F1C">
      <w:pPr>
        <w:ind w:left="-567"/>
        <w:rPr>
          <w:sz w:val="26"/>
          <w:szCs w:val="26"/>
          <w:lang w:eastAsia="uk-UA"/>
        </w:rPr>
      </w:pPr>
      <w:r w:rsidRPr="00E0396A">
        <w:rPr>
          <w:sz w:val="26"/>
          <w:szCs w:val="26"/>
          <w:lang w:eastAsia="uk-UA"/>
        </w:rPr>
        <w:t xml:space="preserve">Дія зазначеного регуляторного акту поширюється на </w:t>
      </w:r>
      <w:r w:rsidRPr="0063247A">
        <w:rPr>
          <w:b/>
          <w:bCs/>
          <w:sz w:val="26"/>
          <w:szCs w:val="26"/>
          <w:lang w:eastAsia="uk-UA"/>
        </w:rPr>
        <w:t> </w:t>
      </w:r>
      <w:r w:rsidRPr="00E0396A">
        <w:rPr>
          <w:sz w:val="26"/>
          <w:szCs w:val="26"/>
          <w:lang w:eastAsia="uk-UA"/>
        </w:rPr>
        <w:t>фізичних осіб, юридичних осіб, органи місцевого самоврядування, територіально громаду.</w:t>
      </w:r>
      <w:r w:rsidRPr="00E0396A">
        <w:rPr>
          <w:sz w:val="26"/>
          <w:szCs w:val="26"/>
          <w:lang w:eastAsia="uk-UA"/>
        </w:rPr>
        <w:br/>
        <w:t>Для визначення очікуваних результатів прийняття запропонованого регуляторного акту, які виникають у різних груп суб’єктів, на яких поширюється дія цього акту, наведена таблиця аналізу вигод та витрат.</w:t>
      </w:r>
    </w:p>
    <w:tbl>
      <w:tblPr>
        <w:tblW w:w="1074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513"/>
        <w:gridCol w:w="4693"/>
        <w:gridCol w:w="3543"/>
      </w:tblGrid>
      <w:tr w:rsidR="00141FA5" w:rsidRPr="002524BC" w:rsidTr="00BC1F1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5" w:rsidRPr="002524BC" w:rsidRDefault="00141FA5" w:rsidP="00BC1F1C">
            <w:pPr>
              <w:ind w:left="-567"/>
              <w:jc w:val="center"/>
              <w:rPr>
                <w:b/>
                <w:sz w:val="26"/>
                <w:szCs w:val="26"/>
              </w:rPr>
            </w:pPr>
            <w:r w:rsidRPr="002524BC">
              <w:rPr>
                <w:b/>
                <w:sz w:val="26"/>
                <w:szCs w:val="26"/>
              </w:rPr>
              <w:t>Сфера впливу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A5" w:rsidRPr="002524BC" w:rsidRDefault="00141FA5" w:rsidP="00BC1F1C">
            <w:pPr>
              <w:ind w:left="-567"/>
              <w:jc w:val="center"/>
              <w:rPr>
                <w:b/>
                <w:sz w:val="26"/>
                <w:szCs w:val="26"/>
              </w:rPr>
            </w:pPr>
            <w:r w:rsidRPr="002524BC">
              <w:rPr>
                <w:b/>
                <w:sz w:val="26"/>
                <w:szCs w:val="26"/>
              </w:rPr>
              <w:t>Вигоди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FA5" w:rsidRPr="002524BC" w:rsidRDefault="00141FA5" w:rsidP="00BC1F1C">
            <w:pPr>
              <w:ind w:left="-567"/>
              <w:jc w:val="center"/>
              <w:rPr>
                <w:sz w:val="26"/>
                <w:szCs w:val="26"/>
              </w:rPr>
            </w:pPr>
            <w:r w:rsidRPr="002524BC">
              <w:rPr>
                <w:b/>
                <w:sz w:val="26"/>
                <w:szCs w:val="26"/>
              </w:rPr>
              <w:t>Витрати</w:t>
            </w:r>
          </w:p>
        </w:tc>
      </w:tr>
      <w:tr w:rsidR="00141FA5" w:rsidRPr="002524BC" w:rsidTr="00BC1F1C">
        <w:trPr>
          <w:trHeight w:val="79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A5" w:rsidRPr="00E0396A" w:rsidRDefault="00141FA5" w:rsidP="00BC1F1C">
            <w:pPr>
              <w:jc w:val="both"/>
              <w:rPr>
                <w:sz w:val="26"/>
                <w:szCs w:val="26"/>
                <w:lang w:eastAsia="uk-UA"/>
              </w:rPr>
            </w:pPr>
            <w:r w:rsidRPr="00E0396A">
              <w:rPr>
                <w:sz w:val="26"/>
                <w:szCs w:val="26"/>
                <w:lang w:eastAsia="uk-UA"/>
              </w:rPr>
              <w:t>Для територіальної громади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A5" w:rsidRPr="00E0396A" w:rsidRDefault="00141FA5" w:rsidP="00BC1F1C">
            <w:pPr>
              <w:ind w:left="-69"/>
              <w:jc w:val="both"/>
              <w:rPr>
                <w:sz w:val="26"/>
                <w:szCs w:val="26"/>
                <w:lang w:eastAsia="uk-UA"/>
              </w:rPr>
            </w:pPr>
            <w:r w:rsidRPr="00AB4C03">
              <w:rPr>
                <w:sz w:val="26"/>
                <w:szCs w:val="26"/>
                <w:lang w:eastAsia="uk-UA"/>
              </w:rPr>
              <w:t>Надходжен</w:t>
            </w:r>
            <w:r>
              <w:rPr>
                <w:sz w:val="26"/>
                <w:szCs w:val="26"/>
                <w:lang w:eastAsia="uk-UA"/>
              </w:rPr>
              <w:t>н</w:t>
            </w:r>
            <w:r w:rsidRPr="00AB4C03">
              <w:rPr>
                <w:sz w:val="26"/>
                <w:szCs w:val="26"/>
                <w:lang w:eastAsia="uk-UA"/>
              </w:rPr>
              <w:t>я до міського бюджету, своєчасне фінансування б</w:t>
            </w:r>
            <w:r w:rsidRPr="00E0396A">
              <w:rPr>
                <w:sz w:val="26"/>
                <w:szCs w:val="26"/>
                <w:lang w:eastAsia="uk-UA"/>
              </w:rPr>
              <w:t>юджетн</w:t>
            </w:r>
            <w:r w:rsidRPr="00AB4C03">
              <w:rPr>
                <w:sz w:val="26"/>
                <w:szCs w:val="26"/>
                <w:lang w:eastAsia="uk-UA"/>
              </w:rPr>
              <w:t>ої сфери</w:t>
            </w:r>
            <w:r w:rsidRPr="00E0396A">
              <w:rPr>
                <w:sz w:val="26"/>
                <w:szCs w:val="26"/>
                <w:lang w:eastAsia="uk-UA"/>
              </w:rPr>
              <w:t xml:space="preserve">, здійснення робіт по благоустрою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5" w:rsidRPr="00E0396A" w:rsidRDefault="00141FA5" w:rsidP="00BC1F1C">
            <w:pPr>
              <w:ind w:left="-84"/>
              <w:jc w:val="both"/>
              <w:rPr>
                <w:sz w:val="26"/>
                <w:szCs w:val="26"/>
                <w:lang w:eastAsia="uk-UA"/>
              </w:rPr>
            </w:pPr>
            <w:r w:rsidRPr="00E0396A">
              <w:rPr>
                <w:sz w:val="26"/>
                <w:szCs w:val="26"/>
                <w:lang w:eastAsia="uk-UA"/>
              </w:rPr>
              <w:t>Відсутні</w:t>
            </w:r>
          </w:p>
        </w:tc>
      </w:tr>
      <w:tr w:rsidR="00141FA5" w:rsidRPr="002524BC" w:rsidTr="00BC1F1C">
        <w:trPr>
          <w:trHeight w:val="202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A5" w:rsidRPr="002524BC" w:rsidRDefault="00141FA5" w:rsidP="00BC1F1C">
            <w:pPr>
              <w:ind w:left="33"/>
              <w:jc w:val="both"/>
              <w:rPr>
                <w:sz w:val="26"/>
                <w:szCs w:val="26"/>
              </w:rPr>
            </w:pPr>
            <w:r w:rsidRPr="003C3A6F">
              <w:rPr>
                <w:sz w:val="26"/>
                <w:szCs w:val="26"/>
                <w:lang w:eastAsia="uk-UA"/>
              </w:rPr>
              <w:lastRenderedPageBreak/>
              <w:t>Органи місцевого самоврядування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A5" w:rsidRPr="002B2EFA" w:rsidRDefault="00141FA5" w:rsidP="00BC1F1C">
            <w:pPr>
              <w:ind w:lef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2B2EFA">
              <w:rPr>
                <w:sz w:val="26"/>
                <w:szCs w:val="26"/>
              </w:rPr>
              <w:t xml:space="preserve">ітке встановлення ставок </w:t>
            </w:r>
            <w:r>
              <w:rPr>
                <w:sz w:val="26"/>
                <w:szCs w:val="26"/>
              </w:rPr>
              <w:t>місцевих податків та зборів</w:t>
            </w:r>
            <w:r w:rsidRPr="002B2EFA">
              <w:rPr>
                <w:sz w:val="26"/>
                <w:szCs w:val="26"/>
              </w:rPr>
              <w:t xml:space="preserve">; </w:t>
            </w:r>
          </w:p>
          <w:p w:rsidR="00141FA5" w:rsidRPr="002524BC" w:rsidRDefault="00141FA5" w:rsidP="00BC1F1C">
            <w:pPr>
              <w:ind w:left="-69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5" w:rsidRPr="002524BC" w:rsidRDefault="00141FA5" w:rsidP="00BC1F1C">
            <w:pPr>
              <w:ind w:left="-84"/>
              <w:jc w:val="both"/>
              <w:rPr>
                <w:sz w:val="26"/>
                <w:szCs w:val="26"/>
              </w:rPr>
            </w:pPr>
            <w:r w:rsidRPr="002524BC">
              <w:rPr>
                <w:sz w:val="26"/>
                <w:szCs w:val="26"/>
              </w:rPr>
              <w:t xml:space="preserve">Процедура </w:t>
            </w:r>
            <w:r w:rsidRPr="002B2EFA">
              <w:rPr>
                <w:sz w:val="26"/>
                <w:szCs w:val="26"/>
              </w:rPr>
              <w:t xml:space="preserve">розробки та </w:t>
            </w:r>
            <w:r w:rsidRPr="002524BC">
              <w:rPr>
                <w:sz w:val="26"/>
                <w:szCs w:val="26"/>
              </w:rPr>
              <w:t>прийняття регуляторного акта</w:t>
            </w:r>
          </w:p>
          <w:p w:rsidR="00141FA5" w:rsidRPr="002524BC" w:rsidRDefault="00141FA5" w:rsidP="00BC1F1C">
            <w:pPr>
              <w:ind w:left="-84"/>
              <w:jc w:val="both"/>
              <w:rPr>
                <w:sz w:val="26"/>
                <w:szCs w:val="26"/>
              </w:rPr>
            </w:pPr>
          </w:p>
        </w:tc>
      </w:tr>
      <w:tr w:rsidR="00141FA5" w:rsidRPr="002524BC" w:rsidTr="00BC1F1C">
        <w:trPr>
          <w:trHeight w:val="6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A5" w:rsidRPr="002524BC" w:rsidRDefault="00141FA5" w:rsidP="00BC1F1C">
            <w:pPr>
              <w:ind w:left="33"/>
              <w:jc w:val="both"/>
              <w:rPr>
                <w:sz w:val="26"/>
                <w:szCs w:val="26"/>
              </w:rPr>
            </w:pPr>
            <w:r w:rsidRPr="002B2EFA">
              <w:rPr>
                <w:sz w:val="26"/>
                <w:szCs w:val="26"/>
              </w:rPr>
              <w:t>Фізичні та юридичні особи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A5" w:rsidRPr="002524BC" w:rsidRDefault="00141FA5" w:rsidP="00BC1F1C">
            <w:pPr>
              <w:ind w:left="-69"/>
              <w:jc w:val="both"/>
              <w:rPr>
                <w:sz w:val="26"/>
                <w:szCs w:val="26"/>
              </w:rPr>
            </w:pPr>
            <w:r w:rsidRPr="002524BC">
              <w:rPr>
                <w:sz w:val="26"/>
                <w:szCs w:val="26"/>
              </w:rPr>
              <w:t>Прозоріс</w:t>
            </w:r>
            <w:r w:rsidRPr="002B2EFA">
              <w:rPr>
                <w:sz w:val="26"/>
                <w:szCs w:val="26"/>
              </w:rPr>
              <w:t>ть дій місцевих органів влади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A5" w:rsidRPr="002524BC" w:rsidRDefault="00141FA5" w:rsidP="00BC1F1C">
            <w:pPr>
              <w:ind w:left="-84"/>
              <w:jc w:val="both"/>
              <w:rPr>
                <w:sz w:val="26"/>
                <w:szCs w:val="26"/>
              </w:rPr>
            </w:pPr>
            <w:r w:rsidRPr="002524BC">
              <w:rPr>
                <w:sz w:val="26"/>
                <w:szCs w:val="26"/>
              </w:rPr>
              <w:t>Витрати, пов'язані зі сплатою податку</w:t>
            </w:r>
          </w:p>
        </w:tc>
      </w:tr>
    </w:tbl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</w:p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2524BC">
        <w:rPr>
          <w:b/>
          <w:bCs/>
          <w:color w:val="333333"/>
          <w:sz w:val="26"/>
          <w:szCs w:val="26"/>
          <w:lang w:eastAsia="uk-UA"/>
        </w:rPr>
        <w:t>7. Обґрунтування строку дії запропонованого регуляторного акту</w:t>
      </w:r>
    </w:p>
    <w:p w:rsidR="00141FA5" w:rsidRPr="001C7CEA" w:rsidRDefault="00141FA5" w:rsidP="00141FA5">
      <w:pPr>
        <w:ind w:left="-567"/>
        <w:contextualSpacing/>
        <w:jc w:val="both"/>
        <w:rPr>
          <w:b/>
          <w:bCs/>
          <w:color w:val="333333"/>
          <w:sz w:val="26"/>
          <w:szCs w:val="26"/>
          <w:lang w:eastAsia="uk-UA"/>
        </w:rPr>
      </w:pPr>
      <w:r w:rsidRPr="00E0396A">
        <w:rPr>
          <w:sz w:val="26"/>
          <w:szCs w:val="26"/>
          <w:lang w:eastAsia="uk-UA"/>
        </w:rPr>
        <w:t>Зазначений проект нормативно-правового акту є загальнообов’язковим до застосування на території міста та має необмежений термін дії. В разі внесення змін до Податкового кодексу України в частині справляння місцевих податків та зборів відповідні зміни будуть внесені до цього регуляторного акту.</w:t>
      </w:r>
      <w:r w:rsidRPr="001C7CEA">
        <w:rPr>
          <w:b/>
          <w:bCs/>
          <w:sz w:val="26"/>
          <w:szCs w:val="26"/>
          <w:lang w:eastAsia="uk-UA"/>
        </w:rPr>
        <w:t>   </w:t>
      </w:r>
      <w:r w:rsidRPr="001C7CEA">
        <w:rPr>
          <w:b/>
          <w:bCs/>
          <w:color w:val="333333"/>
          <w:sz w:val="26"/>
          <w:szCs w:val="26"/>
          <w:lang w:eastAsia="uk-UA"/>
        </w:rPr>
        <w:t>        </w:t>
      </w:r>
    </w:p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2524BC">
        <w:rPr>
          <w:b/>
          <w:bCs/>
          <w:color w:val="333333"/>
          <w:sz w:val="26"/>
          <w:szCs w:val="26"/>
          <w:lang w:eastAsia="uk-UA"/>
        </w:rPr>
        <w:t>8. Показники результативності регуляторного акту</w:t>
      </w:r>
    </w:p>
    <w:p w:rsidR="00141FA5" w:rsidRPr="00E0396A" w:rsidRDefault="00141FA5" w:rsidP="00BC1F1C">
      <w:pPr>
        <w:ind w:left="-567"/>
        <w:rPr>
          <w:sz w:val="26"/>
          <w:szCs w:val="26"/>
          <w:lang w:eastAsia="uk-UA"/>
        </w:rPr>
      </w:pPr>
      <w:r w:rsidRPr="00E0396A">
        <w:rPr>
          <w:sz w:val="26"/>
          <w:szCs w:val="26"/>
          <w:lang w:eastAsia="uk-UA"/>
        </w:rPr>
        <w:t>Для визначення результативності цього регуляторного акту пропонується встановити такі загальні показники:</w:t>
      </w:r>
      <w:r w:rsidRPr="00E0396A">
        <w:rPr>
          <w:sz w:val="26"/>
          <w:szCs w:val="26"/>
          <w:lang w:eastAsia="uk-UA"/>
        </w:rPr>
        <w:br/>
        <w:t>- динаміка кількості платників (в розрізі місцевих податків та зборів);</w:t>
      </w:r>
      <w:r w:rsidRPr="00E0396A">
        <w:rPr>
          <w:sz w:val="26"/>
          <w:szCs w:val="26"/>
          <w:lang w:eastAsia="uk-UA"/>
        </w:rPr>
        <w:br/>
        <w:t>- обсяги надходжень відповідних місцевих податків та зборів.</w:t>
      </w:r>
    </w:p>
    <w:p w:rsidR="00141FA5" w:rsidRDefault="00141FA5" w:rsidP="00141FA5">
      <w:pPr>
        <w:ind w:left="-567"/>
        <w:contextualSpacing/>
        <w:jc w:val="both"/>
        <w:rPr>
          <w:b/>
          <w:bCs/>
          <w:color w:val="333333"/>
          <w:sz w:val="26"/>
          <w:szCs w:val="26"/>
          <w:lang w:eastAsia="uk-UA"/>
        </w:rPr>
      </w:pPr>
      <w:r w:rsidRPr="002524BC">
        <w:rPr>
          <w:b/>
          <w:bCs/>
          <w:color w:val="333333"/>
          <w:sz w:val="26"/>
          <w:szCs w:val="26"/>
          <w:lang w:eastAsia="uk-UA"/>
        </w:rPr>
        <w:t xml:space="preserve">9. Заходи, за допомогою яких буде здійснюватися </w:t>
      </w:r>
    </w:p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2524BC">
        <w:rPr>
          <w:b/>
          <w:bCs/>
          <w:color w:val="333333"/>
          <w:sz w:val="26"/>
          <w:szCs w:val="26"/>
          <w:lang w:eastAsia="uk-UA"/>
        </w:rPr>
        <w:t xml:space="preserve">відстеження результативності </w:t>
      </w:r>
      <w:r>
        <w:rPr>
          <w:b/>
          <w:bCs/>
          <w:color w:val="333333"/>
          <w:sz w:val="26"/>
          <w:szCs w:val="26"/>
          <w:lang w:eastAsia="uk-UA"/>
        </w:rPr>
        <w:t xml:space="preserve">регуляторного </w:t>
      </w:r>
      <w:r w:rsidRPr="002524BC">
        <w:rPr>
          <w:b/>
          <w:bCs/>
          <w:color w:val="333333"/>
          <w:sz w:val="26"/>
          <w:szCs w:val="26"/>
          <w:lang w:eastAsia="uk-UA"/>
        </w:rPr>
        <w:t>акту:</w:t>
      </w:r>
    </w:p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3C3A6F">
        <w:rPr>
          <w:color w:val="333333"/>
          <w:sz w:val="26"/>
          <w:szCs w:val="26"/>
          <w:lang w:eastAsia="uk-UA"/>
        </w:rPr>
        <w:t>Цільова група:</w:t>
      </w:r>
      <w:r w:rsidRPr="002524BC">
        <w:rPr>
          <w:i/>
          <w:iCs/>
          <w:color w:val="333333"/>
          <w:sz w:val="26"/>
          <w:szCs w:val="26"/>
          <w:lang w:eastAsia="uk-UA"/>
        </w:rPr>
        <w:t> </w:t>
      </w:r>
      <w:r w:rsidRPr="003C3A6F">
        <w:rPr>
          <w:color w:val="333333"/>
          <w:sz w:val="26"/>
          <w:szCs w:val="26"/>
          <w:lang w:eastAsia="uk-UA"/>
        </w:rPr>
        <w:t>фізичні та ю</w:t>
      </w:r>
      <w:r>
        <w:rPr>
          <w:color w:val="333333"/>
          <w:sz w:val="26"/>
          <w:szCs w:val="26"/>
          <w:lang w:eastAsia="uk-UA"/>
        </w:rPr>
        <w:t>ридичні особи – платники місцевих податків та зборів</w:t>
      </w:r>
      <w:r w:rsidRPr="003C3A6F">
        <w:rPr>
          <w:color w:val="333333"/>
          <w:sz w:val="26"/>
          <w:szCs w:val="26"/>
          <w:lang w:eastAsia="uk-UA"/>
        </w:rPr>
        <w:t>.</w:t>
      </w:r>
    </w:p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3C3A6F">
        <w:rPr>
          <w:color w:val="333333"/>
          <w:sz w:val="26"/>
          <w:szCs w:val="26"/>
          <w:lang w:eastAsia="uk-UA"/>
        </w:rPr>
        <w:t xml:space="preserve">            Базове відстеження результативності регуляторного акту буде проведено </w:t>
      </w:r>
      <w:r>
        <w:rPr>
          <w:color w:val="333333"/>
          <w:sz w:val="26"/>
          <w:szCs w:val="26"/>
          <w:lang w:eastAsia="uk-UA"/>
        </w:rPr>
        <w:t xml:space="preserve">після набрання чинності регуляторного акту. </w:t>
      </w:r>
    </w:p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3C3A6F">
        <w:rPr>
          <w:color w:val="333333"/>
          <w:sz w:val="26"/>
          <w:szCs w:val="26"/>
          <w:lang w:eastAsia="uk-UA"/>
        </w:rPr>
        <w:t>            Повторне відстеження результативності рішення міської ради буде здійснено через рік після набрання  ним чинності.</w:t>
      </w:r>
    </w:p>
    <w:p w:rsidR="00141FA5" w:rsidRPr="00E0396A" w:rsidRDefault="00141FA5" w:rsidP="00141FA5">
      <w:pPr>
        <w:ind w:left="-567"/>
        <w:jc w:val="both"/>
        <w:rPr>
          <w:sz w:val="26"/>
          <w:szCs w:val="26"/>
          <w:lang w:eastAsia="uk-UA"/>
        </w:rPr>
      </w:pPr>
      <w:r w:rsidRPr="004A7BBC">
        <w:rPr>
          <w:sz w:val="26"/>
          <w:szCs w:val="26"/>
          <w:lang w:eastAsia="uk-UA"/>
        </w:rPr>
        <w:t>         </w:t>
      </w:r>
      <w:r w:rsidRPr="00E0396A">
        <w:rPr>
          <w:sz w:val="26"/>
          <w:szCs w:val="26"/>
          <w:lang w:eastAsia="uk-UA"/>
        </w:rPr>
        <w:t> Відстеження результативності здійснюватимуться на основ</w:t>
      </w:r>
      <w:r>
        <w:rPr>
          <w:sz w:val="26"/>
          <w:szCs w:val="26"/>
          <w:lang w:eastAsia="uk-UA"/>
        </w:rPr>
        <w:t xml:space="preserve">і офіційних даних </w:t>
      </w:r>
      <w:r w:rsidR="00BC1F1C">
        <w:rPr>
          <w:sz w:val="26"/>
          <w:szCs w:val="26"/>
          <w:lang w:eastAsia="uk-UA"/>
        </w:rPr>
        <w:t xml:space="preserve">Дунаєвецької </w:t>
      </w:r>
      <w:r>
        <w:rPr>
          <w:sz w:val="26"/>
          <w:szCs w:val="26"/>
          <w:lang w:eastAsia="uk-UA"/>
        </w:rPr>
        <w:t>ОДПІ</w:t>
      </w:r>
      <w:r w:rsidRPr="00E0396A">
        <w:rPr>
          <w:sz w:val="26"/>
          <w:szCs w:val="26"/>
          <w:lang w:eastAsia="uk-UA"/>
        </w:rPr>
        <w:t>, фінан</w:t>
      </w:r>
      <w:r>
        <w:rPr>
          <w:sz w:val="26"/>
          <w:szCs w:val="26"/>
          <w:lang w:eastAsia="uk-UA"/>
        </w:rPr>
        <w:t xml:space="preserve">сового управління </w:t>
      </w:r>
      <w:r w:rsidRPr="00E0396A">
        <w:rPr>
          <w:sz w:val="26"/>
          <w:szCs w:val="26"/>
          <w:lang w:eastAsia="uk-UA"/>
        </w:rPr>
        <w:t>міської ради.</w:t>
      </w:r>
    </w:p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3C3A6F">
        <w:rPr>
          <w:color w:val="333333"/>
          <w:sz w:val="26"/>
          <w:szCs w:val="26"/>
          <w:lang w:eastAsia="uk-UA"/>
        </w:rPr>
        <w:t>  </w:t>
      </w:r>
    </w:p>
    <w:p w:rsidR="00141FA5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3C3A6F">
        <w:rPr>
          <w:color w:val="333333"/>
          <w:sz w:val="26"/>
          <w:szCs w:val="26"/>
          <w:lang w:eastAsia="uk-UA"/>
        </w:rPr>
        <w:t>  </w:t>
      </w:r>
    </w:p>
    <w:p w:rsidR="00141FA5" w:rsidRPr="003C3A6F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</w:p>
    <w:p w:rsidR="00141FA5" w:rsidRPr="002524BC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</w:p>
    <w:p w:rsidR="00141FA5" w:rsidRDefault="00141FA5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 w:rsidRPr="003C3A6F">
        <w:rPr>
          <w:color w:val="333333"/>
          <w:sz w:val="26"/>
          <w:szCs w:val="26"/>
          <w:lang w:eastAsia="uk-UA"/>
        </w:rPr>
        <w:t xml:space="preserve">Начальник </w:t>
      </w:r>
      <w:r w:rsidR="00BC1F1C">
        <w:rPr>
          <w:color w:val="333333"/>
          <w:sz w:val="26"/>
          <w:szCs w:val="26"/>
          <w:lang w:eastAsia="uk-UA"/>
        </w:rPr>
        <w:t>відділу економіки, інвестицій</w:t>
      </w:r>
    </w:p>
    <w:p w:rsidR="00BC1F1C" w:rsidRDefault="00BC1F1C" w:rsidP="00141FA5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>
        <w:rPr>
          <w:color w:val="333333"/>
          <w:sz w:val="26"/>
          <w:szCs w:val="26"/>
          <w:lang w:eastAsia="uk-UA"/>
        </w:rPr>
        <w:t>Та комунального майна апарату виконавчого</w:t>
      </w:r>
    </w:p>
    <w:p w:rsidR="00141FA5" w:rsidRPr="00BC1F1C" w:rsidRDefault="00BC1F1C" w:rsidP="00BC1F1C">
      <w:pPr>
        <w:ind w:left="-567"/>
        <w:contextualSpacing/>
        <w:jc w:val="both"/>
        <w:rPr>
          <w:color w:val="333333"/>
          <w:sz w:val="26"/>
          <w:szCs w:val="26"/>
          <w:lang w:eastAsia="uk-UA"/>
        </w:rPr>
      </w:pPr>
      <w:r>
        <w:rPr>
          <w:color w:val="333333"/>
          <w:sz w:val="26"/>
          <w:szCs w:val="26"/>
          <w:lang w:eastAsia="uk-UA"/>
        </w:rPr>
        <w:t xml:space="preserve">Комітету Дунаєвецької міської ради                             </w:t>
      </w:r>
      <w:r w:rsidR="00141FA5" w:rsidRPr="002524BC">
        <w:rPr>
          <w:color w:val="333333"/>
          <w:sz w:val="26"/>
          <w:szCs w:val="26"/>
          <w:lang w:eastAsia="uk-UA"/>
        </w:rPr>
        <w:tab/>
      </w:r>
      <w:r>
        <w:rPr>
          <w:color w:val="333333"/>
          <w:sz w:val="26"/>
          <w:szCs w:val="26"/>
          <w:lang w:eastAsia="uk-UA"/>
        </w:rPr>
        <w:t xml:space="preserve">           </w:t>
      </w:r>
      <w:bookmarkStart w:id="0" w:name="_GoBack"/>
      <w:bookmarkEnd w:id="0"/>
      <w:r>
        <w:rPr>
          <w:color w:val="333333"/>
          <w:sz w:val="26"/>
          <w:szCs w:val="26"/>
          <w:lang w:eastAsia="uk-UA"/>
        </w:rPr>
        <w:t>Ю.</w:t>
      </w:r>
      <w:r w:rsidR="00141FA5" w:rsidRPr="003C3A6F">
        <w:rPr>
          <w:color w:val="333333"/>
          <w:sz w:val="26"/>
          <w:szCs w:val="26"/>
          <w:lang w:eastAsia="uk-UA"/>
        </w:rPr>
        <w:t xml:space="preserve"> </w:t>
      </w:r>
      <w:r>
        <w:rPr>
          <w:color w:val="333333"/>
          <w:sz w:val="26"/>
          <w:szCs w:val="26"/>
          <w:lang w:eastAsia="uk-UA"/>
        </w:rPr>
        <w:t>Горни</w:t>
      </w:r>
      <w:r w:rsidR="00141FA5" w:rsidRPr="003C3A6F">
        <w:rPr>
          <w:color w:val="333333"/>
          <w:sz w:val="26"/>
          <w:szCs w:val="26"/>
          <w:lang w:eastAsia="uk-UA"/>
        </w:rPr>
        <w:t>й</w:t>
      </w:r>
    </w:p>
    <w:p w:rsidR="006A0FEC" w:rsidRDefault="006A0FEC" w:rsidP="00141FA5">
      <w:pPr>
        <w:ind w:left="-567"/>
        <w:jc w:val="both"/>
      </w:pPr>
    </w:p>
    <w:sectPr w:rsidR="006A0FEC" w:rsidSect="006A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A5"/>
    <w:rsid w:val="00141FA5"/>
    <w:rsid w:val="006A0FEC"/>
    <w:rsid w:val="00992043"/>
    <w:rsid w:val="00AD0F03"/>
    <w:rsid w:val="00B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141FA5"/>
    <w:pPr>
      <w:spacing w:after="60" w:line="220" w:lineRule="exact"/>
      <w:ind w:firstLine="284"/>
      <w:jc w:val="both"/>
    </w:pPr>
  </w:style>
  <w:style w:type="character" w:customStyle="1" w:styleId="StyleZakonu0">
    <w:name w:val="StyleZakonu Знак"/>
    <w:link w:val="StyleZakonu"/>
    <w:locked/>
    <w:rsid w:val="00141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141F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FA5"/>
  </w:style>
  <w:style w:type="paragraph" w:styleId="a4">
    <w:name w:val="List Paragraph"/>
    <w:basedOn w:val="a"/>
    <w:uiPriority w:val="34"/>
    <w:qFormat/>
    <w:rsid w:val="00992043"/>
    <w:pPr>
      <w:ind w:left="720"/>
      <w:contextualSpacing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141FA5"/>
    <w:pPr>
      <w:spacing w:after="60" w:line="220" w:lineRule="exact"/>
      <w:ind w:firstLine="284"/>
      <w:jc w:val="both"/>
    </w:pPr>
  </w:style>
  <w:style w:type="character" w:customStyle="1" w:styleId="StyleZakonu0">
    <w:name w:val="StyleZakonu Знак"/>
    <w:link w:val="StyleZakonu"/>
    <w:locked/>
    <w:rsid w:val="00141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141F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FA5"/>
  </w:style>
  <w:style w:type="paragraph" w:styleId="a4">
    <w:name w:val="List Paragraph"/>
    <w:basedOn w:val="a"/>
    <w:uiPriority w:val="34"/>
    <w:qFormat/>
    <w:rsid w:val="00992043"/>
    <w:pPr>
      <w:ind w:left="720"/>
      <w:contextualSpacing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1160-15" TargetMode="External"/><Relationship Id="rId5" Type="http://schemas.openxmlformats.org/officeDocument/2006/relationships/hyperlink" Target="http://zakon0.rada.gov.ua/laws/show/2755-17/paran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KMR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Svjat</dc:creator>
  <cp:keywords/>
  <dc:description/>
  <cp:lastModifiedBy>WORK</cp:lastModifiedBy>
  <cp:revision>4</cp:revision>
  <dcterms:created xsi:type="dcterms:W3CDTF">2017-03-24T08:09:00Z</dcterms:created>
  <dcterms:modified xsi:type="dcterms:W3CDTF">2017-03-24T11:03:00Z</dcterms:modified>
</cp:coreProperties>
</file>