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BA" w:rsidRPr="00052D84" w:rsidRDefault="009525BA" w:rsidP="009525BA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</w:t>
      </w:r>
    </w:p>
    <w:p w:rsidR="009525BA" w:rsidRPr="00052D84" w:rsidRDefault="009525BA" w:rsidP="009525BA">
      <w:pPr>
        <w:spacing w:after="0" w:line="240" w:lineRule="auto"/>
        <w:ind w:left="6237" w:right="-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2D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виконавчого комітету міської ради </w:t>
      </w:r>
    </w:p>
    <w:p w:rsidR="009525BA" w:rsidRPr="007A5D57" w:rsidRDefault="009525BA" w:rsidP="009525BA">
      <w:pPr>
        <w:spacing w:after="0" w:line="240" w:lineRule="auto"/>
        <w:ind w:left="6237" w:right="-99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52D84">
        <w:rPr>
          <w:rFonts w:ascii="Times New Roman" w:eastAsia="Times New Roman" w:hAnsi="Times New Roman" w:cs="Times New Roman"/>
          <w:sz w:val="28"/>
          <w:szCs w:val="28"/>
          <w:lang w:val="uk-UA"/>
        </w:rPr>
        <w:t>від 20.05.2021 р. №</w:t>
      </w:r>
      <w:r w:rsidR="007A5D57">
        <w:rPr>
          <w:rFonts w:ascii="Times New Roman" w:eastAsia="Times New Roman" w:hAnsi="Times New Roman" w:cs="Times New Roman"/>
          <w:sz w:val="28"/>
          <w:szCs w:val="28"/>
          <w:lang w:val="en-US"/>
        </w:rPr>
        <w:t>102</w:t>
      </w:r>
    </w:p>
    <w:p w:rsidR="009525BA" w:rsidRDefault="009525BA" w:rsidP="000F280B">
      <w:pPr>
        <w:tabs>
          <w:tab w:val="left" w:pos="688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6BE7" w:rsidRPr="000F280B" w:rsidRDefault="00A76BE7" w:rsidP="000F280B">
      <w:pPr>
        <w:tabs>
          <w:tab w:val="left" w:pos="688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A76BE7" w:rsidRPr="000F280B" w:rsidRDefault="00A76BE7" w:rsidP="000F280B">
      <w:pPr>
        <w:tabs>
          <w:tab w:val="left" w:pos="688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b/>
          <w:sz w:val="28"/>
          <w:szCs w:val="28"/>
          <w:lang w:val="uk-UA"/>
        </w:rPr>
        <w:t>ПРО РОБОТУ БУДИНКУ ТВОРЧОСТІ ШКОЛЯРА</w:t>
      </w:r>
    </w:p>
    <w:p w:rsidR="00A76BE7" w:rsidRPr="000F280B" w:rsidRDefault="00A76BE7" w:rsidP="000F280B">
      <w:pPr>
        <w:tabs>
          <w:tab w:val="left" w:pos="688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b/>
          <w:sz w:val="28"/>
          <w:szCs w:val="28"/>
          <w:lang w:val="uk-UA"/>
        </w:rPr>
        <w:t>за  2020 рік</w:t>
      </w:r>
    </w:p>
    <w:p w:rsidR="007E4C68" w:rsidRPr="000F280B" w:rsidRDefault="001F37B0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C68"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У 2020 році в комунальному закладі   </w:t>
      </w:r>
      <w:proofErr w:type="spellStart"/>
      <w:r w:rsidR="007E4C68" w:rsidRPr="000F280B">
        <w:rPr>
          <w:rFonts w:ascii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7E4C68"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«Будинок творчості школяра»  навчалося </w:t>
      </w:r>
      <w:r w:rsidR="00C66337" w:rsidRPr="000F280B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7E4C68" w:rsidRPr="000F280B">
        <w:rPr>
          <w:rFonts w:ascii="Times New Roman" w:hAnsi="Times New Roman" w:cs="Times New Roman"/>
          <w:sz w:val="28"/>
          <w:szCs w:val="28"/>
          <w:lang w:val="uk-UA"/>
        </w:rPr>
        <w:t>5 вихованців</w:t>
      </w:r>
      <w:r w:rsidR="00C66337" w:rsidRPr="000F28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C68" w:rsidRPr="000F280B" w:rsidRDefault="007E4C68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Свою діяльність заклад організовував  за </w:t>
      </w:r>
      <w:r w:rsidRPr="007A5D5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напрямами позашкільної освіти: художньо-естетичним, науково-технічним, соціально-реабілітаційним,  гуманітарним та дослідницько-експериментальним.</w:t>
      </w:r>
    </w:p>
    <w:p w:rsidR="00C66337" w:rsidRPr="000F280B" w:rsidRDefault="00C66337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  <w:lang w:val="uk-UA"/>
        </w:rPr>
        <w:t>2020 рік –</w:t>
      </w:r>
      <w:r w:rsidR="00D84470" w:rsidRPr="00D84470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рік початку пандемії, непростий і для нашого </w:t>
      </w:r>
      <w:proofErr w:type="spellStart"/>
      <w:r w:rsidRPr="000F280B">
        <w:rPr>
          <w:rFonts w:ascii="Times New Roman" w:hAnsi="Times New Roman" w:cs="Times New Roman"/>
          <w:sz w:val="28"/>
          <w:szCs w:val="28"/>
          <w:lang w:val="uk-UA"/>
        </w:rPr>
        <w:t>позашкілля</w:t>
      </w:r>
      <w:proofErr w:type="spellEnd"/>
      <w:r w:rsidRPr="000F28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6337" w:rsidRPr="000F280B" w:rsidRDefault="00C66337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Час карантину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який нам довелося пережити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–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це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час,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котрий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використ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овувався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максимально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корисно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зокрема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</w:t>
      </w:r>
      <w:proofErr w:type="gram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ідвищ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увалась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власн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а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експертність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та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кваліфікаці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я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переоцін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ювались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власні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можливості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та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знання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,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педагоги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перезавантаж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ували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себе,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своїх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учнів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вихованців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на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принципово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новий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виток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розвитку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.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Адже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виклики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сьогодення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дають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можливість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трансформуватись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та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впроваджувати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передові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і, разом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із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тим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складні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р</w:t>
      </w:r>
      <w:proofErr w:type="gram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ішення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.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Д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истанційне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навчання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для закладу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позашкільної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освіти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на час початку пандемії  було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інновацією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</w:t>
      </w:r>
      <w:proofErr w:type="gram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ід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час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вимушеного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карантину,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протягом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якого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працюють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і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діти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і педагоги,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колектив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Будинку творчості школяра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опан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ував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нові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форми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роботи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з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вихованцями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саме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:</w:t>
      </w:r>
      <w:r w:rsidRPr="000F280B">
        <w:rPr>
          <w:rFonts w:ascii="Times New Roman" w:hAnsi="Times New Roman" w:cs="Times New Roman"/>
          <w:color w:val="1C1E21"/>
          <w:sz w:val="28"/>
          <w:szCs w:val="28"/>
        </w:rPr>
        <w:br/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-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дистанційні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заняття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з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використанням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електронної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пошти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месенджерів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: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Viber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Facebook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Messenger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Telegram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відеозв’язок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через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сервіс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Zoom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;</w:t>
      </w:r>
      <w:r w:rsidRPr="000F280B">
        <w:rPr>
          <w:rFonts w:ascii="Times New Roman" w:hAnsi="Times New Roman" w:cs="Times New Roman"/>
          <w:color w:val="1C1E21"/>
          <w:sz w:val="28"/>
          <w:szCs w:val="28"/>
        </w:rPr>
        <w:br/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-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завдання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вихованці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р</w:t>
      </w:r>
      <w:proofErr w:type="gram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ізних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гуртків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можуть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знайти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в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групах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у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Viber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;</w:t>
      </w:r>
      <w:r w:rsidRPr="000F280B">
        <w:rPr>
          <w:rFonts w:ascii="Times New Roman" w:hAnsi="Times New Roman" w:cs="Times New Roman"/>
          <w:color w:val="1C1E21"/>
          <w:sz w:val="28"/>
          <w:szCs w:val="28"/>
        </w:rPr>
        <w:br/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-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творчо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обдаровані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діти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під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супроводом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керівників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виготов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ляли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виставкові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та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конкурсні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роботи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.</w:t>
      </w:r>
    </w:p>
    <w:p w:rsidR="00C66337" w:rsidRPr="000F280B" w:rsidRDefault="00C66337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 За цей ч</w:t>
      </w:r>
      <w:r w:rsid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ас  діти  підготували роботи до</w:t>
      </w:r>
      <w:r w:rsidR="00D84470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виставки декоративно</w:t>
      </w:r>
      <w:r w:rsidR="00D84470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вжиткового та образотворчого мистецтва «Мистецьке задзеркалля», обласної виставки «Люби і знай свій рідний край» (гуртки декоративно-вжиткового мистецтва), обласного конкурсу –</w:t>
      </w:r>
      <w:r w:rsidR="00D84470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виставки «Наш пошук і творчість тобі, Україно». Вихованці взяли участ</w:t>
      </w:r>
      <w:r w:rsid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ь у  Всеукраїнському конкурсі «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Запах життя» (Демчук Віолета в</w:t>
      </w:r>
      <w:r w:rsid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окальний гурток), «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На жаль, весна на карантині» та до Дня матері, Конкурс малюнка «Країна моїх прав», «Намалюй свою мрію»</w:t>
      </w:r>
      <w:r w:rsid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.</w:t>
      </w:r>
    </w:p>
    <w:p w:rsidR="00D84470" w:rsidRDefault="00C66337" w:rsidP="000F280B">
      <w:pPr>
        <w:shd w:val="clear" w:color="auto" w:fill="FFFFFF"/>
        <w:spacing w:after="0" w:line="240" w:lineRule="auto"/>
        <w:ind w:firstLine="567"/>
        <w:jc w:val="both"/>
        <w:rPr>
          <w:color w:val="1C1E21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t xml:space="preserve">Проводився щорічний фестиваль хореографічного мистецтва «Сузір`я танцю» </w:t>
      </w:r>
      <w:r w:rsidR="0021215C"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t xml:space="preserve">в режимі </w:t>
      </w:r>
      <w:proofErr w:type="spellStart"/>
      <w:r w:rsidR="0021215C"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t>онлайн</w:t>
      </w:r>
      <w:proofErr w:type="spellEnd"/>
      <w:r w:rsidR="0021215C"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t>.</w:t>
      </w:r>
    </w:p>
    <w:p w:rsidR="0021215C" w:rsidRPr="000F280B" w:rsidRDefault="0021215C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Творчо працю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вали </w:t>
      </w:r>
      <w:r w:rsidR="00C66337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педагоги, використовуючи сучас</w:t>
      </w:r>
      <w:r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ні інновації в роботі, провод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ились </w:t>
      </w:r>
      <w:r w:rsidR="00C66337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і майстер-класи з виготовлення виробів декоративно-ужитковог</w:t>
      </w:r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о та образотворчого мистецтва, </w:t>
      </w:r>
      <w:proofErr w:type="spellStart"/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онлайн-репетиції</w:t>
      </w:r>
      <w:proofErr w:type="spellEnd"/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розспівування</w:t>
      </w:r>
      <w:proofErr w:type="spellEnd"/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</w:t>
      </w:r>
      <w:r w:rsidR="00C66337" w:rsidRPr="00D84470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розучування нових вокальних творів, хореографічних елементів тощо. </w:t>
      </w:r>
    </w:p>
    <w:p w:rsidR="00B87ADC" w:rsidRPr="000F280B" w:rsidRDefault="0021215C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До початку  нового навчального року  педагоги закладу приступили </w:t>
      </w:r>
      <w:r w:rsidR="00B87AD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підготовлені до  роботи з дітьми в умовах пандемії. Участь у Методологічних семінарах, які проводить</w:t>
      </w:r>
      <w:r w:rsidR="00C3510F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методисти закладу та </w:t>
      </w:r>
      <w:r w:rsidR="00B87AD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Міжнародна асоціація </w:t>
      </w:r>
      <w:r w:rsidR="00B87AD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lastRenderedPageBreak/>
        <w:t xml:space="preserve">позашкільної освіти дала свій позитивний поштовх педагогам – позашкільникам для роботи </w:t>
      </w:r>
      <w:r w:rsidR="00A50FBF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у нових умовах.</w:t>
      </w:r>
    </w:p>
    <w:p w:rsidR="00A50FBF" w:rsidRPr="000F280B" w:rsidRDefault="00A50FBF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</w:rPr>
        <w:t xml:space="preserve">За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звітний період 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вихованці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Будинку творчості школяра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вибороли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призових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>, з них: 1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="000159E3">
        <w:rPr>
          <w:rFonts w:ascii="Times New Roman" w:hAnsi="Times New Roman" w:cs="Times New Roman"/>
          <w:sz w:val="28"/>
          <w:szCs w:val="28"/>
        </w:rPr>
        <w:t>–</w:t>
      </w:r>
      <w:r w:rsidRPr="000F280B">
        <w:rPr>
          <w:rFonts w:ascii="Times New Roman" w:hAnsi="Times New Roman" w:cs="Times New Roman"/>
          <w:sz w:val="28"/>
          <w:szCs w:val="28"/>
        </w:rPr>
        <w:t xml:space="preserve"> у 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,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14 </w:t>
      </w:r>
      <w:r w:rsidR="000159E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,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0F280B">
        <w:rPr>
          <w:rFonts w:ascii="Times New Roman" w:hAnsi="Times New Roman" w:cs="Times New Roman"/>
          <w:sz w:val="28"/>
          <w:szCs w:val="28"/>
        </w:rPr>
        <w:t xml:space="preserve"> – у 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конкурсах.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вихован</w:t>
      </w:r>
      <w:proofErr w:type="spellEnd"/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ці закладу </w:t>
      </w:r>
      <w:r w:rsidRPr="000F280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стипендіат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  <w:lang w:val="uk-UA"/>
        </w:rPr>
        <w:t>Дунаєве</w:t>
      </w:r>
      <w:r w:rsidRPr="000F280B">
        <w:rPr>
          <w:rFonts w:ascii="Times New Roman" w:hAnsi="Times New Roman" w:cs="Times New Roman"/>
          <w:sz w:val="28"/>
          <w:szCs w:val="28"/>
        </w:rPr>
        <w:t>цької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80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280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гуртківців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представлені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на </w:t>
      </w:r>
      <w:r w:rsidR="00224C06"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виставках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24C06" w:rsidRPr="000F28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24C06" w:rsidRPr="000F280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06" w:rsidRPr="000F280B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="00224C06" w:rsidRPr="000F280B">
        <w:rPr>
          <w:rFonts w:ascii="Times New Roman" w:hAnsi="Times New Roman" w:cs="Times New Roman"/>
          <w:sz w:val="28"/>
          <w:szCs w:val="28"/>
        </w:rPr>
        <w:t>.</w:t>
      </w:r>
    </w:p>
    <w:p w:rsidR="0021215C" w:rsidRPr="000F280B" w:rsidRDefault="00FB0252" w:rsidP="000F2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7355D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2020 рік </w:t>
      </w:r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–</w:t>
      </w:r>
      <w:r w:rsidR="0021215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особливий для нашого</w:t>
      </w:r>
      <w:r w:rsidR="00B87AD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закладу. Ми відсвяткували славний ювілей закладу – його  85</w:t>
      </w:r>
      <w:r w:rsidR="000159E3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-</w:t>
      </w:r>
      <w:r w:rsidR="00B87ADC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річчя</w:t>
      </w:r>
      <w:r w:rsidR="00A50FBF"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висадивши зелену алею біля закладу. </w:t>
      </w:r>
    </w:p>
    <w:p w:rsidR="00D20D4C" w:rsidRPr="000F280B" w:rsidRDefault="00A50FBF" w:rsidP="000F28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="00FB0252" w:rsidRPr="000F280B">
        <w:rPr>
          <w:rFonts w:ascii="Times New Roman" w:hAnsi="Times New Roman" w:cs="Times New Roman"/>
          <w:sz w:val="28"/>
          <w:szCs w:val="28"/>
          <w:lang w:val="uk-UA"/>
        </w:rPr>
        <w:t>Упродовж року детально вивчались окремі аспекти організації навчальної діяльності гуртків, студій, творчих об’єднань, а саме:</w:t>
      </w:r>
      <w:r w:rsidR="00015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252" w:rsidRPr="000F280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інноваційних форм та методів навчально-</w:t>
      </w:r>
      <w:r w:rsidR="00DB6F92" w:rsidRPr="000F280B">
        <w:rPr>
          <w:rFonts w:ascii="Times New Roman" w:hAnsi="Times New Roman" w:cs="Times New Roman"/>
          <w:sz w:val="28"/>
          <w:szCs w:val="28"/>
          <w:lang w:val="uk-UA"/>
        </w:rPr>
        <w:t>виховної діяльності у гуртках</w:t>
      </w:r>
      <w:r w:rsidR="00FB0252" w:rsidRPr="000F280B">
        <w:rPr>
          <w:rFonts w:ascii="Times New Roman" w:hAnsi="Times New Roman" w:cs="Times New Roman"/>
          <w:sz w:val="28"/>
          <w:szCs w:val="28"/>
          <w:lang w:val="uk-UA"/>
        </w:rPr>
        <w:t>. Кращі напрацювання  та педагогічні знахідки з навчальної діяльності були продемонстровані педагогами на відкритих заняттях, проведених під час Тижня педагогічної майстерності  під час атестації.</w:t>
      </w:r>
    </w:p>
    <w:p w:rsidR="00A76BE7" w:rsidRPr="000F280B" w:rsidRDefault="00A76BE7" w:rsidP="000F28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Методична служба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Будинку творчості є центром координації масових та індивідуальних форм  по кожному напряму позашкільної освіти, це майстерня передового 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педагогічного досвіду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індивідуального консультування педагогів. </w:t>
      </w:r>
    </w:p>
    <w:p w:rsidR="00A76BE7" w:rsidRPr="000159E3" w:rsidRDefault="00A76BE7" w:rsidP="000F28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В минулому  році</w:t>
      </w:r>
      <w:r w:rsidR="00BF1AE6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окрім традиційних засідань  та творчих груп, для керівників гуртків  було проведено 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методичні  </w:t>
      </w:r>
      <w:proofErr w:type="spellStart"/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вебінари</w:t>
      </w:r>
      <w:proofErr w:type="spellEnd"/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платформі  С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en-US"/>
        </w:rPr>
        <w:t>OGL</w:t>
      </w:r>
      <w:r w:rsidR="00DB6F92" w:rsidRPr="000F2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en-US"/>
        </w:rPr>
        <w:t>MEET</w:t>
      </w:r>
      <w:r w:rsidR="000159E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76BE7" w:rsidRPr="000F280B" w:rsidRDefault="00A76BE7" w:rsidP="000F28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Методисти закладу координують організаційно-масову роботу із закладами загальної середньої освіти громади. Так , протягом минулого року було проведено</w:t>
      </w:r>
      <w:r w:rsidR="00DB6F92" w:rsidRPr="000F2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B6F92" w:rsidRPr="000F280B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міських відкритих кон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курсів, фестивалів та виставок</w:t>
      </w:r>
      <w:r w:rsidR="00DB6F92" w:rsidRPr="000F280B">
        <w:rPr>
          <w:rFonts w:ascii="Times New Roman" w:eastAsia="Calibri" w:hAnsi="Times New Roman" w:cs="Times New Roman"/>
          <w:sz w:val="28"/>
          <w:szCs w:val="28"/>
        </w:rPr>
        <w:t xml:space="preserve"> ( 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режимі </w:t>
      </w:r>
      <w:proofErr w:type="spellStart"/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онлайн</w:t>
      </w:r>
      <w:proofErr w:type="spellEnd"/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офл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>айн</w:t>
      </w:r>
      <w:proofErr w:type="spellEnd"/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учасниками яких були і учні шкіл сусідніх громад. </w:t>
      </w:r>
    </w:p>
    <w:p w:rsidR="00A76BE7" w:rsidRPr="000F280B" w:rsidRDefault="00A76BE7" w:rsidP="000F28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Проводили майстер-класи по народ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>ній ляльці, фестиваль-конкурс «</w:t>
      </w:r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гостях у Писанки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», екскурсії в Галереї дитячої творчості.  Діяла виставка дитячих робіт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C15A0"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«Мистецьке задзеркалля</w:t>
      </w:r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»,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яку відвідали близько  </w:t>
      </w:r>
      <w:r w:rsidR="00BF1AE6"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00 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дітей. К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>ращі роботи зразкового гуртка «</w:t>
      </w:r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Писанка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були частиною  у виставкових залах </w:t>
      </w:r>
      <w:proofErr w:type="spellStart"/>
      <w:r w:rsidRPr="000F28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м.Кам-Подільський</w:t>
      </w:r>
      <w:proofErr w:type="spellEnd"/>
      <w:r w:rsidR="005C15A0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нашої бібліотеки</w:t>
      </w: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Вихованці неодноразово відвідували музеї нашого міста. Організовано персональні виставки дитячих робіт у Галереї дитячої творчості. </w:t>
      </w:r>
      <w:r w:rsidR="00DB6F9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Активізували роботу з Поважною радою,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72D1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яка функціонує при міській раді. Про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>ведено майстер-класи, екскурсії</w:t>
      </w:r>
      <w:r w:rsidR="00372D12"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76BE7" w:rsidRPr="000F280B" w:rsidRDefault="00DB6F92" w:rsidP="000F280B">
      <w:pPr>
        <w:kinsoku w:val="0"/>
        <w:overflowPunct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Calibri" w:hAnsi="Times New Roman" w:cs="Times New Roman"/>
          <w:sz w:val="28"/>
          <w:szCs w:val="28"/>
          <w:lang w:val="uk-UA"/>
        </w:rPr>
        <w:t>Методична служба активно висвітлює роботу в соціальних мережах,  створюючи позитивний імідж БТШ</w:t>
      </w:r>
      <w:r w:rsidR="001D60A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76BE7" w:rsidRPr="000F280B" w:rsidRDefault="00224C06" w:rsidP="000F2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  <w:t xml:space="preserve">        </w:t>
      </w:r>
      <w:r w:rsidR="001D60AE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</w:t>
      </w:r>
      <w:r w:rsidR="00A76BE7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проводився глибокий аналіз ефективності роботи кожного педагога по всіх основних напрямах діяльності закладу</w:t>
      </w:r>
      <w:r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>. Це дало можливість якісно оцінити нашу роботи, зробити певні висновки в плані перепрофілювання гуртків, створення нових форм позашкільної діяльності.</w:t>
      </w:r>
      <w:r w:rsidR="00A76BE7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76BE7" w:rsidRPr="000F280B" w:rsidRDefault="00A76BE7" w:rsidP="000F2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За підтримки депутатського корпусу </w:t>
      </w:r>
      <w:proofErr w:type="spellStart"/>
      <w:r w:rsidR="00224C06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>Дунаєвецької</w:t>
      </w:r>
      <w:proofErr w:type="spellEnd"/>
      <w:r w:rsidR="00224C06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372D12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Придбано 8</w:t>
      </w:r>
      <w:r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пластикових</w:t>
      </w:r>
      <w:r w:rsidR="00224C06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вікон, </w:t>
      </w:r>
      <w:r w:rsidR="001D60AE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розпочато ремонт кімнати для  «</w:t>
      </w:r>
      <w:r w:rsidR="00224C06" w:rsidRPr="000F280B">
        <w:rPr>
          <w:rFonts w:ascii="Times New Roman" w:eastAsia="Times New Roman" w:hAnsi="Times New Roman" w:cs="Times New Roman"/>
          <w:sz w:val="28"/>
          <w:szCs w:val="28"/>
          <w:lang w:val="uk-UA"/>
        </w:rPr>
        <w:t>школи раннього розвитку».</w:t>
      </w:r>
    </w:p>
    <w:p w:rsidR="001D60AE" w:rsidRDefault="008629D8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  <w:lastRenderedPageBreak/>
        <w:t xml:space="preserve">    Розмістили  близько </w:t>
      </w:r>
      <w:r w:rsidR="00372D12" w:rsidRPr="000F280B">
        <w:rPr>
          <w:rFonts w:ascii="Times New Roman" w:eastAsia="Times New Roman" w:hAnsi="Times New Roman" w:cs="Times New Roman"/>
          <w:b/>
          <w:color w:val="3B3835"/>
          <w:sz w:val="28"/>
          <w:szCs w:val="28"/>
          <w:lang w:val="uk-UA"/>
        </w:rPr>
        <w:t>25</w:t>
      </w:r>
      <w:r w:rsidRPr="000F280B">
        <w:rPr>
          <w:rFonts w:ascii="Times New Roman" w:eastAsia="Times New Roman" w:hAnsi="Times New Roman" w:cs="Times New Roman"/>
          <w:b/>
          <w:color w:val="3B3835"/>
          <w:sz w:val="28"/>
          <w:szCs w:val="28"/>
          <w:lang w:val="uk-UA"/>
        </w:rPr>
        <w:t>0</w:t>
      </w:r>
      <w:r w:rsidRPr="000F280B"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  <w:t xml:space="preserve"> різнопланових  матеріалів </w:t>
      </w:r>
      <w:r w:rsidR="001D60AE"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  <w:t>в</w:t>
      </w:r>
      <w:r w:rsidRPr="000F280B"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  <w:t xml:space="preserve"> соціальних мережах про роботу закладу.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Підтвердженням роботи педагогів закладу є дописи, публікації, пости в соціальних мережах із результатами роботи дітей (малюнки, власноруч виконані роботи, відео, </w:t>
      </w:r>
      <w:r w:rsidR="001D60AE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фото</w:t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 тощо), участь в освітніх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проєктах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перегляд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вебінарів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онлайн-сем</w:t>
      </w:r>
      <w:r w:rsidR="001D60AE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інарів</w:t>
      </w:r>
      <w:proofErr w:type="spellEnd"/>
      <w:r w:rsidR="001D60AE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, отримання сертифікатів.</w:t>
      </w:r>
    </w:p>
    <w:p w:rsidR="00A76BE7" w:rsidRPr="000F280B" w:rsidRDefault="008629D8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Із роботою КЗ ДМР «Будинок творчості школяра» можна ознайомитися:</w:t>
      </w:r>
      <w:r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br/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 xml:space="preserve">- на сторінці у соціальній мережі </w:t>
      </w:r>
      <w:proofErr w:type="spellStart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Facebook</w:t>
      </w:r>
      <w:proofErr w:type="spellEnd"/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:</w:t>
      </w:r>
      <w:r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br/>
      </w:r>
      <w:proofErr w:type="spellStart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</w:rPr>
        <w:t>facebook</w:t>
      </w:r>
      <w:proofErr w:type="spellEnd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proofErr w:type="spellStart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Дунаєвецький</w:t>
      </w:r>
      <w:proofErr w:type="spellEnd"/>
      <w:r w:rsidRPr="000F28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Будинок творчості школяра</w:t>
      </w:r>
      <w:r w:rsidRPr="000F280B">
        <w:rPr>
          <w:rFonts w:ascii="Times New Roman" w:hAnsi="Times New Roman" w:cs="Times New Roman"/>
          <w:color w:val="1C1E21"/>
          <w:sz w:val="28"/>
          <w:szCs w:val="28"/>
          <w:lang w:val="uk-UA"/>
        </w:rPr>
        <w:br/>
      </w: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- на персональних сторінках педагогів закладу</w:t>
      </w:r>
    </w:p>
    <w:p w:rsidR="00372D12" w:rsidRPr="000F280B" w:rsidRDefault="00372D12" w:rsidP="000F2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3835"/>
          <w:sz w:val="28"/>
          <w:szCs w:val="28"/>
          <w:lang w:val="uk-UA"/>
        </w:rPr>
      </w:pPr>
      <w:r w:rsidRPr="000F2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  <w:lang w:val="uk-UA"/>
        </w:rPr>
        <w:t>Сподіваємось, що добрі традиції нашого закладу збережуться у новому Центрі позашкільної освіти.</w:t>
      </w:r>
    </w:p>
    <w:p w:rsidR="00A76BE7" w:rsidRDefault="00A76BE7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5D57" w:rsidRDefault="007A5D57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5D57" w:rsidRDefault="007A5D57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5D57" w:rsidRDefault="007A5D57" w:rsidP="007A5D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A5D57" w:rsidRDefault="007A5D57" w:rsidP="007A5D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Катерина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ІРА</w:t>
      </w:r>
    </w:p>
    <w:p w:rsidR="007A5D57" w:rsidRPr="007A5D57" w:rsidRDefault="007A5D57" w:rsidP="000F28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7265" w:rsidRPr="000F280B" w:rsidRDefault="00317265" w:rsidP="000F280B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708CC" w:rsidRPr="000F280B" w:rsidRDefault="00C708CC" w:rsidP="000F280B">
      <w:pPr>
        <w:spacing w:after="0" w:line="24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C708CC" w:rsidRPr="000F2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CD"/>
    <w:rsid w:val="000159E3"/>
    <w:rsid w:val="000F280B"/>
    <w:rsid w:val="001D60AE"/>
    <w:rsid w:val="001F37B0"/>
    <w:rsid w:val="0021215C"/>
    <w:rsid w:val="00224C06"/>
    <w:rsid w:val="00317265"/>
    <w:rsid w:val="00372D12"/>
    <w:rsid w:val="005C15A0"/>
    <w:rsid w:val="005D4770"/>
    <w:rsid w:val="005F1BB0"/>
    <w:rsid w:val="00704FD8"/>
    <w:rsid w:val="007A5D57"/>
    <w:rsid w:val="007E4C68"/>
    <w:rsid w:val="008144CD"/>
    <w:rsid w:val="008629D8"/>
    <w:rsid w:val="0087355D"/>
    <w:rsid w:val="009525BA"/>
    <w:rsid w:val="00A50FBF"/>
    <w:rsid w:val="00A76BE7"/>
    <w:rsid w:val="00B348F9"/>
    <w:rsid w:val="00B87ADC"/>
    <w:rsid w:val="00BF1AE6"/>
    <w:rsid w:val="00C3510F"/>
    <w:rsid w:val="00C66337"/>
    <w:rsid w:val="00C708CC"/>
    <w:rsid w:val="00CC2C77"/>
    <w:rsid w:val="00D0348F"/>
    <w:rsid w:val="00D20D4C"/>
    <w:rsid w:val="00D84470"/>
    <w:rsid w:val="00DB6F92"/>
    <w:rsid w:val="00FB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E7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F1BB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BB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BB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BB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BB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1BB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1BB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1BB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1BB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BB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1BB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F1BB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F1BB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F1BB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F1BB0"/>
    <w:pPr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F1BB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F1BB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F1BB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F1BB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F1BB0"/>
    <w:rPr>
      <w:b/>
      <w:bCs/>
      <w:spacing w:val="0"/>
    </w:rPr>
  </w:style>
  <w:style w:type="character" w:styleId="a9">
    <w:name w:val="Emphasis"/>
    <w:uiPriority w:val="20"/>
    <w:qFormat/>
    <w:rsid w:val="005F1BB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F1BB0"/>
    <w:pPr>
      <w:spacing w:after="0" w:line="240" w:lineRule="auto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5F1BB0"/>
    <w:pPr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5F1BB0"/>
    <w:pPr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5F1BB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F1BB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5F1BB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F1BB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F1BB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F1BB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F1BB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F1BB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F1BB0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A7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E7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F1BB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BB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BB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BB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BB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1BB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1BB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1BB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1BB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BB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1BB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1BB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F1BB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F1BB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F1BB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F1BB0"/>
    <w:pPr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F1BB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F1BB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F1BB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F1BB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F1BB0"/>
    <w:rPr>
      <w:b/>
      <w:bCs/>
      <w:spacing w:val="0"/>
    </w:rPr>
  </w:style>
  <w:style w:type="character" w:styleId="a9">
    <w:name w:val="Emphasis"/>
    <w:uiPriority w:val="20"/>
    <w:qFormat/>
    <w:rsid w:val="005F1BB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F1BB0"/>
    <w:pPr>
      <w:spacing w:after="0" w:line="240" w:lineRule="auto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5F1BB0"/>
    <w:pPr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5F1BB0"/>
    <w:pPr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5F1BB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F1BB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5F1BB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F1BB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F1BB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F1BB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F1BB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F1BB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F1BB0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A7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9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3879</Words>
  <Characters>2212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Надія</cp:lastModifiedBy>
  <cp:revision>7</cp:revision>
  <cp:lastPrinted>2021-05-28T11:35:00Z</cp:lastPrinted>
  <dcterms:created xsi:type="dcterms:W3CDTF">2021-05-17T13:34:00Z</dcterms:created>
  <dcterms:modified xsi:type="dcterms:W3CDTF">2021-05-28T11:36:00Z</dcterms:modified>
</cp:coreProperties>
</file>