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13BC" w:rsidRPr="00FA2647" w:rsidRDefault="00FA2647" w:rsidP="004413BC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4413BC" w:rsidRPr="004413BC" w:rsidRDefault="004413BC" w:rsidP="004413BC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Статуту</w:t>
      </w:r>
      <w:r w:rsidR="00FA26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413BC">
        <w:rPr>
          <w:rFonts w:ascii="Times New Roman" w:hAnsi="Times New Roman" w:cs="Times New Roman"/>
          <w:sz w:val="24"/>
          <w:szCs w:val="24"/>
        </w:rPr>
        <w:t xml:space="preserve">Дунаєвецької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,</w:t>
      </w:r>
    </w:p>
    <w:p w:rsidR="004413BC" w:rsidRPr="004413BC" w:rsidRDefault="004413BC" w:rsidP="004413BC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647" w:rsidRDefault="00FA2647" w:rsidP="00FA264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DA4D42">
        <w:rPr>
          <w:rFonts w:ascii="Times New Roman" w:hAnsi="Times New Roman" w:cs="Times New Roman"/>
          <w:sz w:val="24"/>
          <w:szCs w:val="24"/>
          <w:lang w:val="uk-UA"/>
        </w:rPr>
        <w:t xml:space="preserve">шістдесят третьої (позачергової) сесії міської ради </w:t>
      </w:r>
      <w:r w:rsidRPr="00DA4D4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A4D42">
        <w:rPr>
          <w:rFonts w:ascii="Times New Roman" w:hAnsi="Times New Roman" w:cs="Times New Roman"/>
          <w:sz w:val="24"/>
          <w:szCs w:val="24"/>
          <w:lang w:val="uk-UA"/>
        </w:rPr>
        <w:t xml:space="preserve">ІІ скликання </w:t>
      </w:r>
    </w:p>
    <w:p w:rsidR="00FA2647" w:rsidRDefault="00FA2647" w:rsidP="00FA264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DA4D42">
        <w:rPr>
          <w:rFonts w:ascii="Times New Roman" w:hAnsi="Times New Roman" w:cs="Times New Roman"/>
          <w:sz w:val="24"/>
          <w:szCs w:val="24"/>
          <w:lang w:val="uk-UA"/>
        </w:rPr>
        <w:t xml:space="preserve">від 20.12.2019 р. </w:t>
      </w:r>
      <w:r w:rsidRPr="00DA4D42">
        <w:rPr>
          <w:rFonts w:ascii="Times New Roman" w:hAnsi="Times New Roman" w:cs="Times New Roman"/>
          <w:sz w:val="24"/>
          <w:szCs w:val="24"/>
        </w:rPr>
        <w:t>№6-63/2019</w:t>
      </w:r>
    </w:p>
    <w:bookmarkEnd w:id="0"/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ab/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13BC" w:rsidRPr="004413BC" w:rsidRDefault="004413BC" w:rsidP="004413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</w:p>
    <w:p w:rsidR="004413BC" w:rsidRPr="004413BC" w:rsidRDefault="004413BC" w:rsidP="004413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3BC">
        <w:rPr>
          <w:rFonts w:ascii="Times New Roman" w:hAnsi="Times New Roman" w:cs="Times New Roman"/>
          <w:b/>
          <w:sz w:val="24"/>
          <w:szCs w:val="24"/>
        </w:rPr>
        <w:t xml:space="preserve">про порядок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подання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електронних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петицій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адресованих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Дунаєвецькій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міській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раді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b/>
          <w:sz w:val="24"/>
          <w:szCs w:val="24"/>
        </w:rPr>
        <w:t>виконавчим</w:t>
      </w:r>
      <w:proofErr w:type="spellEnd"/>
      <w:r w:rsidRPr="004413BC">
        <w:rPr>
          <w:rFonts w:ascii="Times New Roman" w:hAnsi="Times New Roman" w:cs="Times New Roman"/>
          <w:b/>
          <w:sz w:val="24"/>
          <w:szCs w:val="24"/>
        </w:rPr>
        <w:t xml:space="preserve"> органам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адресованих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Дунаєвецькійміській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органам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231Закону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визначає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порядок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громадянами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права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органу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електронними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петиціями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>1.</w:t>
      </w:r>
      <w:r w:rsidRPr="004413B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особлива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форма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Ради,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офіційний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веб-сайт Ради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веб-сайт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збір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віднесено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proofErr w:type="gramStart"/>
      <w:r w:rsidRPr="004413B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ади,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>2.</w:t>
      </w:r>
      <w:r w:rsidRPr="004413B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адресована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органам,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розглядається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у порядку,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визначеному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менш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як 100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містити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заклики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повалення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конституційного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ладу,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цілісності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пропаганду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насильства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жорстокості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розпалювання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міжетнічної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расової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ігійної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ворожнечі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заклики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вчинення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терористичних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посягання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права і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свободи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змі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несе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автор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ініціатор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4. В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викладено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суть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зазначено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ізвище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ім’я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батькові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автора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ініціатора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адресу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пошти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 На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збі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обов’язково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зазначаються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дата початку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переліку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підписали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5. Для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спрямованої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Ради,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автор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ініціатор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заповнює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спеціальну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форму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збі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розміщує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ади,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автору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авторизуватися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ідентифікації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особи (ЕЦП,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Bank-Id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Mobile-Id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оприлюднюється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збі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двох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робочих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надсилання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автором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ініціатором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невідповідності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встановленим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такої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про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повідомляється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автору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ініціатору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 не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ізніше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строку,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встановленого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lastRenderedPageBreak/>
        <w:t xml:space="preserve">7. Дата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збі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є датою початку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8. Рада,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збі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зобов’язані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: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8.1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безоплатність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доступу та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інформаційно-телекомунікаційною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системою, за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збі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;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8.2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ідписання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петиціїчерез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систему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ідентифікації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особи (ЕЦП,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Bank-Id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Mobile-Id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); </w:t>
      </w:r>
      <w:proofErr w:type="gramEnd"/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8.3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недопущення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автоматичного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введення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у тому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ідписання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без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участі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громадянина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;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8.4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фіксацію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і часу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ідписання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громадянином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яка в установлений строк не набрала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голосів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завершення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строку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розглядається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збі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здійснювався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через веб-сайт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і яка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установленого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строку набрала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необхідну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пізніше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набрання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надсилається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органам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зазначенням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 дату початку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дату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направлення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підписали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посилання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такої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Інтернет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), строк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назву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та адресу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пошти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 початок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яка в установлений строк набрала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необхідну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голосів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оприлюднюється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 не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пізніш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як через три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робочі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дні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набрання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а в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– не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ізніш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як через два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робочі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дні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такої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Міський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голова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невідкладно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але не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ізніше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робочого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набрання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необхідної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передає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опрацювання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органам.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подана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органам,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дає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доручення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органу Ради, до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компетенції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належить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порушених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підготувати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proofErr w:type="gramStart"/>
      <w:r w:rsidRPr="004413B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ади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за результатами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порушених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врахування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поданих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підготовлений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розглядається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комітетом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черговому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скликається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у межах строку,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встановленого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пунктом 12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дотриманням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містить</w:t>
      </w:r>
      <w:proofErr w:type="spellEnd"/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клопотання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слуханнях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, автор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ініціатор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представити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таких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слуханнях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У такому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строк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продовжується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 строк,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необхідний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слухань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слухань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слухання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Дунаєвецькій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міській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територіальній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lastRenderedPageBreak/>
        <w:t xml:space="preserve">16.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публічно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оголошується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 не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пізніше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робочого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ізніше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робочого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оприлюднюється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веб-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сайті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Ради, 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надсилається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письмовому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автору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ініціатору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громадському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об’єднанню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здійснювало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збір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петицію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повідомляється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порушених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відповідним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обґрунтуванням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18. 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визнання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доц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ільне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викладені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електронній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реалізовуватися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Радою,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виконавчими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органами, шляхом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віднесених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компетенції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,.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13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>ідписів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зібраних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підтримку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, та строки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зберігається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трьох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такої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13BC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20. 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незгоди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рішенням</w:t>
      </w:r>
      <w:proofErr w:type="spellEnd"/>
      <w:proofErr w:type="gramStart"/>
      <w:r w:rsidRPr="004413B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ади,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петиції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автор (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ініціатор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оскаржити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в порядку,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13BC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Посадові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особи</w:t>
      </w:r>
      <w:proofErr w:type="gramStart"/>
      <w:r w:rsidRPr="004413B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4413BC">
        <w:rPr>
          <w:rFonts w:ascii="Times New Roman" w:hAnsi="Times New Roman" w:cs="Times New Roman"/>
          <w:sz w:val="24"/>
          <w:szCs w:val="24"/>
        </w:rPr>
        <w:t xml:space="preserve">ади,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несуть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норм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13B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413BC">
        <w:rPr>
          <w:rFonts w:ascii="Times New Roman" w:hAnsi="Times New Roman" w:cs="Times New Roman"/>
          <w:sz w:val="24"/>
          <w:szCs w:val="24"/>
        </w:rPr>
        <w:t>.</w:t>
      </w:r>
    </w:p>
    <w:p w:rsid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13BC" w:rsidRPr="004413BC" w:rsidRDefault="004413BC" w:rsidP="0044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Веліна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ЗАЯЦЬ</w:t>
      </w:r>
    </w:p>
    <w:p w:rsidR="002A1C27" w:rsidRPr="004413BC" w:rsidRDefault="004413BC" w:rsidP="0044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</w:p>
    <w:sectPr w:rsidR="002A1C27" w:rsidRPr="00441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E3"/>
    <w:rsid w:val="002A1C27"/>
    <w:rsid w:val="004413BC"/>
    <w:rsid w:val="00830EE3"/>
    <w:rsid w:val="00FA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6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6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2019-12-24T07:47:00Z</cp:lastPrinted>
  <dcterms:created xsi:type="dcterms:W3CDTF">2019-12-20T07:43:00Z</dcterms:created>
  <dcterms:modified xsi:type="dcterms:W3CDTF">2019-12-24T07:48:00Z</dcterms:modified>
</cp:coreProperties>
</file>