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A51B8" w14:textId="77777777" w:rsidR="00930493" w:rsidRPr="00930493" w:rsidRDefault="00930493" w:rsidP="00930493">
      <w:pPr>
        <w:ind w:left="4962"/>
        <w:rPr>
          <w:sz w:val="28"/>
          <w:szCs w:val="28"/>
          <w:lang w:val="uk-UA"/>
        </w:rPr>
      </w:pPr>
      <w:r w:rsidRPr="00930493">
        <w:rPr>
          <w:sz w:val="28"/>
          <w:szCs w:val="28"/>
          <w:lang w:val="uk-UA"/>
        </w:rPr>
        <w:t xml:space="preserve">Додаток </w:t>
      </w:r>
    </w:p>
    <w:p w14:paraId="75840EBF" w14:textId="77777777" w:rsidR="00930493" w:rsidRPr="00930493" w:rsidRDefault="00930493" w:rsidP="00930493">
      <w:pPr>
        <w:ind w:left="4962"/>
        <w:rPr>
          <w:sz w:val="28"/>
          <w:szCs w:val="28"/>
          <w:lang w:val="uk-UA"/>
        </w:rPr>
      </w:pPr>
      <w:r w:rsidRPr="00930493">
        <w:rPr>
          <w:sz w:val="28"/>
          <w:szCs w:val="28"/>
          <w:lang w:val="uk-UA"/>
        </w:rPr>
        <w:t xml:space="preserve">до рішення виконавчого комітету </w:t>
      </w:r>
    </w:p>
    <w:p w14:paraId="12264C28" w14:textId="73B278FE" w:rsidR="00930493" w:rsidRPr="00930493" w:rsidRDefault="00930493" w:rsidP="00930493">
      <w:pPr>
        <w:ind w:left="4962"/>
        <w:rPr>
          <w:sz w:val="28"/>
          <w:szCs w:val="28"/>
          <w:lang w:val="uk-UA"/>
        </w:rPr>
      </w:pPr>
      <w:r w:rsidRPr="00930493">
        <w:rPr>
          <w:sz w:val="28"/>
          <w:szCs w:val="28"/>
          <w:lang w:val="uk-UA"/>
        </w:rPr>
        <w:t>від 20 червня 2024р. № 201</w:t>
      </w:r>
    </w:p>
    <w:p w14:paraId="62444E01" w14:textId="77777777" w:rsidR="00930493" w:rsidRPr="00930493" w:rsidRDefault="00930493" w:rsidP="00930493">
      <w:pPr>
        <w:pStyle w:val="ad"/>
        <w:spacing w:before="0" w:beforeAutospacing="0" w:after="0" w:afterAutospacing="0"/>
        <w:ind w:left="4140"/>
        <w:jc w:val="center"/>
        <w:rPr>
          <w:lang w:val="uk-UA"/>
        </w:rPr>
      </w:pPr>
    </w:p>
    <w:p w14:paraId="6B0742E8" w14:textId="77777777" w:rsidR="00A82FF8" w:rsidRPr="00930493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109E9BF2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2FD1487D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0AD6B862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6A6C3A53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5506813B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759890AB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78F2E0F6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18AD2C7D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2F893F4F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28"/>
          <w:szCs w:val="28"/>
          <w:lang w:val="uk-UA"/>
        </w:rPr>
      </w:pPr>
    </w:p>
    <w:p w14:paraId="3F4E7B1D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color w:val="000000"/>
          <w:sz w:val="32"/>
          <w:szCs w:val="32"/>
          <w:lang w:val="uk-UA"/>
        </w:rPr>
      </w:pPr>
    </w:p>
    <w:p w14:paraId="40D5D0F7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52"/>
          <w:szCs w:val="52"/>
          <w:lang w:val="uk-UA"/>
        </w:rPr>
      </w:pPr>
      <w:r w:rsidRPr="00ED5D18">
        <w:rPr>
          <w:b/>
          <w:sz w:val="52"/>
          <w:szCs w:val="52"/>
          <w:lang w:val="uk-UA"/>
        </w:rPr>
        <w:t>ПРОГРАМА</w:t>
      </w:r>
    </w:p>
    <w:p w14:paraId="619412A6" w14:textId="77777777" w:rsidR="00A82FF8" w:rsidRPr="00A82FF8" w:rsidRDefault="00A82FF8" w:rsidP="008E2D78">
      <w:pPr>
        <w:jc w:val="center"/>
        <w:rPr>
          <w:b/>
          <w:sz w:val="50"/>
          <w:szCs w:val="50"/>
          <w:lang w:val="uk-UA"/>
        </w:rPr>
      </w:pPr>
      <w:r w:rsidRPr="00A82FF8">
        <w:rPr>
          <w:b/>
          <w:sz w:val="50"/>
          <w:szCs w:val="50"/>
          <w:lang w:val="uk-UA"/>
        </w:rPr>
        <w:t>сприяння якісній бойовій підготовці Національної академії Державної</w:t>
      </w:r>
    </w:p>
    <w:p w14:paraId="089C6364" w14:textId="77777777" w:rsidR="00A82FF8" w:rsidRPr="00A82FF8" w:rsidRDefault="00A82FF8" w:rsidP="008E2D78">
      <w:pPr>
        <w:jc w:val="center"/>
        <w:rPr>
          <w:b/>
          <w:sz w:val="50"/>
          <w:szCs w:val="50"/>
          <w:lang w:val="uk-UA"/>
        </w:rPr>
      </w:pPr>
      <w:r w:rsidRPr="00A82FF8">
        <w:rPr>
          <w:b/>
          <w:sz w:val="50"/>
          <w:szCs w:val="50"/>
          <w:lang w:val="uk-UA"/>
        </w:rPr>
        <w:t>прикордонної служби України імені Богдана Хмельницького (військова частина 9960) на 2024 рік</w:t>
      </w:r>
    </w:p>
    <w:p w14:paraId="4D06B043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14A4DE5F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13F3A8CC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059F5C20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4D9DEC13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3E767470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615DB6DD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633D35BE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sz w:val="28"/>
          <w:szCs w:val="28"/>
          <w:lang w:val="uk-UA"/>
        </w:rPr>
      </w:pPr>
    </w:p>
    <w:p w14:paraId="3E43A4B9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441319DC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2BD3DFCB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7A3D4489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1B7B3B26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6198F28D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439DEB95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1C637D3C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val="uk-UA" w:eastAsia="zh-CN"/>
        </w:rPr>
      </w:pPr>
    </w:p>
    <w:p w14:paraId="508F74C4" w14:textId="77777777" w:rsidR="005A2736" w:rsidRPr="00930493" w:rsidRDefault="005A2736" w:rsidP="008E2D78">
      <w:pPr>
        <w:tabs>
          <w:tab w:val="left" w:pos="567"/>
        </w:tabs>
        <w:suppressAutoHyphens/>
        <w:jc w:val="center"/>
        <w:rPr>
          <w:b/>
          <w:bCs/>
          <w:sz w:val="28"/>
          <w:szCs w:val="28"/>
          <w:lang w:eastAsia="zh-CN"/>
        </w:rPr>
      </w:pPr>
    </w:p>
    <w:p w14:paraId="2E56768E" w14:textId="77777777" w:rsidR="00A82FF8" w:rsidRPr="00ED5D18" w:rsidRDefault="00A82FF8" w:rsidP="008E2D78">
      <w:pPr>
        <w:tabs>
          <w:tab w:val="left" w:pos="567"/>
        </w:tabs>
        <w:suppressAutoHyphens/>
        <w:jc w:val="center"/>
        <w:rPr>
          <w:bCs/>
          <w:sz w:val="28"/>
          <w:szCs w:val="28"/>
          <w:lang w:val="uk-UA" w:eastAsia="zh-CN"/>
        </w:rPr>
      </w:pPr>
      <w:r w:rsidRPr="00ED5D18">
        <w:rPr>
          <w:bCs/>
          <w:sz w:val="28"/>
          <w:szCs w:val="28"/>
          <w:lang w:val="uk-UA" w:eastAsia="zh-CN"/>
        </w:rPr>
        <w:t>м. Дунаївці</w:t>
      </w:r>
    </w:p>
    <w:p w14:paraId="460EF1DD" w14:textId="77777777" w:rsidR="00A82FF8" w:rsidRDefault="00A82FF8" w:rsidP="008E2D78">
      <w:pPr>
        <w:tabs>
          <w:tab w:val="left" w:pos="567"/>
        </w:tabs>
        <w:suppressAutoHyphens/>
        <w:jc w:val="center"/>
        <w:rPr>
          <w:bCs/>
          <w:sz w:val="28"/>
          <w:szCs w:val="28"/>
          <w:lang w:val="uk-UA" w:eastAsia="zh-CN"/>
        </w:rPr>
      </w:pPr>
      <w:r w:rsidRPr="00ED5D18">
        <w:rPr>
          <w:bCs/>
          <w:sz w:val="28"/>
          <w:szCs w:val="28"/>
          <w:lang w:val="uk-UA" w:eastAsia="zh-CN"/>
        </w:rPr>
        <w:t>2024 рік</w:t>
      </w:r>
    </w:p>
    <w:p w14:paraId="4A00EA66" w14:textId="77777777" w:rsidR="00D14D8F" w:rsidRDefault="00D14D8F" w:rsidP="008E2D78">
      <w:pPr>
        <w:pStyle w:val="newsp"/>
        <w:spacing w:before="0" w:beforeAutospacing="0" w:after="0" w:afterAutospacing="0"/>
        <w:jc w:val="center"/>
        <w:rPr>
          <w:b/>
          <w:caps/>
          <w:lang w:val="uk-UA"/>
        </w:rPr>
      </w:pPr>
    </w:p>
    <w:p w14:paraId="40F2DA72" w14:textId="70716A1E" w:rsidR="008E2D78" w:rsidRPr="00ED5D18" w:rsidRDefault="008E2D78" w:rsidP="008E2D78">
      <w:pPr>
        <w:pStyle w:val="newsp"/>
        <w:spacing w:before="0" w:beforeAutospacing="0" w:after="0" w:afterAutospacing="0"/>
        <w:jc w:val="center"/>
        <w:rPr>
          <w:b/>
          <w:lang w:val="uk-UA"/>
        </w:rPr>
      </w:pPr>
      <w:r w:rsidRPr="00ED5D18">
        <w:rPr>
          <w:b/>
          <w:caps/>
          <w:lang w:val="uk-UA"/>
        </w:rPr>
        <w:t>1. </w:t>
      </w:r>
      <w:r w:rsidRPr="00ED5D18">
        <w:rPr>
          <w:b/>
          <w:lang w:val="uk-UA"/>
        </w:rPr>
        <w:t>Паспорт Програми</w:t>
      </w:r>
    </w:p>
    <w:p w14:paraId="3FB3157D" w14:textId="77777777" w:rsidR="008E2D78" w:rsidRPr="00ED5D18" w:rsidRDefault="008E2D78" w:rsidP="008E2D78">
      <w:pPr>
        <w:pStyle w:val="newsp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4320"/>
        <w:gridCol w:w="4779"/>
      </w:tblGrid>
      <w:tr w:rsidR="008E2D78" w:rsidRPr="00ED5D18" w14:paraId="03EF86D6" w14:textId="77777777" w:rsidTr="00E604DE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C4097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 1.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6B514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4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7A08" w14:textId="006B9E22" w:rsidR="008E2D78" w:rsidRPr="008E2D78" w:rsidRDefault="008E2D78" w:rsidP="008E2D78">
            <w:pPr>
              <w:pStyle w:val="21"/>
              <w:spacing w:after="0" w:line="240" w:lineRule="auto"/>
              <w:ind w:left="0"/>
              <w:jc w:val="both"/>
              <w:rPr>
                <w:b/>
                <w:bCs/>
                <w:color w:val="000000"/>
                <w:lang w:val="uk-UA"/>
              </w:rPr>
            </w:pPr>
            <w:r w:rsidRPr="008E2D78">
              <w:rPr>
                <w:lang w:val="uk-UA"/>
              </w:rPr>
              <w:t>Національна академія Державної прикордонної служби України імені Богдана Хмельницького (військова частина 9960)</w:t>
            </w:r>
          </w:p>
        </w:tc>
      </w:tr>
      <w:tr w:rsidR="008E2D78" w:rsidRPr="00ED5D18" w14:paraId="25FA3874" w14:textId="77777777" w:rsidTr="00E604DE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7206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FF17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4BD98" w14:textId="3F9C9BAC" w:rsidR="008E2D78" w:rsidRPr="008E2D78" w:rsidRDefault="008E2D78" w:rsidP="008E2D78">
            <w:pPr>
              <w:pStyle w:val="21"/>
              <w:spacing w:after="0" w:line="240" w:lineRule="auto"/>
              <w:ind w:left="0"/>
              <w:jc w:val="both"/>
              <w:rPr>
                <w:b/>
                <w:bCs/>
                <w:color w:val="000000"/>
                <w:lang w:val="uk-UA"/>
              </w:rPr>
            </w:pPr>
            <w:r w:rsidRPr="008E2D78">
              <w:rPr>
                <w:lang w:val="uk-UA"/>
              </w:rPr>
              <w:t>Національна академія Державної прикордонної служби України імені Богдана Хмельницького (військова частина 9960)</w:t>
            </w:r>
          </w:p>
        </w:tc>
      </w:tr>
      <w:tr w:rsidR="008E2D78" w:rsidRPr="00ED5D18" w14:paraId="71311A3A" w14:textId="77777777" w:rsidTr="00E604DE">
        <w:trPr>
          <w:trHeight w:val="32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47184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39158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C63E" w14:textId="67210D86" w:rsidR="008E2D78" w:rsidRPr="008E2D78" w:rsidRDefault="008E2D78" w:rsidP="008E2D78">
            <w:pPr>
              <w:pStyle w:val="21"/>
              <w:spacing w:after="0" w:line="240" w:lineRule="auto"/>
              <w:ind w:left="-6"/>
              <w:jc w:val="both"/>
              <w:rPr>
                <w:b/>
                <w:bCs/>
                <w:color w:val="000000"/>
                <w:lang w:val="uk-UA"/>
              </w:rPr>
            </w:pPr>
            <w:r w:rsidRPr="008E2D78">
              <w:rPr>
                <w:lang w:val="uk-UA"/>
              </w:rPr>
              <w:t>Національна академія Державної прикордонної служби України імені Богдана Хмельницького (військова частина 9960)</w:t>
            </w:r>
          </w:p>
        </w:tc>
      </w:tr>
      <w:tr w:rsidR="008E2D78" w:rsidRPr="00ED5D18" w14:paraId="7EBA027A" w14:textId="77777777" w:rsidTr="00E604DE">
        <w:trPr>
          <w:trHeight w:val="34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1DE2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F0F7D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3D106" w14:textId="77777777" w:rsidR="008E2D78" w:rsidRPr="00930493" w:rsidRDefault="008E2D78" w:rsidP="008E2D78">
            <w:pPr>
              <w:pStyle w:val="21"/>
              <w:spacing w:after="0" w:line="240" w:lineRule="auto"/>
              <w:ind w:left="-6"/>
              <w:jc w:val="both"/>
            </w:pPr>
            <w:r w:rsidRPr="008E2D78">
              <w:rPr>
                <w:lang w:val="uk-UA"/>
              </w:rPr>
              <w:t>Національна академія Державної прикордонної служби України імені Богдана Хмельницького (військова частина 9960)</w:t>
            </w:r>
          </w:p>
          <w:p w14:paraId="20267743" w14:textId="6EE2C95C" w:rsidR="008E2D78" w:rsidRPr="008E2D78" w:rsidRDefault="008E2D78" w:rsidP="008E2D78">
            <w:pPr>
              <w:pStyle w:val="21"/>
              <w:spacing w:after="0" w:line="240" w:lineRule="auto"/>
              <w:ind w:left="-6"/>
              <w:jc w:val="both"/>
              <w:rPr>
                <w:lang w:val="uk-UA"/>
              </w:rPr>
            </w:pPr>
            <w:r w:rsidRPr="008E2D78">
              <w:rPr>
                <w:lang w:val="uk-UA"/>
              </w:rPr>
              <w:t>Дунаєвецька міська рада</w:t>
            </w:r>
          </w:p>
        </w:tc>
      </w:tr>
      <w:tr w:rsidR="008E2D78" w:rsidRPr="00ED5D18" w14:paraId="493778F8" w14:textId="77777777" w:rsidTr="00E604DE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E0AEA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591F1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CA9B6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rPr>
                <w:bCs/>
                <w:color w:val="000000"/>
                <w:lang w:val="uk-UA"/>
              </w:rPr>
            </w:pPr>
            <w:r w:rsidRPr="00ED5D18">
              <w:rPr>
                <w:bCs/>
                <w:color w:val="000000"/>
                <w:lang w:val="uk-UA"/>
              </w:rPr>
              <w:t>2024 рік</w:t>
            </w:r>
          </w:p>
        </w:tc>
      </w:tr>
      <w:tr w:rsidR="008E2D78" w:rsidRPr="00ED5D18" w14:paraId="29C2B28D" w14:textId="77777777" w:rsidTr="00E604DE">
        <w:trPr>
          <w:trHeight w:val="171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8915E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A3BB" w14:textId="77777777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Перелік джерел фінансування, які залучаються до виконання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1C05" w14:textId="77777777" w:rsidR="008E2D78" w:rsidRPr="00ED5D18" w:rsidRDefault="008E2D78" w:rsidP="008E2D78">
            <w:pPr>
              <w:jc w:val="both"/>
              <w:rPr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Міський бюджет, інші джерела, не заборонені законодавством</w:t>
            </w:r>
          </w:p>
        </w:tc>
      </w:tr>
      <w:tr w:rsidR="008E2D78" w:rsidRPr="00ED5D18" w14:paraId="44A7BDC3" w14:textId="77777777" w:rsidTr="00E604DE">
        <w:trPr>
          <w:trHeight w:val="29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90AF" w14:textId="77777777" w:rsidR="008E2D78" w:rsidRPr="00ED5D18" w:rsidRDefault="008E2D78" w:rsidP="008E2D78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4BA9" w14:textId="1D78DEF8" w:rsidR="008E2D78" w:rsidRPr="00ED5D18" w:rsidRDefault="008E2D78" w:rsidP="008E2D78">
            <w:pPr>
              <w:pStyle w:val="21"/>
              <w:spacing w:after="0" w:line="240" w:lineRule="auto"/>
              <w:ind w:left="72"/>
              <w:rPr>
                <w:b/>
                <w:bCs/>
                <w:color w:val="000000"/>
                <w:lang w:val="uk-UA"/>
              </w:rPr>
            </w:pPr>
            <w:r w:rsidRPr="00ED5D18">
              <w:rPr>
                <w:color w:val="000000"/>
                <w:lang w:val="uk-UA"/>
              </w:rPr>
              <w:t>Загальний обсяг фінансових ресурсів,</w:t>
            </w:r>
            <w:r w:rsidRPr="00930493">
              <w:rPr>
                <w:color w:val="000000"/>
              </w:rPr>
              <w:t xml:space="preserve"> </w:t>
            </w:r>
            <w:r w:rsidRPr="00ED5D18">
              <w:rPr>
                <w:color w:val="000000"/>
                <w:lang w:val="uk-UA"/>
              </w:rPr>
              <w:t>необхідних для реалізації Програми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742D" w14:textId="77777777" w:rsidR="008E2D78" w:rsidRPr="00ED5D18" w:rsidRDefault="008E2D78" w:rsidP="008E2D78">
            <w:pPr>
              <w:jc w:val="both"/>
              <w:rPr>
                <w:b/>
                <w:bCs/>
                <w:highlight w:val="red"/>
                <w:lang w:val="uk-UA"/>
              </w:rPr>
            </w:pPr>
            <w:r w:rsidRPr="00ED5D18">
              <w:rPr>
                <w:color w:val="000000"/>
                <w:lang w:val="uk-UA"/>
              </w:rPr>
              <w:t>У межах асигнувань, передбачених у міському бюджеті</w:t>
            </w:r>
          </w:p>
        </w:tc>
      </w:tr>
    </w:tbl>
    <w:p w14:paraId="4500E6D2" w14:textId="77777777" w:rsidR="00D12F32" w:rsidRPr="001559B1" w:rsidRDefault="00D12F32" w:rsidP="008E2D78">
      <w:pPr>
        <w:jc w:val="both"/>
        <w:rPr>
          <w:sz w:val="28"/>
          <w:szCs w:val="28"/>
          <w:lang w:val="uk-UA"/>
        </w:rPr>
      </w:pPr>
    </w:p>
    <w:p w14:paraId="0FF8C982" w14:textId="7D7D476A" w:rsidR="00D12F32" w:rsidRPr="00D14D8F" w:rsidRDefault="00D14D8F" w:rsidP="008E2D78">
      <w:pPr>
        <w:jc w:val="center"/>
        <w:rPr>
          <w:b/>
          <w:lang w:val="uk-UA"/>
        </w:rPr>
      </w:pPr>
      <w:r>
        <w:rPr>
          <w:b/>
          <w:lang w:val="uk-UA"/>
        </w:rPr>
        <w:t>2</w:t>
      </w:r>
      <w:r w:rsidR="00D12F32" w:rsidRPr="00D14D8F">
        <w:rPr>
          <w:b/>
          <w:lang w:val="uk-UA"/>
        </w:rPr>
        <w:t>. Загальні положення</w:t>
      </w:r>
    </w:p>
    <w:p w14:paraId="56574649" w14:textId="77777777" w:rsidR="00D12F32" w:rsidRPr="001559B1" w:rsidRDefault="00D12F32" w:rsidP="008E2D78">
      <w:pPr>
        <w:ind w:firstLine="567"/>
        <w:jc w:val="center"/>
        <w:rPr>
          <w:b/>
          <w:sz w:val="8"/>
          <w:szCs w:val="8"/>
          <w:lang w:val="uk-UA"/>
        </w:rPr>
      </w:pPr>
    </w:p>
    <w:p w14:paraId="2A20D4DD" w14:textId="77777777" w:rsidR="00D14D8F" w:rsidRDefault="008E2D78" w:rsidP="008E2D78">
      <w:pPr>
        <w:ind w:firstLine="709"/>
        <w:jc w:val="both"/>
        <w:rPr>
          <w:lang w:val="uk-UA"/>
        </w:rPr>
      </w:pPr>
      <w:r w:rsidRPr="00930493">
        <w:rPr>
          <w:lang w:val="uk-UA"/>
        </w:rPr>
        <w:t>Програма сприяння якісній бойовій підготовці Національної академії Державної</w:t>
      </w:r>
      <w:r>
        <w:rPr>
          <w:lang w:val="uk-UA"/>
        </w:rPr>
        <w:t xml:space="preserve"> </w:t>
      </w:r>
      <w:r w:rsidRPr="00930493">
        <w:rPr>
          <w:lang w:val="uk-UA"/>
        </w:rPr>
        <w:t>прикордонної служби України імені Богдана Хмельницького (військова частина 9960) на 2024 рік</w:t>
      </w:r>
      <w:r>
        <w:rPr>
          <w:lang w:val="uk-UA"/>
        </w:rPr>
        <w:t xml:space="preserve"> </w:t>
      </w:r>
      <w:r w:rsidRPr="00930493">
        <w:rPr>
          <w:lang w:val="uk-UA"/>
        </w:rPr>
        <w:t xml:space="preserve">(далі – Програма) розроблена відповідно до Законів України </w:t>
      </w:r>
      <w:r>
        <w:rPr>
          <w:lang w:val="uk-UA"/>
        </w:rPr>
        <w:t xml:space="preserve">«Про </w:t>
      </w:r>
      <w:proofErr w:type="spellStart"/>
      <w:r>
        <w:rPr>
          <w:lang w:val="uk-UA"/>
        </w:rPr>
        <w:t>мічсцеве</w:t>
      </w:r>
      <w:proofErr w:type="spellEnd"/>
      <w:r>
        <w:rPr>
          <w:lang w:val="uk-UA"/>
        </w:rPr>
        <w:t xml:space="preserve"> самоврядування в Україні», </w:t>
      </w:r>
      <w:r w:rsidRPr="00930493">
        <w:rPr>
          <w:lang w:val="uk-UA"/>
        </w:rPr>
        <w:t>«Про правовий режим воєнного стану»</w:t>
      </w:r>
      <w:r w:rsidR="00D14D8F">
        <w:rPr>
          <w:lang w:val="uk-UA"/>
        </w:rPr>
        <w:t>.</w:t>
      </w:r>
    </w:p>
    <w:p w14:paraId="6D3031FD" w14:textId="49CB0A34" w:rsidR="00D12F32" w:rsidRDefault="00D14D8F" w:rsidP="008E2D78">
      <w:pPr>
        <w:ind w:firstLine="709"/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>У</w:t>
      </w:r>
      <w:r w:rsidR="00D12F32" w:rsidRPr="00930493">
        <w:rPr>
          <w:rFonts w:eastAsia="MS Mincho"/>
          <w:lang w:val="uk-UA"/>
        </w:rPr>
        <w:t xml:space="preserve"> зв’язку з військовою агресією </w:t>
      </w:r>
      <w:r w:rsidR="00CC6D06" w:rsidRPr="00930493">
        <w:rPr>
          <w:rFonts w:eastAsia="MS Mincho"/>
          <w:lang w:val="uk-UA"/>
        </w:rPr>
        <w:t>р</w:t>
      </w:r>
      <w:r w:rsidR="00D12F32" w:rsidRPr="00930493">
        <w:rPr>
          <w:rFonts w:eastAsia="MS Mincho"/>
          <w:lang w:val="uk-UA"/>
        </w:rPr>
        <w:t xml:space="preserve">осійської федерації проти України існує необхідність </w:t>
      </w:r>
      <w:r w:rsidR="00CC6D06" w:rsidRPr="00930493">
        <w:rPr>
          <w:rFonts w:eastAsia="MS Mincho"/>
          <w:lang w:val="uk-UA"/>
        </w:rPr>
        <w:t>підтримання підрозділу у боєздатному стані.</w:t>
      </w:r>
    </w:p>
    <w:p w14:paraId="4D4EF6CE" w14:textId="77777777" w:rsidR="00D14D8F" w:rsidRPr="00D14D8F" w:rsidRDefault="00D14D8F" w:rsidP="008E2D78">
      <w:pPr>
        <w:ind w:firstLine="709"/>
        <w:jc w:val="both"/>
        <w:rPr>
          <w:rFonts w:eastAsia="MS Mincho"/>
          <w:lang w:val="uk-UA"/>
        </w:rPr>
      </w:pPr>
    </w:p>
    <w:p w14:paraId="658F907A" w14:textId="3A78C232" w:rsidR="00D12F32" w:rsidRPr="00D14D8F" w:rsidRDefault="00D14D8F" w:rsidP="008E2D78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3</w:t>
      </w:r>
      <w:r w:rsidR="00D12F32" w:rsidRPr="00D14D8F">
        <w:rPr>
          <w:b/>
          <w:lang w:val="uk-UA"/>
        </w:rPr>
        <w:t>. Мета програми</w:t>
      </w:r>
    </w:p>
    <w:p w14:paraId="4FA6741B" w14:textId="561D271C" w:rsidR="00D12F32" w:rsidRDefault="00D12F32" w:rsidP="008E2D78">
      <w:pPr>
        <w:ind w:firstLine="567"/>
        <w:jc w:val="both"/>
        <w:rPr>
          <w:lang w:val="uk-UA"/>
        </w:rPr>
      </w:pPr>
      <w:r w:rsidRPr="00D14D8F">
        <w:rPr>
          <w:lang w:val="uk-UA"/>
        </w:rPr>
        <w:t xml:space="preserve">Метою Програми є </w:t>
      </w:r>
      <w:r w:rsidR="00CC6D06" w:rsidRPr="00D14D8F">
        <w:rPr>
          <w:lang w:val="uk-UA"/>
        </w:rPr>
        <w:t xml:space="preserve">покращення умов перебування особового складу в місцях несення служби </w:t>
      </w:r>
      <w:r w:rsidRPr="00D14D8F">
        <w:rPr>
          <w:lang w:val="uk-UA"/>
        </w:rPr>
        <w:t>Національної академії Державної прикордонної служби України імені Богдана Хмельницького</w:t>
      </w:r>
      <w:r w:rsidR="00D562B3" w:rsidRPr="00D14D8F">
        <w:rPr>
          <w:lang w:val="uk-UA"/>
        </w:rPr>
        <w:t xml:space="preserve"> (військова частина 9960)</w:t>
      </w:r>
      <w:r w:rsidR="00CC6D06" w:rsidRPr="00D14D8F">
        <w:rPr>
          <w:lang w:val="uk-UA"/>
        </w:rPr>
        <w:t>.</w:t>
      </w:r>
    </w:p>
    <w:p w14:paraId="018B0A4A" w14:textId="77777777" w:rsidR="00D14D8F" w:rsidRPr="00D14D8F" w:rsidRDefault="00D14D8F" w:rsidP="008E2D78">
      <w:pPr>
        <w:ind w:firstLine="567"/>
        <w:jc w:val="both"/>
        <w:rPr>
          <w:lang w:val="uk-UA"/>
        </w:rPr>
      </w:pPr>
    </w:p>
    <w:p w14:paraId="3FC11D34" w14:textId="420A3EE0" w:rsidR="00D12F32" w:rsidRPr="00D14D8F" w:rsidRDefault="00D14D8F" w:rsidP="008E2D78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4</w:t>
      </w:r>
      <w:r w:rsidR="00D12F32" w:rsidRPr="00D14D8F">
        <w:rPr>
          <w:b/>
          <w:lang w:val="uk-UA"/>
        </w:rPr>
        <w:t>. Завдання Програми</w:t>
      </w:r>
    </w:p>
    <w:p w14:paraId="6E8A3538" w14:textId="5387B328" w:rsidR="00D12F32" w:rsidRPr="00D14D8F" w:rsidRDefault="00D12F32" w:rsidP="008E2D78">
      <w:pPr>
        <w:ind w:firstLine="567"/>
        <w:jc w:val="both"/>
        <w:rPr>
          <w:lang w:val="uk-UA"/>
        </w:rPr>
      </w:pPr>
      <w:r w:rsidRPr="00D14D8F">
        <w:rPr>
          <w:lang w:val="uk-UA"/>
        </w:rPr>
        <w:t xml:space="preserve">Програмою передбачається здійснити низку заходів щодо підвищення рівня </w:t>
      </w:r>
      <w:r w:rsidR="00CC6D06" w:rsidRPr="00D14D8F">
        <w:rPr>
          <w:lang w:val="uk-UA"/>
        </w:rPr>
        <w:t>безпеки особового складу військової частини 9960 (</w:t>
      </w:r>
      <w:r w:rsidRPr="00D14D8F">
        <w:rPr>
          <w:lang w:val="uk-UA"/>
        </w:rPr>
        <w:t>Національн</w:t>
      </w:r>
      <w:r w:rsidR="00CC6D06" w:rsidRPr="00D14D8F">
        <w:rPr>
          <w:lang w:val="uk-UA"/>
        </w:rPr>
        <w:t xml:space="preserve">а </w:t>
      </w:r>
      <w:r w:rsidR="00A779F0" w:rsidRPr="00D14D8F">
        <w:rPr>
          <w:lang w:val="uk-UA"/>
        </w:rPr>
        <w:t>акаде</w:t>
      </w:r>
      <w:r w:rsidRPr="00D14D8F">
        <w:rPr>
          <w:lang w:val="uk-UA"/>
        </w:rPr>
        <w:t>мі</w:t>
      </w:r>
      <w:r w:rsidR="00CC6D06" w:rsidRPr="00D14D8F">
        <w:rPr>
          <w:lang w:val="uk-UA"/>
        </w:rPr>
        <w:t>я</w:t>
      </w:r>
      <w:r w:rsidRPr="00D14D8F">
        <w:rPr>
          <w:lang w:val="uk-UA"/>
        </w:rPr>
        <w:t xml:space="preserve"> Державної прикордонної служби України імені Богдана Хмельницького</w:t>
      </w:r>
      <w:r w:rsidR="00D562B3" w:rsidRPr="00D14D8F">
        <w:rPr>
          <w:lang w:val="uk-UA"/>
        </w:rPr>
        <w:t xml:space="preserve"> </w:t>
      </w:r>
      <w:r w:rsidR="00D1780D" w:rsidRPr="00D14D8F">
        <w:rPr>
          <w:lang w:val="uk-UA"/>
        </w:rPr>
        <w:t>(</w:t>
      </w:r>
      <w:r w:rsidR="00D562B3" w:rsidRPr="00D14D8F">
        <w:rPr>
          <w:lang w:val="uk-UA"/>
        </w:rPr>
        <w:t>військова частина 9960</w:t>
      </w:r>
      <w:r w:rsidR="00CC6D06" w:rsidRPr="00D14D8F">
        <w:rPr>
          <w:lang w:val="uk-UA"/>
        </w:rPr>
        <w:t>)</w:t>
      </w:r>
      <w:r w:rsidRPr="00D14D8F">
        <w:rPr>
          <w:lang w:val="uk-UA"/>
        </w:rPr>
        <w:t>.</w:t>
      </w:r>
    </w:p>
    <w:p w14:paraId="4C5F0192" w14:textId="77777777" w:rsidR="00D14D8F" w:rsidRDefault="00D14D8F" w:rsidP="008E2D78">
      <w:pPr>
        <w:jc w:val="center"/>
        <w:rPr>
          <w:b/>
          <w:sz w:val="28"/>
          <w:lang w:val="uk-UA"/>
        </w:rPr>
      </w:pPr>
    </w:p>
    <w:p w14:paraId="4728A3AC" w14:textId="3D057E50" w:rsidR="00D12F32" w:rsidRPr="00D14D8F" w:rsidRDefault="004C3095" w:rsidP="00D14D8F">
      <w:pPr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="00D12F32" w:rsidRPr="00D14D8F">
        <w:rPr>
          <w:b/>
          <w:lang w:val="uk-UA"/>
        </w:rPr>
        <w:t xml:space="preserve">. </w:t>
      </w:r>
      <w:r w:rsidR="00D12F32" w:rsidRPr="00D14D8F">
        <w:rPr>
          <w:b/>
          <w:bCs/>
          <w:spacing w:val="-2"/>
          <w:lang w:val="uk-UA"/>
        </w:rPr>
        <w:t>Очікувані результати</w:t>
      </w:r>
    </w:p>
    <w:p w14:paraId="7D1BE0E9" w14:textId="12FB50BD" w:rsidR="00D12F32" w:rsidRPr="00D14D8F" w:rsidRDefault="00D12F32" w:rsidP="00D14D8F">
      <w:pPr>
        <w:shd w:val="clear" w:color="auto" w:fill="FFFFFF"/>
        <w:ind w:firstLine="567"/>
        <w:rPr>
          <w:lang w:val="uk-UA"/>
        </w:rPr>
      </w:pPr>
      <w:r w:rsidRPr="00D14D8F">
        <w:rPr>
          <w:lang w:val="uk-UA"/>
        </w:rPr>
        <w:t xml:space="preserve">Результативним показником ефективності виконання заходів Програми є </w:t>
      </w:r>
      <w:r w:rsidR="00A779F0" w:rsidRPr="00D14D8F">
        <w:rPr>
          <w:lang w:val="uk-UA"/>
        </w:rPr>
        <w:t>якісна підготовка особового складу та ефективне виконання бойових завдань</w:t>
      </w:r>
      <w:r w:rsidRPr="00D14D8F">
        <w:rPr>
          <w:lang w:val="uk-UA"/>
        </w:rPr>
        <w:t>.</w:t>
      </w:r>
    </w:p>
    <w:p w14:paraId="31904C46" w14:textId="77777777" w:rsidR="00D12F32" w:rsidRPr="00D14D8F" w:rsidRDefault="00D12F32" w:rsidP="00D14D8F">
      <w:pPr>
        <w:shd w:val="clear" w:color="auto" w:fill="FFFFFF"/>
        <w:ind w:firstLine="567"/>
        <w:rPr>
          <w:lang w:val="uk-UA"/>
        </w:rPr>
      </w:pPr>
      <w:r w:rsidRPr="00D14D8F">
        <w:rPr>
          <w:lang w:val="uk-UA"/>
        </w:rPr>
        <w:t>Виконання заходів Програми дозволить:</w:t>
      </w:r>
    </w:p>
    <w:p w14:paraId="07CAD633" w14:textId="1F754954" w:rsidR="00D12F32" w:rsidRPr="00D14D8F" w:rsidRDefault="00D12F32" w:rsidP="00D14D8F">
      <w:pPr>
        <w:shd w:val="clear" w:color="auto" w:fill="FFFFFF"/>
        <w:ind w:firstLine="567"/>
        <w:rPr>
          <w:lang w:val="uk-UA"/>
        </w:rPr>
      </w:pPr>
      <w:r w:rsidRPr="00D14D8F">
        <w:rPr>
          <w:lang w:val="uk-UA"/>
        </w:rPr>
        <w:t xml:space="preserve">підвищити </w:t>
      </w:r>
      <w:r w:rsidR="00CC6D06" w:rsidRPr="00D14D8F">
        <w:rPr>
          <w:lang w:val="uk-UA"/>
        </w:rPr>
        <w:t xml:space="preserve">рівень </w:t>
      </w:r>
      <w:r w:rsidRPr="00D14D8F">
        <w:rPr>
          <w:lang w:val="uk-UA"/>
        </w:rPr>
        <w:t>обороноздатн</w:t>
      </w:r>
      <w:r w:rsidR="008D7095" w:rsidRPr="00D14D8F">
        <w:rPr>
          <w:lang w:val="uk-UA"/>
        </w:rPr>
        <w:t xml:space="preserve">ості </w:t>
      </w:r>
      <w:r w:rsidRPr="00D14D8F">
        <w:rPr>
          <w:lang w:val="uk-UA"/>
        </w:rPr>
        <w:t>держави;</w:t>
      </w:r>
    </w:p>
    <w:p w14:paraId="0B8821EC" w14:textId="77777777" w:rsidR="00D12F32" w:rsidRPr="00D14D8F" w:rsidRDefault="00D12F32" w:rsidP="00D14D8F">
      <w:pPr>
        <w:shd w:val="clear" w:color="auto" w:fill="FFFFFF"/>
        <w:ind w:firstLine="567"/>
        <w:rPr>
          <w:lang w:val="uk-UA"/>
        </w:rPr>
      </w:pPr>
      <w:r w:rsidRPr="00D14D8F">
        <w:rPr>
          <w:lang w:val="uk-UA"/>
        </w:rPr>
        <w:t>сприяти якісній підготовці прикордонників;</w:t>
      </w:r>
    </w:p>
    <w:p w14:paraId="008A017A" w14:textId="07205915" w:rsidR="00D12F32" w:rsidRPr="00D14D8F" w:rsidRDefault="00A779F0" w:rsidP="00D14D8F">
      <w:pPr>
        <w:shd w:val="clear" w:color="auto" w:fill="FFFFFF"/>
        <w:ind w:firstLine="567"/>
        <w:rPr>
          <w:lang w:val="uk-UA"/>
        </w:rPr>
      </w:pPr>
      <w:r w:rsidRPr="00D14D8F">
        <w:rPr>
          <w:lang w:val="uk-UA"/>
        </w:rPr>
        <w:t>підвищить якість виконання бойових завдань</w:t>
      </w:r>
      <w:r w:rsidR="00CC6D06" w:rsidRPr="00D14D8F">
        <w:rPr>
          <w:lang w:val="uk-UA"/>
        </w:rPr>
        <w:t>.</w:t>
      </w:r>
    </w:p>
    <w:p w14:paraId="36CBBC33" w14:textId="77777777" w:rsidR="008E2D78" w:rsidRPr="00930493" w:rsidRDefault="008E2D78" w:rsidP="008E2D78">
      <w:pPr>
        <w:shd w:val="clear" w:color="auto" w:fill="FFFFFF"/>
        <w:jc w:val="center"/>
        <w:rPr>
          <w:b/>
          <w:bCs/>
          <w:spacing w:val="-3"/>
          <w:lang w:val="uk-UA"/>
        </w:rPr>
      </w:pPr>
    </w:p>
    <w:p w14:paraId="49675546" w14:textId="1A103575" w:rsidR="00D12F32" w:rsidRPr="00D14D8F" w:rsidRDefault="004C3095" w:rsidP="008E2D78">
      <w:pPr>
        <w:shd w:val="clear" w:color="auto" w:fill="FFFFFF"/>
        <w:jc w:val="center"/>
        <w:rPr>
          <w:b/>
          <w:bCs/>
          <w:spacing w:val="-3"/>
          <w:lang w:val="uk-UA"/>
        </w:rPr>
      </w:pPr>
      <w:r>
        <w:rPr>
          <w:b/>
          <w:bCs/>
          <w:spacing w:val="-3"/>
          <w:lang w:val="uk-UA"/>
        </w:rPr>
        <w:t>6</w:t>
      </w:r>
      <w:r w:rsidR="00D12F32" w:rsidRPr="00D14D8F">
        <w:rPr>
          <w:b/>
          <w:bCs/>
          <w:spacing w:val="-3"/>
          <w:lang w:val="uk-UA"/>
        </w:rPr>
        <w:t>. Фінансове забезпечення виконання Програми</w:t>
      </w:r>
    </w:p>
    <w:p w14:paraId="37FD810C" w14:textId="77777777" w:rsidR="00D14D8F" w:rsidRDefault="00D14D8F" w:rsidP="00D14D8F">
      <w:pPr>
        <w:tabs>
          <w:tab w:val="left" w:pos="567"/>
        </w:tabs>
        <w:ind w:firstLine="709"/>
        <w:jc w:val="both"/>
        <w:rPr>
          <w:lang w:val="uk-UA" w:eastAsia="zh-CN"/>
        </w:rPr>
      </w:pPr>
      <w:r w:rsidRPr="00ED5D18">
        <w:rPr>
          <w:lang w:val="uk-UA" w:eastAsia="zh-CN"/>
        </w:rPr>
        <w:t>Джерелом фінансування заходів, передбачених цією Програмою, є кошти міського бюджету та інших джерел, не заборонених законодавством України.</w:t>
      </w:r>
    </w:p>
    <w:p w14:paraId="12CF5BB2" w14:textId="77777777" w:rsidR="00D14D8F" w:rsidRDefault="00D14D8F" w:rsidP="008E2D78">
      <w:pPr>
        <w:shd w:val="clear" w:color="auto" w:fill="FFFFFF"/>
        <w:ind w:firstLine="567"/>
        <w:jc w:val="both"/>
        <w:rPr>
          <w:spacing w:val="-4"/>
          <w:lang w:val="uk-UA"/>
        </w:rPr>
      </w:pPr>
    </w:p>
    <w:p w14:paraId="727BA02C" w14:textId="6D821B8E" w:rsidR="00D12F32" w:rsidRPr="00D14D8F" w:rsidRDefault="004C3095" w:rsidP="00D14D8F">
      <w:pPr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="00D12F32" w:rsidRPr="00D14D8F">
        <w:rPr>
          <w:b/>
          <w:lang w:val="uk-UA"/>
        </w:rPr>
        <w:t>. Заходи щодо виконання Програми</w:t>
      </w:r>
    </w:p>
    <w:tbl>
      <w:tblPr>
        <w:tblStyle w:val="a5"/>
        <w:tblW w:w="985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28"/>
        <w:gridCol w:w="3360"/>
        <w:gridCol w:w="1120"/>
        <w:gridCol w:w="1933"/>
        <w:gridCol w:w="1701"/>
        <w:gridCol w:w="1212"/>
      </w:tblGrid>
      <w:tr w:rsidR="001559B1" w:rsidRPr="001559B1" w14:paraId="765A0ADD" w14:textId="77777777" w:rsidTr="00D1780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A04A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№</w:t>
            </w:r>
          </w:p>
          <w:p w14:paraId="5E5DE45D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A770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DA" w14:textId="77777777" w:rsidR="00D12F32" w:rsidRPr="001559B1" w:rsidRDefault="00D12F32" w:rsidP="008E2D78">
            <w:pPr>
              <w:jc w:val="center"/>
              <w:rPr>
                <w:b/>
                <w:spacing w:val="-12"/>
                <w:sz w:val="20"/>
                <w:szCs w:val="20"/>
                <w:lang w:val="uk-UA"/>
              </w:rPr>
            </w:pPr>
            <w:r w:rsidRPr="001559B1">
              <w:rPr>
                <w:b/>
                <w:spacing w:val="-12"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9F2C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5A49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Джерело фінансу</w:t>
            </w:r>
            <w:r w:rsidRPr="001559B1">
              <w:rPr>
                <w:b/>
                <w:sz w:val="20"/>
                <w:szCs w:val="20"/>
                <w:lang w:val="uk-UA"/>
              </w:rPr>
              <w:softHyphen/>
              <w:t>вання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93BD" w14:textId="6F47AA6B" w:rsidR="00D12F32" w:rsidRPr="001559B1" w:rsidRDefault="00D12F32" w:rsidP="008E2D78">
            <w:pPr>
              <w:ind w:left="-28" w:right="-6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1559B1">
              <w:rPr>
                <w:b/>
                <w:sz w:val="20"/>
                <w:szCs w:val="20"/>
                <w:lang w:val="uk-UA"/>
              </w:rPr>
              <w:t>Орієнтова</w:t>
            </w:r>
            <w:proofErr w:type="spellEnd"/>
            <w:r w:rsidR="00D1780D">
              <w:rPr>
                <w:b/>
                <w:sz w:val="20"/>
                <w:szCs w:val="20"/>
                <w:lang w:val="uk-UA"/>
              </w:rPr>
              <w:t>-</w:t>
            </w:r>
            <w:r w:rsidRPr="001559B1">
              <w:rPr>
                <w:b/>
                <w:sz w:val="20"/>
                <w:szCs w:val="20"/>
                <w:lang w:val="uk-UA"/>
              </w:rPr>
              <w:t xml:space="preserve">ний обсяг </w:t>
            </w:r>
            <w:proofErr w:type="spellStart"/>
            <w:r w:rsidRPr="001559B1">
              <w:rPr>
                <w:b/>
                <w:sz w:val="20"/>
                <w:szCs w:val="20"/>
                <w:lang w:val="uk-UA"/>
              </w:rPr>
              <w:t>фінансува</w:t>
            </w:r>
            <w:r w:rsidR="00D1780D">
              <w:rPr>
                <w:b/>
                <w:sz w:val="20"/>
                <w:szCs w:val="20"/>
                <w:lang w:val="uk-UA"/>
              </w:rPr>
              <w:t>-</w:t>
            </w:r>
            <w:r w:rsidRPr="001559B1">
              <w:rPr>
                <w:b/>
                <w:sz w:val="20"/>
                <w:szCs w:val="20"/>
                <w:lang w:val="uk-UA"/>
              </w:rPr>
              <w:t>ння</w:t>
            </w:r>
            <w:proofErr w:type="spellEnd"/>
          </w:p>
          <w:p w14:paraId="4CBC7ED2" w14:textId="5F52BDD9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(тис. грн</w:t>
            </w:r>
            <w:r w:rsidR="00D1780D">
              <w:rPr>
                <w:b/>
                <w:sz w:val="20"/>
                <w:szCs w:val="20"/>
                <w:lang w:val="uk-UA"/>
              </w:rPr>
              <w:t>)</w:t>
            </w:r>
          </w:p>
        </w:tc>
      </w:tr>
      <w:tr w:rsidR="001559B1" w:rsidRPr="001559B1" w14:paraId="113ED46B" w14:textId="77777777" w:rsidTr="00D1780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EA06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C1B7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8C02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EC64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6CA1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2E15" w14:textId="77777777" w:rsidR="00D12F32" w:rsidRPr="001559B1" w:rsidRDefault="00D12F32" w:rsidP="008E2D7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559B1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1559B1" w:rsidRPr="001559B1" w14:paraId="2A5F11A5" w14:textId="77777777" w:rsidTr="00D1780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B8DB" w14:textId="2E810F2F" w:rsidR="00D12F32" w:rsidRPr="001559B1" w:rsidRDefault="00D12F32" w:rsidP="008E2D78">
            <w:pPr>
              <w:jc w:val="center"/>
              <w:rPr>
                <w:lang w:val="uk-UA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74F0" w14:textId="7EBD6A9A" w:rsidR="00D12F32" w:rsidRPr="001559B1" w:rsidRDefault="001559B1" w:rsidP="008E2D78">
            <w:pPr>
              <w:rPr>
                <w:lang w:val="uk-UA"/>
              </w:rPr>
            </w:pPr>
            <w:r w:rsidRPr="00930493">
              <w:rPr>
                <w:lang w:val="uk-UA"/>
              </w:rPr>
              <w:t xml:space="preserve">З метою </w:t>
            </w:r>
            <w:r w:rsidR="00A779F0">
              <w:rPr>
                <w:lang w:val="uk-UA"/>
              </w:rPr>
              <w:t>закупівлі майна зв</w:t>
            </w:r>
            <w:r w:rsidR="00A779F0" w:rsidRPr="00930493">
              <w:rPr>
                <w:lang w:val="uk-UA"/>
              </w:rPr>
              <w:t>’</w:t>
            </w:r>
            <w:r w:rsidR="00A779F0">
              <w:rPr>
                <w:lang w:val="uk-UA"/>
              </w:rPr>
              <w:t xml:space="preserve">язку, засобів РЕБ та комплектуючих до них, засобів протидії безпілотним літальним апаратам та комплектуючих до них, безпілотних літальних </w:t>
            </w:r>
            <w:r w:rsidR="00D1780D">
              <w:rPr>
                <w:lang w:val="uk-UA"/>
              </w:rPr>
              <w:t>апаратів,</w:t>
            </w:r>
            <w:r w:rsidR="00A779F0">
              <w:rPr>
                <w:lang w:val="uk-UA"/>
              </w:rPr>
              <w:t xml:space="preserve"> інших технічних засобів</w:t>
            </w:r>
            <w:r w:rsidR="00D1780D">
              <w:rPr>
                <w:lang w:val="uk-UA"/>
              </w:rPr>
              <w:t>, запасних частин до техніки та транспортних засобів</w:t>
            </w:r>
            <w:r w:rsidR="00A779F0">
              <w:rPr>
                <w:lang w:val="uk-UA"/>
              </w:rPr>
              <w:t xml:space="preserve"> для якісної підготовки та виконання бойових завдань</w:t>
            </w:r>
            <w:r w:rsidRPr="00930493">
              <w:rPr>
                <w:lang w:val="uk-UA"/>
              </w:rPr>
              <w:t xml:space="preserve"> </w:t>
            </w:r>
            <w:r w:rsidR="00A779F0">
              <w:rPr>
                <w:lang w:val="uk-UA"/>
              </w:rPr>
              <w:t>персоналом</w:t>
            </w:r>
            <w:r w:rsidRPr="00930493">
              <w:rPr>
                <w:lang w:val="uk-UA"/>
              </w:rPr>
              <w:t xml:space="preserve"> військової частини 9960</w:t>
            </w:r>
            <w:r w:rsidRPr="001559B1">
              <w:rPr>
                <w:lang w:val="uk-UA"/>
              </w:rPr>
              <w:t xml:space="preserve"> (Національна академія Державної прикордонної служби України імені Богдана Хмельницького)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EAB0" w14:textId="29FCB6AC" w:rsidR="00D12F32" w:rsidRPr="001559B1" w:rsidRDefault="00D12F32" w:rsidP="008E2D78">
            <w:pPr>
              <w:jc w:val="center"/>
              <w:rPr>
                <w:lang w:val="uk-UA"/>
              </w:rPr>
            </w:pPr>
            <w:r w:rsidRPr="001559B1">
              <w:rPr>
                <w:lang w:val="uk-UA"/>
              </w:rPr>
              <w:t>202</w:t>
            </w:r>
            <w:r w:rsidR="00A779F0">
              <w:rPr>
                <w:lang w:val="uk-UA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3110" w14:textId="3D7A3EFC" w:rsidR="00D12F32" w:rsidRPr="001559B1" w:rsidRDefault="001559B1" w:rsidP="008E2D78">
            <w:pPr>
              <w:jc w:val="center"/>
              <w:rPr>
                <w:lang w:val="uk-UA"/>
              </w:rPr>
            </w:pPr>
            <w:r w:rsidRPr="001559B1">
              <w:rPr>
                <w:lang w:val="uk-UA"/>
              </w:rPr>
              <w:t>Військова частина 9960 (</w:t>
            </w:r>
            <w:r w:rsidR="00D12F32" w:rsidRPr="001559B1">
              <w:rPr>
                <w:lang w:val="uk-UA"/>
              </w:rPr>
              <w:t>Національна академія Державної прикордонної служби України імені Богдана Хмельницького</w:t>
            </w:r>
            <w:r w:rsidRPr="001559B1">
              <w:rPr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80574" w14:textId="1779460C" w:rsidR="00D12F32" w:rsidRPr="001559B1" w:rsidRDefault="00A779F0" w:rsidP="008E2D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  <w:r w:rsidR="00D1780D">
              <w:rPr>
                <w:lang w:val="uk-UA"/>
              </w:rPr>
              <w:t>Дунаєвецької</w:t>
            </w:r>
            <w:r w:rsidR="0039170D">
              <w:rPr>
                <w:lang w:val="uk-UA"/>
              </w:rPr>
              <w:t xml:space="preserve"> міської</w:t>
            </w:r>
            <w:r>
              <w:rPr>
                <w:lang w:val="uk-UA"/>
              </w:rPr>
              <w:t xml:space="preserve"> ради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40C1" w14:textId="738A8F98" w:rsidR="00D12F32" w:rsidRPr="001559B1" w:rsidRDefault="00C0444F" w:rsidP="008E2D78">
            <w:pPr>
              <w:jc w:val="center"/>
              <w:rPr>
                <w:lang w:val="uk-UA"/>
              </w:rPr>
            </w:pPr>
            <w:r w:rsidRPr="00C10C59">
              <w:rPr>
                <w:lang w:val="uk-UA"/>
              </w:rPr>
              <w:t>150</w:t>
            </w:r>
            <w:r w:rsidR="00A779F0" w:rsidRPr="00C10C59">
              <w:rPr>
                <w:lang w:val="uk-UA"/>
              </w:rPr>
              <w:t>,0</w:t>
            </w:r>
          </w:p>
        </w:tc>
      </w:tr>
      <w:tr w:rsidR="001559B1" w:rsidRPr="001559B1" w14:paraId="2AD0216B" w14:textId="77777777" w:rsidTr="00D1780D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B3B2" w14:textId="77777777" w:rsidR="00D12F32" w:rsidRPr="001559B1" w:rsidRDefault="00D12F32" w:rsidP="008E2D7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81BE" w14:textId="3C55D032" w:rsidR="00D12F32" w:rsidRPr="001559B1" w:rsidRDefault="00D12F32" w:rsidP="008E2D78">
            <w:pPr>
              <w:rPr>
                <w:b/>
                <w:smallCaps/>
                <w:lang w:val="uk-UA"/>
              </w:rPr>
            </w:pPr>
            <w:r w:rsidRPr="001559B1">
              <w:rPr>
                <w:b/>
                <w:smallCaps/>
                <w:lang w:val="uk-UA"/>
              </w:rPr>
              <w:t>Усього: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13D8" w14:textId="77777777" w:rsidR="00D12F32" w:rsidRPr="001559B1" w:rsidRDefault="00D12F32" w:rsidP="008E2D78">
            <w:pPr>
              <w:rPr>
                <w:b/>
                <w:lang w:val="uk-UA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F354" w14:textId="77777777" w:rsidR="00D12F32" w:rsidRPr="001559B1" w:rsidRDefault="00D12F32" w:rsidP="008E2D78">
            <w:pPr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974B" w14:textId="77777777" w:rsidR="00D12F32" w:rsidRPr="001559B1" w:rsidRDefault="00D12F32" w:rsidP="008E2D7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BE16" w14:textId="51ABE186" w:rsidR="00D12F32" w:rsidRPr="001559B1" w:rsidRDefault="00C0444F" w:rsidP="008E2D78">
            <w:pPr>
              <w:jc w:val="center"/>
              <w:rPr>
                <w:b/>
                <w:lang w:val="uk-UA"/>
              </w:rPr>
            </w:pPr>
            <w:r w:rsidRPr="00C10C59">
              <w:rPr>
                <w:b/>
                <w:lang w:val="uk-UA"/>
              </w:rPr>
              <w:t>150</w:t>
            </w:r>
            <w:r w:rsidR="00D12F32" w:rsidRPr="00C10C59">
              <w:rPr>
                <w:b/>
                <w:lang w:val="uk-UA"/>
              </w:rPr>
              <w:t>,0</w:t>
            </w:r>
          </w:p>
        </w:tc>
      </w:tr>
    </w:tbl>
    <w:p w14:paraId="594DC0D8" w14:textId="77777777" w:rsidR="008D7095" w:rsidRDefault="008D7095" w:rsidP="008E2D78">
      <w:pPr>
        <w:rPr>
          <w:sz w:val="28"/>
          <w:szCs w:val="28"/>
          <w:lang w:val="uk-UA"/>
        </w:rPr>
      </w:pPr>
      <w:bookmarkStart w:id="0" w:name="_Hlk129675325"/>
    </w:p>
    <w:p w14:paraId="3EE3DAA4" w14:textId="3B3395A6" w:rsidR="00D14D8F" w:rsidRPr="00B044FE" w:rsidRDefault="004C3095" w:rsidP="00D14D8F">
      <w:pPr>
        <w:keepNext/>
        <w:tabs>
          <w:tab w:val="left" w:pos="567"/>
        </w:tabs>
        <w:jc w:val="center"/>
        <w:outlineLvl w:val="0"/>
        <w:rPr>
          <w:b/>
          <w:lang w:val="uk-UA" w:eastAsia="zh-CN"/>
        </w:rPr>
      </w:pPr>
      <w:r>
        <w:rPr>
          <w:b/>
          <w:lang w:val="uk-UA" w:eastAsia="zh-CN"/>
        </w:rPr>
        <w:t>8</w:t>
      </w:r>
      <w:r w:rsidR="00D14D8F" w:rsidRPr="00B044FE">
        <w:rPr>
          <w:b/>
          <w:lang w:eastAsia="zh-CN"/>
        </w:rPr>
        <w:t xml:space="preserve">. Контроль за ходом </w:t>
      </w:r>
      <w:proofErr w:type="spellStart"/>
      <w:r w:rsidR="00D14D8F" w:rsidRPr="00B044FE">
        <w:rPr>
          <w:b/>
          <w:lang w:eastAsia="zh-CN"/>
        </w:rPr>
        <w:t>виконання</w:t>
      </w:r>
      <w:proofErr w:type="spellEnd"/>
      <w:r w:rsidR="00D14D8F" w:rsidRPr="00B044FE">
        <w:rPr>
          <w:b/>
          <w:lang w:eastAsia="zh-CN"/>
        </w:rPr>
        <w:t xml:space="preserve"> </w:t>
      </w:r>
      <w:proofErr w:type="spellStart"/>
      <w:r w:rsidR="00D14D8F" w:rsidRPr="00B044FE">
        <w:rPr>
          <w:b/>
          <w:lang w:eastAsia="zh-CN"/>
        </w:rPr>
        <w:t>Програми</w:t>
      </w:r>
      <w:proofErr w:type="spellEnd"/>
    </w:p>
    <w:p w14:paraId="4647A7F5" w14:textId="11C931C2" w:rsidR="00D14D8F" w:rsidRPr="004932B7" w:rsidRDefault="00D14D8F" w:rsidP="00D14D8F">
      <w:pPr>
        <w:tabs>
          <w:tab w:val="left" w:pos="567"/>
        </w:tabs>
        <w:ind w:firstLine="709"/>
        <w:jc w:val="both"/>
        <w:rPr>
          <w:lang w:val="uk-UA" w:eastAsia="zh-CN"/>
        </w:rPr>
      </w:pPr>
      <w:proofErr w:type="spellStart"/>
      <w:r w:rsidRPr="00D32B4F">
        <w:rPr>
          <w:lang w:eastAsia="zh-CN"/>
        </w:rPr>
        <w:t>Відповідальний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виконавець</w:t>
      </w:r>
      <w:proofErr w:type="spellEnd"/>
      <w:r w:rsidRPr="00D32B4F">
        <w:rPr>
          <w:lang w:eastAsia="zh-CN"/>
        </w:rPr>
        <w:t xml:space="preserve"> </w:t>
      </w:r>
      <w:r>
        <w:rPr>
          <w:lang w:val="uk-UA" w:eastAsia="zh-CN"/>
        </w:rPr>
        <w:t>П</w:t>
      </w:r>
      <w:proofErr w:type="spellStart"/>
      <w:r w:rsidRPr="00D32B4F">
        <w:rPr>
          <w:lang w:eastAsia="zh-CN"/>
        </w:rPr>
        <w:t>рограми</w:t>
      </w:r>
      <w:proofErr w:type="spellEnd"/>
      <w:r w:rsidR="004C3095">
        <w:rPr>
          <w:lang w:val="uk-UA" w:eastAsia="zh-CN"/>
        </w:rPr>
        <w:t xml:space="preserve"> </w:t>
      </w:r>
      <w:r w:rsidRPr="00D32B4F">
        <w:rPr>
          <w:lang w:eastAsia="zh-CN"/>
        </w:rPr>
        <w:t xml:space="preserve">до 15 </w:t>
      </w:r>
      <w:proofErr w:type="spellStart"/>
      <w:r w:rsidRPr="00D32B4F">
        <w:rPr>
          <w:lang w:eastAsia="zh-CN"/>
        </w:rPr>
        <w:t>січня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готує</w:t>
      </w:r>
      <w:proofErr w:type="spellEnd"/>
      <w:r w:rsidRPr="00D32B4F">
        <w:rPr>
          <w:lang w:eastAsia="zh-CN"/>
        </w:rPr>
        <w:t xml:space="preserve">, та </w:t>
      </w:r>
      <w:proofErr w:type="spellStart"/>
      <w:r w:rsidRPr="00D32B4F">
        <w:rPr>
          <w:lang w:eastAsia="zh-CN"/>
        </w:rPr>
        <w:t>подає</w:t>
      </w:r>
      <w:proofErr w:type="spellEnd"/>
      <w:r w:rsidRPr="00D32B4F">
        <w:rPr>
          <w:lang w:eastAsia="zh-CN"/>
        </w:rPr>
        <w:t xml:space="preserve"> головному </w:t>
      </w:r>
      <w:proofErr w:type="spellStart"/>
      <w:r w:rsidRPr="00D32B4F">
        <w:rPr>
          <w:lang w:eastAsia="zh-CN"/>
        </w:rPr>
        <w:t>розпоряднику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коштів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інформацію</w:t>
      </w:r>
      <w:proofErr w:type="spellEnd"/>
      <w:r w:rsidRPr="00D32B4F">
        <w:rPr>
          <w:lang w:eastAsia="zh-CN"/>
        </w:rPr>
        <w:t xml:space="preserve"> про стан </w:t>
      </w:r>
      <w:proofErr w:type="spellStart"/>
      <w:r w:rsidRPr="00D32B4F">
        <w:rPr>
          <w:lang w:eastAsia="zh-CN"/>
        </w:rPr>
        <w:t>виконання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Програми</w:t>
      </w:r>
      <w:proofErr w:type="spellEnd"/>
      <w:r>
        <w:rPr>
          <w:lang w:val="uk-UA" w:eastAsia="zh-CN"/>
        </w:rPr>
        <w:t>.</w:t>
      </w:r>
    </w:p>
    <w:p w14:paraId="46034ECD" w14:textId="77777777" w:rsidR="00D14D8F" w:rsidRPr="00B044FE" w:rsidRDefault="00D14D8F" w:rsidP="00D14D8F">
      <w:pPr>
        <w:tabs>
          <w:tab w:val="left" w:pos="567"/>
        </w:tabs>
        <w:ind w:firstLine="709"/>
        <w:jc w:val="both"/>
        <w:rPr>
          <w:lang w:eastAsia="zh-CN"/>
        </w:rPr>
      </w:pPr>
      <w:r w:rsidRPr="00D32B4F">
        <w:rPr>
          <w:lang w:eastAsia="zh-CN"/>
        </w:rPr>
        <w:t xml:space="preserve">Органом </w:t>
      </w:r>
      <w:proofErr w:type="spellStart"/>
      <w:r w:rsidRPr="00D32B4F">
        <w:rPr>
          <w:lang w:eastAsia="zh-CN"/>
        </w:rPr>
        <w:t>управління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Програмою</w:t>
      </w:r>
      <w:proofErr w:type="spellEnd"/>
      <w:r w:rsidRPr="00D32B4F">
        <w:rPr>
          <w:lang w:eastAsia="zh-CN"/>
        </w:rPr>
        <w:t xml:space="preserve"> є </w:t>
      </w:r>
      <w:proofErr w:type="spellStart"/>
      <w:r w:rsidRPr="00D32B4F">
        <w:rPr>
          <w:lang w:eastAsia="zh-CN"/>
        </w:rPr>
        <w:t>Дунаєвецька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міська</w:t>
      </w:r>
      <w:proofErr w:type="spellEnd"/>
      <w:r w:rsidRPr="00D32B4F">
        <w:rPr>
          <w:lang w:eastAsia="zh-CN"/>
        </w:rPr>
        <w:t xml:space="preserve"> рада, яка в межах </w:t>
      </w:r>
      <w:proofErr w:type="spellStart"/>
      <w:r w:rsidRPr="00D32B4F">
        <w:rPr>
          <w:lang w:eastAsia="zh-CN"/>
        </w:rPr>
        <w:t>повноважень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здійснює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координацію</w:t>
      </w:r>
      <w:proofErr w:type="spellEnd"/>
      <w:r w:rsidRPr="00D32B4F">
        <w:rPr>
          <w:lang w:eastAsia="zh-CN"/>
        </w:rPr>
        <w:t xml:space="preserve"> і контроль за ходом </w:t>
      </w:r>
      <w:proofErr w:type="spellStart"/>
      <w:r w:rsidRPr="00D32B4F">
        <w:rPr>
          <w:lang w:eastAsia="zh-CN"/>
        </w:rPr>
        <w:t>виконання</w:t>
      </w:r>
      <w:proofErr w:type="spellEnd"/>
      <w:r w:rsidRPr="00D32B4F">
        <w:rPr>
          <w:lang w:eastAsia="zh-CN"/>
        </w:rPr>
        <w:t xml:space="preserve"> </w:t>
      </w:r>
      <w:proofErr w:type="spellStart"/>
      <w:r w:rsidRPr="00D32B4F">
        <w:rPr>
          <w:lang w:eastAsia="zh-CN"/>
        </w:rPr>
        <w:t>Програми</w:t>
      </w:r>
      <w:proofErr w:type="spellEnd"/>
      <w:r w:rsidRPr="00B044FE">
        <w:rPr>
          <w:lang w:eastAsia="uk-UA"/>
        </w:rPr>
        <w:t>.</w:t>
      </w:r>
      <w:r w:rsidRPr="00B044FE">
        <w:rPr>
          <w:lang w:eastAsia="zh-CN"/>
        </w:rPr>
        <w:t xml:space="preserve"> </w:t>
      </w:r>
    </w:p>
    <w:p w14:paraId="549C985A" w14:textId="77777777" w:rsidR="00D14D8F" w:rsidRDefault="00D14D8F" w:rsidP="008E2D78">
      <w:pPr>
        <w:rPr>
          <w:sz w:val="28"/>
          <w:szCs w:val="28"/>
          <w:lang w:val="uk-UA"/>
        </w:rPr>
      </w:pPr>
    </w:p>
    <w:p w14:paraId="670121C8" w14:textId="77777777" w:rsidR="00D14D8F" w:rsidRDefault="00D14D8F" w:rsidP="008E2D78">
      <w:pPr>
        <w:rPr>
          <w:sz w:val="28"/>
          <w:szCs w:val="28"/>
          <w:lang w:val="uk-UA"/>
        </w:rPr>
      </w:pPr>
    </w:p>
    <w:p w14:paraId="2C5BA74E" w14:textId="77777777" w:rsidR="00D14D8F" w:rsidRPr="00FE7C9C" w:rsidRDefault="00D14D8F" w:rsidP="008E2D78">
      <w:pPr>
        <w:rPr>
          <w:sz w:val="28"/>
          <w:szCs w:val="28"/>
          <w:lang w:val="uk-UA"/>
        </w:rPr>
      </w:pPr>
    </w:p>
    <w:p w14:paraId="5EAB5875" w14:textId="77777777" w:rsidR="00515CB8" w:rsidRDefault="00515CB8" w:rsidP="00515CB8">
      <w:bookmarkStart w:id="1" w:name="_GoBack"/>
      <w:bookmarkEnd w:id="0"/>
      <w:bookmarkEnd w:id="1"/>
      <w:proofErr w:type="spellStart"/>
      <w:r>
        <w:t>Керуючий</w:t>
      </w:r>
      <w:proofErr w:type="spellEnd"/>
      <w:r>
        <w:t xml:space="preserve"> справами (</w:t>
      </w:r>
      <w:proofErr w:type="spellStart"/>
      <w:r>
        <w:t>секретар</w:t>
      </w:r>
      <w:proofErr w:type="spellEnd"/>
      <w:r>
        <w:t>)</w:t>
      </w:r>
    </w:p>
    <w:p w14:paraId="6E6D6A9A" w14:textId="77777777" w:rsidR="00515CB8" w:rsidRDefault="00515CB8" w:rsidP="00515CB8">
      <w:proofErr w:type="spellStart"/>
      <w:r>
        <w:t>виконавчого</w:t>
      </w:r>
      <w:proofErr w:type="spellEnd"/>
      <w:r>
        <w:t xml:space="preserve"> комітету                                                                                       Катерина СІРА</w:t>
      </w:r>
    </w:p>
    <w:sectPr w:rsidR="00515CB8" w:rsidSect="00D14D8F"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DAF6E" w14:textId="77777777" w:rsidR="00BE4855" w:rsidRDefault="00BE4855" w:rsidP="008D7095">
      <w:r>
        <w:separator/>
      </w:r>
    </w:p>
  </w:endnote>
  <w:endnote w:type="continuationSeparator" w:id="0">
    <w:p w14:paraId="30DECE02" w14:textId="77777777" w:rsidR="00BE4855" w:rsidRDefault="00BE4855" w:rsidP="008D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596B4" w14:textId="77777777" w:rsidR="00BE4855" w:rsidRDefault="00BE4855" w:rsidP="008D7095">
      <w:r>
        <w:separator/>
      </w:r>
    </w:p>
  </w:footnote>
  <w:footnote w:type="continuationSeparator" w:id="0">
    <w:p w14:paraId="3720927C" w14:textId="77777777" w:rsidR="00BE4855" w:rsidRDefault="00BE4855" w:rsidP="008D7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8B"/>
    <w:rsid w:val="000D4A65"/>
    <w:rsid w:val="001179E7"/>
    <w:rsid w:val="001559B1"/>
    <w:rsid w:val="001F7D10"/>
    <w:rsid w:val="00257FCA"/>
    <w:rsid w:val="002C10CB"/>
    <w:rsid w:val="0032528B"/>
    <w:rsid w:val="0037321E"/>
    <w:rsid w:val="0039170D"/>
    <w:rsid w:val="003A3147"/>
    <w:rsid w:val="004802B6"/>
    <w:rsid w:val="004B78C2"/>
    <w:rsid w:val="004C3095"/>
    <w:rsid w:val="00515CB8"/>
    <w:rsid w:val="005A2736"/>
    <w:rsid w:val="005D6398"/>
    <w:rsid w:val="005F1AC2"/>
    <w:rsid w:val="005F4A47"/>
    <w:rsid w:val="006D0E4F"/>
    <w:rsid w:val="007335F7"/>
    <w:rsid w:val="0077699C"/>
    <w:rsid w:val="007933E0"/>
    <w:rsid w:val="008D7095"/>
    <w:rsid w:val="008E2D78"/>
    <w:rsid w:val="00914A73"/>
    <w:rsid w:val="00930493"/>
    <w:rsid w:val="00A779F0"/>
    <w:rsid w:val="00A82FF8"/>
    <w:rsid w:val="00AC1F06"/>
    <w:rsid w:val="00B7624F"/>
    <w:rsid w:val="00B85C0B"/>
    <w:rsid w:val="00BB4AC1"/>
    <w:rsid w:val="00BE4855"/>
    <w:rsid w:val="00C0031C"/>
    <w:rsid w:val="00C0444F"/>
    <w:rsid w:val="00C10C59"/>
    <w:rsid w:val="00C17102"/>
    <w:rsid w:val="00CC6D06"/>
    <w:rsid w:val="00D12F32"/>
    <w:rsid w:val="00D14D8F"/>
    <w:rsid w:val="00D1780D"/>
    <w:rsid w:val="00D247D6"/>
    <w:rsid w:val="00D562B3"/>
    <w:rsid w:val="00DC6E63"/>
    <w:rsid w:val="00F115AC"/>
    <w:rsid w:val="00FE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AB1F"/>
  <w15:chartTrackingRefBased/>
  <w15:docId w15:val="{652A6AD7-5B5D-4A61-AC1F-B6ED6223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  <w:ind w:firstLine="567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2F32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12F32"/>
    <w:pPr>
      <w:suppressAutoHyphens/>
      <w:spacing w:after="120"/>
      <w:ind w:left="283"/>
      <w:jc w:val="both"/>
    </w:pPr>
    <w:rPr>
      <w:sz w:val="26"/>
      <w:szCs w:val="26"/>
      <w:lang w:val="uk-UA" w:eastAsia="ar-SA"/>
    </w:rPr>
  </w:style>
  <w:style w:type="character" w:customStyle="1" w:styleId="20">
    <w:name w:val="Основной текст 2 Знак"/>
    <w:basedOn w:val="a0"/>
    <w:link w:val="2"/>
    <w:semiHidden/>
    <w:rsid w:val="00D12F32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3">
    <w:name w:val="Plain Text"/>
    <w:basedOn w:val="a"/>
    <w:link w:val="a4"/>
    <w:semiHidden/>
    <w:unhideWhenUsed/>
    <w:rsid w:val="00D12F32"/>
    <w:rPr>
      <w:rFonts w:ascii="Courier New" w:hAnsi="Courier New"/>
      <w:sz w:val="20"/>
      <w:szCs w:val="20"/>
      <w:lang w:val="uk-UA"/>
    </w:rPr>
  </w:style>
  <w:style w:type="character" w:customStyle="1" w:styleId="a4">
    <w:name w:val="Текст Знак"/>
    <w:basedOn w:val="a0"/>
    <w:link w:val="a3"/>
    <w:semiHidden/>
    <w:rsid w:val="00D12F3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23">
    <w:name w:val="rvts23"/>
    <w:rsid w:val="00D12F32"/>
  </w:style>
  <w:style w:type="table" w:styleId="a5">
    <w:name w:val="Table Grid"/>
    <w:basedOn w:val="a1"/>
    <w:rsid w:val="00D12F32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709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0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8D709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70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A4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A4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newsp">
    <w:name w:val="news_p"/>
    <w:basedOn w:val="a"/>
    <w:rsid w:val="008E2D7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8E2D7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E2D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qFormat/>
    <w:rsid w:val="008E2D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a"/>
    <w:basedOn w:val="a"/>
    <w:rsid w:val="00930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РОМАНЧУК, Галина</dc:creator>
  <cp:keywords/>
  <dc:description/>
  <cp:lastModifiedBy>Пользователь</cp:lastModifiedBy>
  <cp:revision>5</cp:revision>
  <cp:lastPrinted>2024-05-13T07:56:00Z</cp:lastPrinted>
  <dcterms:created xsi:type="dcterms:W3CDTF">2024-06-17T11:38:00Z</dcterms:created>
  <dcterms:modified xsi:type="dcterms:W3CDTF">2024-06-18T07:11:00Z</dcterms:modified>
</cp:coreProperties>
</file>