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22" w:rsidRDefault="002E6F22" w:rsidP="002E6F22">
      <w:pPr>
        <w:spacing w:after="0" w:line="240" w:lineRule="auto"/>
        <w:jc w:val="center"/>
        <w:rPr>
          <w:rFonts w:ascii="Times New Roman" w:hAnsi="Times New Roman" w:cs="Times New Roman"/>
          <w:b/>
          <w:sz w:val="24"/>
          <w:lang w:val="uk-UA"/>
        </w:rPr>
      </w:pPr>
      <w:r w:rsidRPr="00BD0901">
        <w:rPr>
          <w:rFonts w:ascii="Times New Roman" w:hAnsi="Times New Roman" w:cs="Times New Roman"/>
          <w:b/>
          <w:sz w:val="24"/>
          <w:lang w:val="uk-UA"/>
        </w:rPr>
        <w:t>ДОВІДКА ПРО КОНСУЛЬТАЦІЇ</w:t>
      </w:r>
    </w:p>
    <w:p w:rsidR="002E6F22" w:rsidRDefault="002E6F22" w:rsidP="002E6F22">
      <w:pPr>
        <w:spacing w:after="0" w:line="240" w:lineRule="auto"/>
        <w:jc w:val="center"/>
        <w:rPr>
          <w:rFonts w:ascii="Times New Roman" w:hAnsi="Times New Roman" w:cs="Times New Roman"/>
          <w:b/>
          <w:sz w:val="24"/>
          <w:lang w:val="uk-UA"/>
        </w:rPr>
      </w:pPr>
      <w:r w:rsidRPr="008A470B">
        <w:rPr>
          <w:rFonts w:ascii="Times New Roman" w:hAnsi="Times New Roman" w:cs="Times New Roman"/>
          <w:b/>
          <w:bCs/>
          <w:sz w:val="24"/>
          <w:shd w:val="clear" w:color="auto" w:fill="FFFFFF"/>
          <w:lang w:val="uk-UA"/>
        </w:rPr>
        <w:t>з органами виконавчої влади у процесі стратегічної екологічної оцінки проекту </w:t>
      </w:r>
      <w:r>
        <w:rPr>
          <w:rFonts w:ascii="Times New Roman" w:hAnsi="Times New Roman" w:cs="Times New Roman"/>
          <w:b/>
          <w:bCs/>
          <w:sz w:val="24"/>
          <w:shd w:val="clear" w:color="auto" w:fill="FFFFFF"/>
          <w:lang w:val="uk-UA"/>
        </w:rPr>
        <w:t xml:space="preserve">генерального плану </w:t>
      </w:r>
      <w:r w:rsidR="00195150">
        <w:rPr>
          <w:rFonts w:ascii="Times New Roman" w:hAnsi="Times New Roman" w:cs="Times New Roman"/>
          <w:b/>
          <w:bCs/>
          <w:sz w:val="24"/>
          <w:shd w:val="clear" w:color="auto" w:fill="FFFFFF"/>
          <w:lang w:val="uk-UA"/>
        </w:rPr>
        <w:t xml:space="preserve">та плану зонування </w:t>
      </w:r>
      <w:r w:rsidR="00195150" w:rsidRPr="00195150">
        <w:rPr>
          <w:rFonts w:ascii="Times New Roman" w:hAnsi="Times New Roman" w:cs="Times New Roman"/>
          <w:b/>
          <w:sz w:val="24"/>
          <w:szCs w:val="24"/>
          <w:lang w:val="uk-UA"/>
        </w:rPr>
        <w:t xml:space="preserve">села </w:t>
      </w:r>
      <w:proofErr w:type="spellStart"/>
      <w:r w:rsidR="00C31DF5">
        <w:rPr>
          <w:rFonts w:ascii="Times New Roman" w:hAnsi="Times New Roman" w:cs="Times New Roman"/>
          <w:b/>
          <w:bCs/>
          <w:iCs/>
          <w:color w:val="000000"/>
          <w:sz w:val="24"/>
          <w:szCs w:val="24"/>
          <w:lang w:val="uk-UA"/>
        </w:rPr>
        <w:t>Миньківці</w:t>
      </w:r>
      <w:proofErr w:type="spellEnd"/>
      <w:r w:rsidR="00195150" w:rsidRPr="00195150">
        <w:rPr>
          <w:rFonts w:ascii="Times New Roman" w:hAnsi="Times New Roman" w:cs="Times New Roman"/>
          <w:b/>
          <w:bCs/>
          <w:iCs/>
          <w:color w:val="000000"/>
          <w:sz w:val="24"/>
          <w:szCs w:val="24"/>
          <w:lang w:val="uk-UA"/>
        </w:rPr>
        <w:t xml:space="preserve">  </w:t>
      </w:r>
      <w:r w:rsidR="00C31DF5">
        <w:rPr>
          <w:rFonts w:ascii="Times New Roman" w:hAnsi="Times New Roman" w:cs="Times New Roman"/>
          <w:b/>
          <w:bCs/>
          <w:sz w:val="24"/>
          <w:shd w:val="clear" w:color="auto" w:fill="FFFFFF"/>
          <w:lang w:val="uk-UA"/>
        </w:rPr>
        <w:t>Кам’янець-Подільського району</w:t>
      </w:r>
      <w:r w:rsidRPr="008A470B">
        <w:rPr>
          <w:rFonts w:ascii="Times New Roman" w:hAnsi="Times New Roman" w:cs="Times New Roman"/>
          <w:b/>
          <w:bCs/>
          <w:sz w:val="24"/>
          <w:shd w:val="clear" w:color="auto" w:fill="FFFFFF"/>
          <w:lang w:val="uk-UA"/>
        </w:rPr>
        <w:t xml:space="preserve"> </w:t>
      </w:r>
      <w:r>
        <w:rPr>
          <w:rFonts w:ascii="Times New Roman" w:hAnsi="Times New Roman" w:cs="Times New Roman"/>
          <w:b/>
          <w:bCs/>
          <w:sz w:val="24"/>
          <w:shd w:val="clear" w:color="auto" w:fill="FFFFFF"/>
          <w:lang w:val="uk-UA"/>
        </w:rPr>
        <w:t>Хмельницької</w:t>
      </w:r>
      <w:r w:rsidRPr="008A470B">
        <w:rPr>
          <w:rFonts w:ascii="Times New Roman" w:hAnsi="Times New Roman" w:cs="Times New Roman"/>
          <w:b/>
          <w:bCs/>
          <w:sz w:val="24"/>
          <w:shd w:val="clear" w:color="auto" w:fill="FFFFFF"/>
          <w:lang w:val="uk-UA"/>
        </w:rPr>
        <w:t xml:space="preserve"> області та звіту про стратегічну екологічну оцінку</w:t>
      </w:r>
    </w:p>
    <w:p w:rsidR="002E6F22" w:rsidRPr="00195150" w:rsidRDefault="002E6F22">
      <w:pPr>
        <w:rPr>
          <w:lang w:val="uk-UA"/>
        </w:rPr>
      </w:pPr>
    </w:p>
    <w:p w:rsidR="002E6F22" w:rsidRPr="00195150" w:rsidRDefault="002E6F22" w:rsidP="002E6F22">
      <w:pPr>
        <w:ind w:firstLine="708"/>
        <w:jc w:val="both"/>
        <w:rPr>
          <w:rFonts w:ascii="Times New Roman" w:hAnsi="Times New Roman" w:cs="Times New Roman"/>
          <w:sz w:val="24"/>
          <w:szCs w:val="24"/>
          <w:lang w:val="uk-UA"/>
        </w:rPr>
      </w:pPr>
      <w:r w:rsidRPr="002E6F22">
        <w:rPr>
          <w:rFonts w:ascii="Times New Roman" w:hAnsi="Times New Roman" w:cs="Times New Roman"/>
          <w:sz w:val="24"/>
          <w:szCs w:val="24"/>
          <w:lang w:val="uk-UA"/>
        </w:rPr>
        <w:t xml:space="preserve">Відповідно до статті 12 Закону України «Про стратегічну екологічну оцінку», статті 21 Закону України «Про регулювання містобудівної діяльності»,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 555 від 25.05.2011 року,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 296 від 10.08.2018 року встановлено, що: </w:t>
      </w:r>
    </w:p>
    <w:p w:rsidR="002E6F22" w:rsidRPr="00195150" w:rsidRDefault="002E6F22" w:rsidP="002E6F22">
      <w:pPr>
        <w:ind w:firstLine="708"/>
        <w:jc w:val="both"/>
        <w:rPr>
          <w:rFonts w:ascii="Times New Roman" w:hAnsi="Times New Roman" w:cs="Times New Roman"/>
          <w:sz w:val="24"/>
          <w:szCs w:val="24"/>
        </w:rPr>
      </w:pPr>
      <w:r w:rsidRPr="002E6F22">
        <w:rPr>
          <w:rFonts w:ascii="Times New Roman" w:hAnsi="Times New Roman" w:cs="Times New Roman"/>
          <w:b/>
          <w:sz w:val="24"/>
          <w:szCs w:val="24"/>
          <w:lang w:val="uk-UA"/>
        </w:rPr>
        <w:t>Відомості про консультації з центральними органами виконавчої влади, що реалізують державну політику в сфері охорони навколишнього природного середовища та охорони здоров’я, які стосуються стратегічної екологічної оцінки:</w:t>
      </w:r>
      <w:r w:rsidRPr="002E6F22">
        <w:rPr>
          <w:rFonts w:ascii="Times New Roman" w:hAnsi="Times New Roman" w:cs="Times New Roman"/>
          <w:sz w:val="24"/>
          <w:szCs w:val="24"/>
          <w:lang w:val="uk-UA"/>
        </w:rPr>
        <w:t xml:space="preserve"> </w:t>
      </w:r>
    </w:p>
    <w:p w:rsidR="00086834" w:rsidRDefault="002E6F22" w:rsidP="002E6F22">
      <w:pPr>
        <w:ind w:firstLine="708"/>
        <w:jc w:val="both"/>
        <w:rPr>
          <w:rFonts w:ascii="Times New Roman" w:hAnsi="Times New Roman" w:cs="Times New Roman"/>
          <w:sz w:val="24"/>
          <w:szCs w:val="24"/>
          <w:lang w:val="uk-UA"/>
        </w:rPr>
      </w:pPr>
      <w:r w:rsidRPr="002E6F22">
        <w:rPr>
          <w:rFonts w:ascii="Times New Roman" w:hAnsi="Times New Roman" w:cs="Times New Roman"/>
          <w:sz w:val="24"/>
          <w:szCs w:val="24"/>
          <w:lang w:val="uk-UA"/>
        </w:rPr>
        <w:t xml:space="preserve">1.Для визначення обсягу досліджень, методів екологічної оцінки, рівня деталізації інформації, що має бути включена до звіту про стратегічну екологічну оцінку, замовник подав заяву про визначення обсягу стратегічної екологічної оцінки (на паперових носіях та в електронному вигляді) до </w:t>
      </w:r>
      <w:r w:rsidR="00C31DF5">
        <w:rPr>
          <w:rFonts w:ascii="Times New Roman" w:hAnsi="Times New Roman" w:cs="Times New Roman"/>
          <w:sz w:val="24"/>
          <w:szCs w:val="24"/>
          <w:lang w:val="uk-UA"/>
        </w:rPr>
        <w:t>Д</w:t>
      </w:r>
      <w:r w:rsidRPr="002E6F22">
        <w:rPr>
          <w:rFonts w:ascii="Times New Roman" w:hAnsi="Times New Roman" w:cs="Times New Roman"/>
          <w:sz w:val="24"/>
          <w:szCs w:val="24"/>
          <w:lang w:val="uk-UA"/>
        </w:rPr>
        <w:t xml:space="preserve">епартаменту екології та природних ресурсів та до </w:t>
      </w:r>
      <w:r w:rsidR="00C31DF5">
        <w:rPr>
          <w:rFonts w:ascii="Times New Roman" w:hAnsi="Times New Roman" w:cs="Times New Roman"/>
          <w:sz w:val="24"/>
          <w:szCs w:val="24"/>
          <w:lang w:val="uk-UA"/>
        </w:rPr>
        <w:t>Д</w:t>
      </w:r>
      <w:r w:rsidRPr="002E6F22">
        <w:rPr>
          <w:rFonts w:ascii="Times New Roman" w:hAnsi="Times New Roman" w:cs="Times New Roman"/>
          <w:sz w:val="24"/>
          <w:szCs w:val="24"/>
          <w:lang w:val="uk-UA"/>
        </w:rPr>
        <w:t xml:space="preserve">епартаменту охорони здоров'я </w:t>
      </w:r>
      <w:r w:rsidR="00DA3CBE">
        <w:rPr>
          <w:rFonts w:ascii="Times New Roman" w:hAnsi="Times New Roman" w:cs="Times New Roman"/>
          <w:sz w:val="24"/>
          <w:szCs w:val="24"/>
          <w:lang w:val="uk-UA"/>
        </w:rPr>
        <w:t>Хмельницької</w:t>
      </w:r>
      <w:r w:rsidRPr="002E6F22">
        <w:rPr>
          <w:rFonts w:ascii="Times New Roman" w:hAnsi="Times New Roman" w:cs="Times New Roman"/>
          <w:sz w:val="24"/>
          <w:szCs w:val="24"/>
          <w:lang w:val="uk-UA"/>
        </w:rPr>
        <w:t xml:space="preserve"> ОДА. </w:t>
      </w:r>
      <w:proofErr w:type="gramStart"/>
      <w:r w:rsidRPr="002E6F22">
        <w:rPr>
          <w:rFonts w:ascii="Times New Roman" w:hAnsi="Times New Roman" w:cs="Times New Roman"/>
          <w:sz w:val="24"/>
          <w:szCs w:val="24"/>
        </w:rPr>
        <w:t>До</w:t>
      </w:r>
      <w:proofErr w:type="gramEnd"/>
      <w:r w:rsidRPr="002E6F22">
        <w:rPr>
          <w:rFonts w:ascii="Times New Roman" w:hAnsi="Times New Roman" w:cs="Times New Roman"/>
          <w:sz w:val="24"/>
          <w:szCs w:val="24"/>
        </w:rPr>
        <w:t xml:space="preserve"> заяви про </w:t>
      </w:r>
      <w:proofErr w:type="spellStart"/>
      <w:r w:rsidRPr="002E6F22">
        <w:rPr>
          <w:rFonts w:ascii="Times New Roman" w:hAnsi="Times New Roman" w:cs="Times New Roman"/>
          <w:sz w:val="24"/>
          <w:szCs w:val="24"/>
        </w:rPr>
        <w:t>визначення</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обсягу</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стратегічної</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екологічної</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оцінки</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надійшов</w:t>
      </w:r>
      <w:proofErr w:type="spellEnd"/>
      <w:r w:rsidRPr="002E6F22">
        <w:rPr>
          <w:rFonts w:ascii="Times New Roman" w:hAnsi="Times New Roman" w:cs="Times New Roman"/>
          <w:sz w:val="24"/>
          <w:szCs w:val="24"/>
        </w:rPr>
        <w:t xml:space="preserve"> лист з </w:t>
      </w:r>
      <w:proofErr w:type="spellStart"/>
      <w:r w:rsidRPr="002E6F22">
        <w:rPr>
          <w:rFonts w:ascii="Times New Roman" w:hAnsi="Times New Roman" w:cs="Times New Roman"/>
          <w:sz w:val="24"/>
          <w:szCs w:val="24"/>
        </w:rPr>
        <w:t>пропозиціями</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від</w:t>
      </w:r>
      <w:proofErr w:type="spellEnd"/>
      <w:r w:rsidRPr="002E6F22">
        <w:rPr>
          <w:rFonts w:ascii="Times New Roman" w:hAnsi="Times New Roman" w:cs="Times New Roman"/>
          <w:sz w:val="24"/>
          <w:szCs w:val="24"/>
        </w:rPr>
        <w:t xml:space="preserve"> Департаменту </w:t>
      </w:r>
      <w:proofErr w:type="spellStart"/>
      <w:r w:rsidRPr="002E6F22">
        <w:rPr>
          <w:rFonts w:ascii="Times New Roman" w:hAnsi="Times New Roman" w:cs="Times New Roman"/>
          <w:sz w:val="24"/>
          <w:szCs w:val="24"/>
        </w:rPr>
        <w:t>екології</w:t>
      </w:r>
      <w:proofErr w:type="spellEnd"/>
      <w:r w:rsidRPr="002E6F22">
        <w:rPr>
          <w:rFonts w:ascii="Times New Roman" w:hAnsi="Times New Roman" w:cs="Times New Roman"/>
          <w:sz w:val="24"/>
          <w:szCs w:val="24"/>
        </w:rPr>
        <w:t xml:space="preserve"> та </w:t>
      </w:r>
      <w:proofErr w:type="spellStart"/>
      <w:r w:rsidRPr="002E6F22">
        <w:rPr>
          <w:rFonts w:ascii="Times New Roman" w:hAnsi="Times New Roman" w:cs="Times New Roman"/>
          <w:sz w:val="24"/>
          <w:szCs w:val="24"/>
        </w:rPr>
        <w:t>природних</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ресурсів</w:t>
      </w:r>
      <w:proofErr w:type="spellEnd"/>
      <w:r w:rsidRPr="002E6F22">
        <w:rPr>
          <w:rFonts w:ascii="Times New Roman" w:hAnsi="Times New Roman" w:cs="Times New Roman"/>
          <w:sz w:val="24"/>
          <w:szCs w:val="24"/>
        </w:rPr>
        <w:t xml:space="preserve"> </w:t>
      </w:r>
      <w:r w:rsidR="00DA3CBE">
        <w:rPr>
          <w:rFonts w:ascii="Times New Roman" w:hAnsi="Times New Roman" w:cs="Times New Roman"/>
          <w:sz w:val="24"/>
          <w:szCs w:val="24"/>
          <w:lang w:val="uk-UA"/>
        </w:rPr>
        <w:t>Хмельницької</w:t>
      </w:r>
      <w:r w:rsidRPr="002E6F22">
        <w:rPr>
          <w:rFonts w:ascii="Times New Roman" w:hAnsi="Times New Roman" w:cs="Times New Roman"/>
          <w:sz w:val="24"/>
          <w:szCs w:val="24"/>
        </w:rPr>
        <w:t xml:space="preserve"> ОДА </w:t>
      </w:r>
      <w:proofErr w:type="spellStart"/>
      <w:r w:rsidRPr="002E6F22">
        <w:rPr>
          <w:rFonts w:ascii="Times New Roman" w:hAnsi="Times New Roman" w:cs="Times New Roman"/>
          <w:sz w:val="24"/>
          <w:szCs w:val="24"/>
        </w:rPr>
        <w:t>від</w:t>
      </w:r>
      <w:proofErr w:type="spellEnd"/>
      <w:r w:rsidRPr="002E6F22">
        <w:rPr>
          <w:rFonts w:ascii="Times New Roman" w:hAnsi="Times New Roman" w:cs="Times New Roman"/>
          <w:sz w:val="24"/>
          <w:szCs w:val="24"/>
        </w:rPr>
        <w:t xml:space="preserve"> </w:t>
      </w:r>
      <w:r w:rsidR="00195150" w:rsidRPr="00195150">
        <w:rPr>
          <w:rFonts w:ascii="Times New Roman" w:hAnsi="Times New Roman" w:cs="Times New Roman"/>
          <w:sz w:val="24"/>
          <w:szCs w:val="24"/>
        </w:rPr>
        <w:t>2</w:t>
      </w:r>
      <w:r w:rsidR="008973B1">
        <w:rPr>
          <w:rFonts w:ascii="Times New Roman" w:hAnsi="Times New Roman" w:cs="Times New Roman"/>
          <w:sz w:val="24"/>
          <w:szCs w:val="24"/>
          <w:lang w:val="uk-UA"/>
        </w:rPr>
        <w:t>5</w:t>
      </w:r>
      <w:r w:rsidR="00195150" w:rsidRPr="00195150">
        <w:rPr>
          <w:rFonts w:ascii="Times New Roman" w:hAnsi="Times New Roman" w:cs="Times New Roman"/>
          <w:sz w:val="24"/>
          <w:szCs w:val="24"/>
        </w:rPr>
        <w:t>.</w:t>
      </w:r>
      <w:r w:rsidR="008973B1">
        <w:rPr>
          <w:rFonts w:ascii="Times New Roman" w:hAnsi="Times New Roman" w:cs="Times New Roman"/>
          <w:sz w:val="24"/>
          <w:szCs w:val="24"/>
          <w:lang w:val="uk-UA"/>
        </w:rPr>
        <w:t>09</w:t>
      </w:r>
      <w:r w:rsidR="00195150" w:rsidRPr="00195150">
        <w:rPr>
          <w:rFonts w:ascii="Times New Roman" w:hAnsi="Times New Roman" w:cs="Times New Roman"/>
          <w:sz w:val="24"/>
          <w:szCs w:val="24"/>
        </w:rPr>
        <w:t>.2019 №0</w:t>
      </w:r>
      <w:r w:rsidR="008973B1">
        <w:rPr>
          <w:rFonts w:ascii="Times New Roman" w:hAnsi="Times New Roman" w:cs="Times New Roman"/>
          <w:sz w:val="24"/>
          <w:szCs w:val="24"/>
          <w:lang w:val="uk-UA"/>
        </w:rPr>
        <w:t>3</w:t>
      </w:r>
      <w:r w:rsidR="00195150" w:rsidRPr="00195150">
        <w:rPr>
          <w:rFonts w:ascii="Times New Roman" w:hAnsi="Times New Roman" w:cs="Times New Roman"/>
          <w:sz w:val="24"/>
          <w:szCs w:val="24"/>
        </w:rPr>
        <w:t>.</w:t>
      </w:r>
      <w:r w:rsidR="008973B1">
        <w:rPr>
          <w:rFonts w:ascii="Times New Roman" w:hAnsi="Times New Roman" w:cs="Times New Roman"/>
          <w:sz w:val="24"/>
          <w:szCs w:val="24"/>
          <w:lang w:val="uk-UA"/>
        </w:rPr>
        <w:t>1</w:t>
      </w:r>
      <w:r w:rsidR="00195150" w:rsidRPr="00195150">
        <w:rPr>
          <w:rFonts w:ascii="Times New Roman" w:hAnsi="Times New Roman" w:cs="Times New Roman"/>
          <w:sz w:val="24"/>
          <w:szCs w:val="24"/>
        </w:rPr>
        <w:t>/</w:t>
      </w:r>
      <w:r w:rsidR="008973B1">
        <w:rPr>
          <w:rFonts w:ascii="Times New Roman" w:hAnsi="Times New Roman" w:cs="Times New Roman"/>
          <w:sz w:val="24"/>
          <w:szCs w:val="24"/>
          <w:lang w:val="uk-UA"/>
        </w:rPr>
        <w:t>3205</w:t>
      </w:r>
      <w:r w:rsidRPr="002E6F22">
        <w:rPr>
          <w:rFonts w:ascii="Times New Roman" w:hAnsi="Times New Roman" w:cs="Times New Roman"/>
          <w:sz w:val="24"/>
          <w:szCs w:val="24"/>
        </w:rPr>
        <w:t xml:space="preserve">. </w:t>
      </w:r>
      <w:proofErr w:type="gramStart"/>
      <w:r w:rsidRPr="002E6F22">
        <w:rPr>
          <w:rFonts w:ascii="Times New Roman" w:hAnsi="Times New Roman" w:cs="Times New Roman"/>
          <w:sz w:val="24"/>
          <w:szCs w:val="24"/>
        </w:rPr>
        <w:t>До</w:t>
      </w:r>
      <w:proofErr w:type="gramEnd"/>
      <w:r w:rsidRPr="002E6F22">
        <w:rPr>
          <w:rFonts w:ascii="Times New Roman" w:hAnsi="Times New Roman" w:cs="Times New Roman"/>
          <w:sz w:val="24"/>
          <w:szCs w:val="24"/>
        </w:rPr>
        <w:t xml:space="preserve"> заяви про </w:t>
      </w:r>
      <w:proofErr w:type="spellStart"/>
      <w:r w:rsidRPr="002E6F22">
        <w:rPr>
          <w:rFonts w:ascii="Times New Roman" w:hAnsi="Times New Roman" w:cs="Times New Roman"/>
          <w:sz w:val="24"/>
          <w:szCs w:val="24"/>
        </w:rPr>
        <w:t>визначення</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обсягу</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стратегічної</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екологічної</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оцінки</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надійшов</w:t>
      </w:r>
      <w:proofErr w:type="spellEnd"/>
      <w:r w:rsidRPr="002E6F22">
        <w:rPr>
          <w:rFonts w:ascii="Times New Roman" w:hAnsi="Times New Roman" w:cs="Times New Roman"/>
          <w:sz w:val="24"/>
          <w:szCs w:val="24"/>
        </w:rPr>
        <w:t xml:space="preserve"> лист </w:t>
      </w:r>
      <w:proofErr w:type="spellStart"/>
      <w:r w:rsidRPr="002E6F22">
        <w:rPr>
          <w:rFonts w:ascii="Times New Roman" w:hAnsi="Times New Roman" w:cs="Times New Roman"/>
          <w:sz w:val="24"/>
          <w:szCs w:val="24"/>
        </w:rPr>
        <w:t>від</w:t>
      </w:r>
      <w:proofErr w:type="spellEnd"/>
      <w:r w:rsidRPr="002E6F22">
        <w:rPr>
          <w:rFonts w:ascii="Times New Roman" w:hAnsi="Times New Roman" w:cs="Times New Roman"/>
          <w:sz w:val="24"/>
          <w:szCs w:val="24"/>
        </w:rPr>
        <w:t xml:space="preserve"> Департаменту </w:t>
      </w:r>
      <w:proofErr w:type="spellStart"/>
      <w:r w:rsidRPr="002E6F22">
        <w:rPr>
          <w:rFonts w:ascii="Times New Roman" w:hAnsi="Times New Roman" w:cs="Times New Roman"/>
          <w:sz w:val="24"/>
          <w:szCs w:val="24"/>
        </w:rPr>
        <w:t>охорони</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здоров’я</w:t>
      </w:r>
      <w:proofErr w:type="spellEnd"/>
      <w:r w:rsidRPr="002E6F22">
        <w:rPr>
          <w:rFonts w:ascii="Times New Roman" w:hAnsi="Times New Roman" w:cs="Times New Roman"/>
          <w:sz w:val="24"/>
          <w:szCs w:val="24"/>
        </w:rPr>
        <w:t xml:space="preserve"> </w:t>
      </w:r>
      <w:r w:rsidR="00086834">
        <w:rPr>
          <w:rFonts w:ascii="Times New Roman" w:hAnsi="Times New Roman" w:cs="Times New Roman"/>
          <w:sz w:val="24"/>
          <w:szCs w:val="24"/>
          <w:lang w:val="uk-UA"/>
        </w:rPr>
        <w:t>Хмельницької</w:t>
      </w:r>
      <w:r w:rsidRPr="002E6F22">
        <w:rPr>
          <w:rFonts w:ascii="Times New Roman" w:hAnsi="Times New Roman" w:cs="Times New Roman"/>
          <w:sz w:val="24"/>
          <w:szCs w:val="24"/>
        </w:rPr>
        <w:t xml:space="preserve"> ОДА </w:t>
      </w:r>
      <w:proofErr w:type="spellStart"/>
      <w:r w:rsidRPr="002E6F22">
        <w:rPr>
          <w:rFonts w:ascii="Times New Roman" w:hAnsi="Times New Roman" w:cs="Times New Roman"/>
          <w:sz w:val="24"/>
          <w:szCs w:val="24"/>
        </w:rPr>
        <w:t>від</w:t>
      </w:r>
      <w:proofErr w:type="spellEnd"/>
      <w:r w:rsidRPr="002E6F22">
        <w:rPr>
          <w:rFonts w:ascii="Times New Roman" w:hAnsi="Times New Roman" w:cs="Times New Roman"/>
          <w:sz w:val="24"/>
          <w:szCs w:val="24"/>
        </w:rPr>
        <w:t xml:space="preserve"> </w:t>
      </w:r>
      <w:r w:rsidR="008973B1">
        <w:rPr>
          <w:rFonts w:ascii="Times New Roman" w:hAnsi="Times New Roman" w:cs="Times New Roman"/>
          <w:sz w:val="24"/>
          <w:szCs w:val="24"/>
          <w:lang w:val="uk-UA"/>
        </w:rPr>
        <w:t>18.09.2019</w:t>
      </w:r>
      <w:r w:rsidR="00195150" w:rsidRPr="00195150">
        <w:rPr>
          <w:rFonts w:ascii="Times New Roman" w:hAnsi="Times New Roman" w:cs="Times New Roman"/>
          <w:sz w:val="24"/>
          <w:szCs w:val="24"/>
        </w:rPr>
        <w:t xml:space="preserve"> №02-01/</w:t>
      </w:r>
      <w:r w:rsidR="008973B1">
        <w:rPr>
          <w:rFonts w:ascii="Times New Roman" w:hAnsi="Times New Roman" w:cs="Times New Roman"/>
          <w:sz w:val="24"/>
          <w:szCs w:val="24"/>
          <w:lang w:val="uk-UA"/>
        </w:rPr>
        <w:t>2534</w:t>
      </w:r>
      <w:r w:rsidRPr="002E6F22">
        <w:rPr>
          <w:rFonts w:ascii="Times New Roman" w:hAnsi="Times New Roman" w:cs="Times New Roman"/>
          <w:sz w:val="24"/>
          <w:szCs w:val="24"/>
        </w:rPr>
        <w:t xml:space="preserve">. </w:t>
      </w:r>
    </w:p>
    <w:p w:rsidR="000726A0" w:rsidRDefault="002E6F22" w:rsidP="00830643">
      <w:pPr>
        <w:ind w:firstLine="708"/>
        <w:jc w:val="both"/>
        <w:rPr>
          <w:rFonts w:ascii="Times New Roman" w:hAnsi="Times New Roman" w:cs="Times New Roman"/>
          <w:b/>
          <w:sz w:val="24"/>
          <w:szCs w:val="24"/>
          <w:lang w:val="uk-UA"/>
        </w:rPr>
      </w:pPr>
      <w:r w:rsidRPr="002E6F22">
        <w:rPr>
          <w:rFonts w:ascii="Times New Roman" w:hAnsi="Times New Roman" w:cs="Times New Roman"/>
          <w:sz w:val="24"/>
          <w:szCs w:val="24"/>
        </w:rPr>
        <w:t xml:space="preserve">2. Проект документа державного </w:t>
      </w:r>
      <w:proofErr w:type="spellStart"/>
      <w:r w:rsidRPr="002E6F22">
        <w:rPr>
          <w:rFonts w:ascii="Times New Roman" w:hAnsi="Times New Roman" w:cs="Times New Roman"/>
          <w:sz w:val="24"/>
          <w:szCs w:val="24"/>
        </w:rPr>
        <w:t>планування</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звіт</w:t>
      </w:r>
      <w:proofErr w:type="spellEnd"/>
      <w:r w:rsidRPr="002E6F22">
        <w:rPr>
          <w:rFonts w:ascii="Times New Roman" w:hAnsi="Times New Roman" w:cs="Times New Roman"/>
          <w:sz w:val="24"/>
          <w:szCs w:val="24"/>
        </w:rPr>
        <w:t xml:space="preserve"> про </w:t>
      </w:r>
      <w:proofErr w:type="spellStart"/>
      <w:r w:rsidRPr="002E6F22">
        <w:rPr>
          <w:rFonts w:ascii="Times New Roman" w:hAnsi="Times New Roman" w:cs="Times New Roman"/>
          <w:sz w:val="24"/>
          <w:szCs w:val="24"/>
        </w:rPr>
        <w:t>стратегічну</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екологічну</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оцінку</w:t>
      </w:r>
      <w:proofErr w:type="spellEnd"/>
      <w:r w:rsidRPr="002E6F22">
        <w:rPr>
          <w:rFonts w:ascii="Times New Roman" w:hAnsi="Times New Roman" w:cs="Times New Roman"/>
          <w:sz w:val="24"/>
          <w:szCs w:val="24"/>
        </w:rPr>
        <w:t xml:space="preserve"> та </w:t>
      </w:r>
      <w:proofErr w:type="spellStart"/>
      <w:r w:rsidRPr="002E6F22">
        <w:rPr>
          <w:rFonts w:ascii="Times New Roman" w:hAnsi="Times New Roman" w:cs="Times New Roman"/>
          <w:sz w:val="24"/>
          <w:szCs w:val="24"/>
        </w:rPr>
        <w:t>повідомлення</w:t>
      </w:r>
      <w:proofErr w:type="spellEnd"/>
      <w:r w:rsidRPr="002E6F22">
        <w:rPr>
          <w:rFonts w:ascii="Times New Roman" w:hAnsi="Times New Roman" w:cs="Times New Roman"/>
          <w:sz w:val="24"/>
          <w:szCs w:val="24"/>
        </w:rPr>
        <w:t xml:space="preserve"> про </w:t>
      </w:r>
      <w:proofErr w:type="spellStart"/>
      <w:r w:rsidRPr="002E6F22">
        <w:rPr>
          <w:rFonts w:ascii="Times New Roman" w:hAnsi="Times New Roman" w:cs="Times New Roman"/>
          <w:sz w:val="24"/>
          <w:szCs w:val="24"/>
        </w:rPr>
        <w:t>оприлюднення</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цих</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документів</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замовник</w:t>
      </w:r>
      <w:proofErr w:type="spellEnd"/>
      <w:r w:rsidRPr="002E6F22">
        <w:rPr>
          <w:rFonts w:ascii="Times New Roman" w:hAnsi="Times New Roman" w:cs="Times New Roman"/>
          <w:sz w:val="24"/>
          <w:szCs w:val="24"/>
        </w:rPr>
        <w:t xml:space="preserve"> подав на </w:t>
      </w:r>
      <w:proofErr w:type="spellStart"/>
      <w:r w:rsidRPr="002E6F22">
        <w:rPr>
          <w:rFonts w:ascii="Times New Roman" w:hAnsi="Times New Roman" w:cs="Times New Roman"/>
          <w:sz w:val="24"/>
          <w:szCs w:val="24"/>
        </w:rPr>
        <w:t>паперових</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носі</w:t>
      </w:r>
      <w:proofErr w:type="gramStart"/>
      <w:r w:rsidRPr="002E6F22">
        <w:rPr>
          <w:rFonts w:ascii="Times New Roman" w:hAnsi="Times New Roman" w:cs="Times New Roman"/>
          <w:sz w:val="24"/>
          <w:szCs w:val="24"/>
        </w:rPr>
        <w:t>ях</w:t>
      </w:r>
      <w:proofErr w:type="spellEnd"/>
      <w:r w:rsidRPr="002E6F22">
        <w:rPr>
          <w:rFonts w:ascii="Times New Roman" w:hAnsi="Times New Roman" w:cs="Times New Roman"/>
          <w:sz w:val="24"/>
          <w:szCs w:val="24"/>
        </w:rPr>
        <w:t xml:space="preserve"> та</w:t>
      </w:r>
      <w:proofErr w:type="gramEnd"/>
      <w:r w:rsidRPr="002E6F22">
        <w:rPr>
          <w:rFonts w:ascii="Times New Roman" w:hAnsi="Times New Roman" w:cs="Times New Roman"/>
          <w:sz w:val="24"/>
          <w:szCs w:val="24"/>
        </w:rPr>
        <w:t xml:space="preserve"> в </w:t>
      </w:r>
      <w:proofErr w:type="spellStart"/>
      <w:r w:rsidRPr="002E6F22">
        <w:rPr>
          <w:rFonts w:ascii="Times New Roman" w:hAnsi="Times New Roman" w:cs="Times New Roman"/>
          <w:sz w:val="24"/>
          <w:szCs w:val="24"/>
        </w:rPr>
        <w:t>електронному</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вигляді</w:t>
      </w:r>
      <w:proofErr w:type="spellEnd"/>
      <w:r w:rsidRPr="002E6F22">
        <w:rPr>
          <w:rFonts w:ascii="Times New Roman" w:hAnsi="Times New Roman" w:cs="Times New Roman"/>
          <w:sz w:val="24"/>
          <w:szCs w:val="24"/>
        </w:rPr>
        <w:t xml:space="preserve"> до </w:t>
      </w:r>
      <w:r w:rsidR="008973B1">
        <w:rPr>
          <w:rFonts w:ascii="Times New Roman" w:hAnsi="Times New Roman" w:cs="Times New Roman"/>
          <w:sz w:val="24"/>
          <w:szCs w:val="24"/>
          <w:lang w:val="uk-UA"/>
        </w:rPr>
        <w:t>Д</w:t>
      </w:r>
      <w:proofErr w:type="spellStart"/>
      <w:r w:rsidRPr="002E6F22">
        <w:rPr>
          <w:rFonts w:ascii="Times New Roman" w:hAnsi="Times New Roman" w:cs="Times New Roman"/>
          <w:sz w:val="24"/>
          <w:szCs w:val="24"/>
        </w:rPr>
        <w:t>епартаменту</w:t>
      </w:r>
      <w:proofErr w:type="spellEnd"/>
      <w:r w:rsidR="008973B1">
        <w:rPr>
          <w:rFonts w:ascii="Times New Roman" w:hAnsi="Times New Roman" w:cs="Times New Roman"/>
          <w:sz w:val="24"/>
          <w:szCs w:val="24"/>
        </w:rPr>
        <w:t xml:space="preserve"> </w:t>
      </w:r>
      <w:proofErr w:type="spellStart"/>
      <w:r w:rsidR="008973B1">
        <w:rPr>
          <w:rFonts w:ascii="Times New Roman" w:hAnsi="Times New Roman" w:cs="Times New Roman"/>
          <w:sz w:val="24"/>
          <w:szCs w:val="24"/>
        </w:rPr>
        <w:t>екології</w:t>
      </w:r>
      <w:proofErr w:type="spellEnd"/>
      <w:r w:rsidR="008973B1">
        <w:rPr>
          <w:rFonts w:ascii="Times New Roman" w:hAnsi="Times New Roman" w:cs="Times New Roman"/>
          <w:sz w:val="24"/>
          <w:szCs w:val="24"/>
        </w:rPr>
        <w:t xml:space="preserve"> та </w:t>
      </w:r>
      <w:proofErr w:type="spellStart"/>
      <w:r w:rsidR="008973B1">
        <w:rPr>
          <w:rFonts w:ascii="Times New Roman" w:hAnsi="Times New Roman" w:cs="Times New Roman"/>
          <w:sz w:val="24"/>
          <w:szCs w:val="24"/>
        </w:rPr>
        <w:t>природних</w:t>
      </w:r>
      <w:proofErr w:type="spellEnd"/>
      <w:r w:rsidR="008973B1">
        <w:rPr>
          <w:rFonts w:ascii="Times New Roman" w:hAnsi="Times New Roman" w:cs="Times New Roman"/>
          <w:sz w:val="24"/>
          <w:szCs w:val="24"/>
        </w:rPr>
        <w:t xml:space="preserve"> </w:t>
      </w:r>
      <w:proofErr w:type="spellStart"/>
      <w:r w:rsidR="008973B1">
        <w:rPr>
          <w:rFonts w:ascii="Times New Roman" w:hAnsi="Times New Roman" w:cs="Times New Roman"/>
          <w:sz w:val="24"/>
          <w:szCs w:val="24"/>
        </w:rPr>
        <w:t>ресурсів</w:t>
      </w:r>
      <w:proofErr w:type="spellEnd"/>
      <w:r w:rsidR="008973B1">
        <w:rPr>
          <w:rFonts w:ascii="Times New Roman" w:hAnsi="Times New Roman" w:cs="Times New Roman"/>
          <w:sz w:val="24"/>
          <w:szCs w:val="24"/>
          <w:lang w:val="uk-UA"/>
        </w:rPr>
        <w:t>, Д</w:t>
      </w:r>
      <w:proofErr w:type="spellStart"/>
      <w:r w:rsidRPr="002E6F22">
        <w:rPr>
          <w:rFonts w:ascii="Times New Roman" w:hAnsi="Times New Roman" w:cs="Times New Roman"/>
          <w:sz w:val="24"/>
          <w:szCs w:val="24"/>
        </w:rPr>
        <w:t>епартаменту</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охорони</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здоров'я</w:t>
      </w:r>
      <w:proofErr w:type="spellEnd"/>
      <w:r w:rsidRPr="002E6F22">
        <w:rPr>
          <w:rFonts w:ascii="Times New Roman" w:hAnsi="Times New Roman" w:cs="Times New Roman"/>
          <w:sz w:val="24"/>
          <w:szCs w:val="24"/>
        </w:rPr>
        <w:t xml:space="preserve"> </w:t>
      </w:r>
      <w:r w:rsidR="00086834">
        <w:rPr>
          <w:rFonts w:ascii="Times New Roman" w:hAnsi="Times New Roman" w:cs="Times New Roman"/>
          <w:sz w:val="24"/>
          <w:szCs w:val="24"/>
          <w:lang w:val="uk-UA"/>
        </w:rPr>
        <w:t>Хмельницької</w:t>
      </w:r>
      <w:r w:rsidR="008973B1">
        <w:rPr>
          <w:rFonts w:ascii="Times New Roman" w:hAnsi="Times New Roman" w:cs="Times New Roman"/>
          <w:sz w:val="24"/>
          <w:szCs w:val="24"/>
        </w:rPr>
        <w:t xml:space="preserve"> ОДА</w:t>
      </w:r>
      <w:r w:rsidR="008973B1">
        <w:rPr>
          <w:rFonts w:ascii="Times New Roman" w:hAnsi="Times New Roman" w:cs="Times New Roman"/>
          <w:sz w:val="24"/>
          <w:szCs w:val="24"/>
          <w:lang w:val="uk-UA"/>
        </w:rPr>
        <w:t>, Міністерства захисту довкілля та природних ресурсів України (</w:t>
      </w:r>
      <w:proofErr w:type="spellStart"/>
      <w:r w:rsidR="008973B1">
        <w:rPr>
          <w:rFonts w:ascii="Times New Roman" w:hAnsi="Times New Roman" w:cs="Times New Roman"/>
          <w:sz w:val="24"/>
          <w:szCs w:val="24"/>
          <w:lang w:val="uk-UA"/>
        </w:rPr>
        <w:t>Міндовкілля</w:t>
      </w:r>
      <w:proofErr w:type="spellEnd"/>
      <w:r w:rsidR="008973B1">
        <w:rPr>
          <w:rFonts w:ascii="Times New Roman" w:hAnsi="Times New Roman" w:cs="Times New Roman"/>
          <w:sz w:val="24"/>
          <w:szCs w:val="24"/>
          <w:lang w:val="uk-UA"/>
        </w:rPr>
        <w:t>) та до Міністерства охорони здоров’я України.</w:t>
      </w:r>
      <w:r w:rsidRPr="002E6F22">
        <w:rPr>
          <w:rFonts w:ascii="Times New Roman" w:hAnsi="Times New Roman" w:cs="Times New Roman"/>
          <w:sz w:val="24"/>
          <w:szCs w:val="24"/>
        </w:rPr>
        <w:t xml:space="preserve"> </w:t>
      </w:r>
      <w:proofErr w:type="gramStart"/>
      <w:r w:rsidRPr="002E6F22">
        <w:rPr>
          <w:rFonts w:ascii="Times New Roman" w:hAnsi="Times New Roman" w:cs="Times New Roman"/>
          <w:sz w:val="24"/>
          <w:szCs w:val="24"/>
        </w:rPr>
        <w:t xml:space="preserve">До </w:t>
      </w:r>
      <w:proofErr w:type="spellStart"/>
      <w:r w:rsidRPr="002E6F22">
        <w:rPr>
          <w:rFonts w:ascii="Times New Roman" w:hAnsi="Times New Roman" w:cs="Times New Roman"/>
          <w:sz w:val="24"/>
          <w:szCs w:val="24"/>
        </w:rPr>
        <w:t>Звіту</w:t>
      </w:r>
      <w:proofErr w:type="spellEnd"/>
      <w:r w:rsidRPr="002E6F22">
        <w:rPr>
          <w:rFonts w:ascii="Times New Roman" w:hAnsi="Times New Roman" w:cs="Times New Roman"/>
          <w:sz w:val="24"/>
          <w:szCs w:val="24"/>
        </w:rPr>
        <w:t xml:space="preserve"> про </w:t>
      </w:r>
      <w:proofErr w:type="spellStart"/>
      <w:r w:rsidRPr="002E6F22">
        <w:rPr>
          <w:rFonts w:ascii="Times New Roman" w:hAnsi="Times New Roman" w:cs="Times New Roman"/>
          <w:sz w:val="24"/>
          <w:szCs w:val="24"/>
        </w:rPr>
        <w:t>стратегічну</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екологічну</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оцінку</w:t>
      </w:r>
      <w:proofErr w:type="spellEnd"/>
      <w:r w:rsidRPr="002E6F22">
        <w:rPr>
          <w:rFonts w:ascii="Times New Roman" w:hAnsi="Times New Roman" w:cs="Times New Roman"/>
          <w:sz w:val="24"/>
          <w:szCs w:val="24"/>
        </w:rPr>
        <w:t xml:space="preserve"> проекту </w:t>
      </w:r>
      <w:r w:rsidR="00086834">
        <w:rPr>
          <w:rFonts w:ascii="Times New Roman" w:hAnsi="Times New Roman" w:cs="Times New Roman"/>
          <w:sz w:val="24"/>
          <w:szCs w:val="24"/>
          <w:lang w:val="uk-UA"/>
        </w:rPr>
        <w:t>генерального плану</w:t>
      </w:r>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надійшов</w:t>
      </w:r>
      <w:proofErr w:type="spellEnd"/>
      <w:r w:rsidRPr="002E6F22">
        <w:rPr>
          <w:rFonts w:ascii="Times New Roman" w:hAnsi="Times New Roman" w:cs="Times New Roman"/>
          <w:sz w:val="24"/>
          <w:szCs w:val="24"/>
        </w:rPr>
        <w:t xml:space="preserve"> лист з </w:t>
      </w:r>
      <w:proofErr w:type="spellStart"/>
      <w:r w:rsidRPr="002E6F22">
        <w:rPr>
          <w:rFonts w:ascii="Times New Roman" w:hAnsi="Times New Roman" w:cs="Times New Roman"/>
          <w:sz w:val="24"/>
          <w:szCs w:val="24"/>
        </w:rPr>
        <w:t>пропозиціями</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від</w:t>
      </w:r>
      <w:proofErr w:type="spellEnd"/>
      <w:r w:rsidRPr="002E6F22">
        <w:rPr>
          <w:rFonts w:ascii="Times New Roman" w:hAnsi="Times New Roman" w:cs="Times New Roman"/>
          <w:sz w:val="24"/>
          <w:szCs w:val="24"/>
        </w:rPr>
        <w:t xml:space="preserve"> Департаменту </w:t>
      </w:r>
      <w:proofErr w:type="spellStart"/>
      <w:r w:rsidRPr="002E6F22">
        <w:rPr>
          <w:rFonts w:ascii="Times New Roman" w:hAnsi="Times New Roman" w:cs="Times New Roman"/>
          <w:sz w:val="24"/>
          <w:szCs w:val="24"/>
        </w:rPr>
        <w:t>екології</w:t>
      </w:r>
      <w:proofErr w:type="spellEnd"/>
      <w:r w:rsidRPr="002E6F22">
        <w:rPr>
          <w:rFonts w:ascii="Times New Roman" w:hAnsi="Times New Roman" w:cs="Times New Roman"/>
          <w:sz w:val="24"/>
          <w:szCs w:val="24"/>
        </w:rPr>
        <w:t xml:space="preserve"> та </w:t>
      </w:r>
      <w:proofErr w:type="spellStart"/>
      <w:r w:rsidRPr="002E6F22">
        <w:rPr>
          <w:rFonts w:ascii="Times New Roman" w:hAnsi="Times New Roman" w:cs="Times New Roman"/>
          <w:sz w:val="24"/>
          <w:szCs w:val="24"/>
        </w:rPr>
        <w:t>природних</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ресурсів</w:t>
      </w:r>
      <w:proofErr w:type="spellEnd"/>
      <w:r w:rsidRPr="002E6F22">
        <w:rPr>
          <w:rFonts w:ascii="Times New Roman" w:hAnsi="Times New Roman" w:cs="Times New Roman"/>
          <w:sz w:val="24"/>
          <w:szCs w:val="24"/>
        </w:rPr>
        <w:t xml:space="preserve"> </w:t>
      </w:r>
      <w:r w:rsidR="00086834">
        <w:rPr>
          <w:rFonts w:ascii="Times New Roman" w:hAnsi="Times New Roman" w:cs="Times New Roman"/>
          <w:sz w:val="24"/>
          <w:szCs w:val="24"/>
          <w:lang w:val="uk-UA"/>
        </w:rPr>
        <w:t>Хмельницької</w:t>
      </w:r>
      <w:r w:rsidRPr="002E6F22">
        <w:rPr>
          <w:rFonts w:ascii="Times New Roman" w:hAnsi="Times New Roman" w:cs="Times New Roman"/>
          <w:sz w:val="24"/>
          <w:szCs w:val="24"/>
        </w:rPr>
        <w:t xml:space="preserve"> ОДА </w:t>
      </w:r>
      <w:proofErr w:type="spellStart"/>
      <w:r w:rsidRPr="002E6F22">
        <w:rPr>
          <w:rFonts w:ascii="Times New Roman" w:hAnsi="Times New Roman" w:cs="Times New Roman"/>
          <w:sz w:val="24"/>
          <w:szCs w:val="24"/>
        </w:rPr>
        <w:t>від</w:t>
      </w:r>
      <w:proofErr w:type="spellEnd"/>
      <w:r w:rsidRPr="002E6F22">
        <w:rPr>
          <w:rFonts w:ascii="Times New Roman" w:hAnsi="Times New Roman" w:cs="Times New Roman"/>
          <w:sz w:val="24"/>
          <w:szCs w:val="24"/>
        </w:rPr>
        <w:t xml:space="preserve"> </w:t>
      </w:r>
      <w:r w:rsidR="005671FB">
        <w:rPr>
          <w:rFonts w:ascii="Times New Roman" w:hAnsi="Times New Roman" w:cs="Times New Roman"/>
          <w:sz w:val="24"/>
          <w:szCs w:val="24"/>
          <w:lang w:val="uk-UA"/>
        </w:rPr>
        <w:t>23</w:t>
      </w:r>
      <w:r w:rsidR="00EA4464" w:rsidRPr="00EA4464">
        <w:rPr>
          <w:rFonts w:ascii="Times New Roman" w:hAnsi="Times New Roman" w:cs="Times New Roman"/>
          <w:sz w:val="24"/>
          <w:szCs w:val="24"/>
          <w:lang w:val="uk-UA"/>
        </w:rPr>
        <w:t>.03.2020 №03.1/</w:t>
      </w:r>
      <w:r w:rsidR="005671FB">
        <w:rPr>
          <w:rFonts w:ascii="Times New Roman" w:hAnsi="Times New Roman" w:cs="Times New Roman"/>
          <w:sz w:val="24"/>
          <w:szCs w:val="24"/>
          <w:lang w:val="uk-UA"/>
        </w:rPr>
        <w:t>1646</w:t>
      </w:r>
      <w:r w:rsidRPr="002E6F22">
        <w:rPr>
          <w:rFonts w:ascii="Times New Roman" w:hAnsi="Times New Roman" w:cs="Times New Roman"/>
          <w:sz w:val="24"/>
          <w:szCs w:val="24"/>
        </w:rPr>
        <w:t>.</w:t>
      </w:r>
      <w:proofErr w:type="gramEnd"/>
      <w:r w:rsidRPr="002E6F22">
        <w:rPr>
          <w:rFonts w:ascii="Times New Roman" w:hAnsi="Times New Roman" w:cs="Times New Roman"/>
          <w:sz w:val="24"/>
          <w:szCs w:val="24"/>
        </w:rPr>
        <w:t xml:space="preserve"> До </w:t>
      </w:r>
      <w:proofErr w:type="spellStart"/>
      <w:r w:rsidRPr="002E6F22">
        <w:rPr>
          <w:rFonts w:ascii="Times New Roman" w:hAnsi="Times New Roman" w:cs="Times New Roman"/>
          <w:sz w:val="24"/>
          <w:szCs w:val="24"/>
        </w:rPr>
        <w:t>Звіту</w:t>
      </w:r>
      <w:proofErr w:type="spellEnd"/>
      <w:r w:rsidRPr="002E6F22">
        <w:rPr>
          <w:rFonts w:ascii="Times New Roman" w:hAnsi="Times New Roman" w:cs="Times New Roman"/>
          <w:sz w:val="24"/>
          <w:szCs w:val="24"/>
        </w:rPr>
        <w:t xml:space="preserve"> про </w:t>
      </w:r>
      <w:proofErr w:type="spellStart"/>
      <w:r w:rsidRPr="002E6F22">
        <w:rPr>
          <w:rFonts w:ascii="Times New Roman" w:hAnsi="Times New Roman" w:cs="Times New Roman"/>
          <w:sz w:val="24"/>
          <w:szCs w:val="24"/>
        </w:rPr>
        <w:t>стратегічну</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екологічну</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оцінку</w:t>
      </w:r>
      <w:proofErr w:type="spellEnd"/>
      <w:r w:rsidRPr="002E6F22">
        <w:rPr>
          <w:rFonts w:ascii="Times New Roman" w:hAnsi="Times New Roman" w:cs="Times New Roman"/>
          <w:sz w:val="24"/>
          <w:szCs w:val="24"/>
        </w:rPr>
        <w:t xml:space="preserve"> проекту </w:t>
      </w:r>
      <w:r w:rsidR="009B7CA7">
        <w:rPr>
          <w:rFonts w:ascii="Times New Roman" w:hAnsi="Times New Roman" w:cs="Times New Roman"/>
          <w:sz w:val="24"/>
          <w:szCs w:val="24"/>
          <w:lang w:val="uk-UA"/>
        </w:rPr>
        <w:t>генерального плану</w:t>
      </w:r>
      <w:r w:rsidR="00CA2734">
        <w:rPr>
          <w:rFonts w:ascii="Times New Roman" w:hAnsi="Times New Roman" w:cs="Times New Roman"/>
          <w:sz w:val="24"/>
          <w:szCs w:val="24"/>
          <w:lang w:val="uk-UA"/>
        </w:rPr>
        <w:t xml:space="preserve"> та плану зонування</w:t>
      </w:r>
      <w:r w:rsidR="00CA2734" w:rsidRPr="002E6F22">
        <w:rPr>
          <w:rFonts w:ascii="Times New Roman" w:hAnsi="Times New Roman" w:cs="Times New Roman"/>
          <w:sz w:val="24"/>
          <w:szCs w:val="24"/>
        </w:rPr>
        <w:t xml:space="preserve"> </w:t>
      </w:r>
      <w:r w:rsidR="00CA2734">
        <w:rPr>
          <w:rFonts w:ascii="Times New Roman" w:hAnsi="Times New Roman" w:cs="Times New Roman"/>
          <w:sz w:val="24"/>
          <w:szCs w:val="24"/>
          <w:lang w:val="uk-UA"/>
        </w:rPr>
        <w:t xml:space="preserve"> </w:t>
      </w:r>
      <w:r w:rsidR="00346627">
        <w:rPr>
          <w:rFonts w:ascii="Times New Roman" w:hAnsi="Times New Roman" w:cs="Times New Roman"/>
          <w:sz w:val="24"/>
          <w:szCs w:val="24"/>
          <w:lang w:val="uk-UA"/>
        </w:rPr>
        <w:t xml:space="preserve">протягом 30 днів </w:t>
      </w:r>
      <w:r w:rsidR="00CA2734">
        <w:rPr>
          <w:rFonts w:ascii="Times New Roman" w:hAnsi="Times New Roman" w:cs="Times New Roman"/>
          <w:sz w:val="24"/>
          <w:szCs w:val="24"/>
          <w:lang w:val="uk-UA"/>
        </w:rPr>
        <w:t xml:space="preserve">не </w:t>
      </w:r>
      <w:proofErr w:type="spellStart"/>
      <w:r w:rsidRPr="002E6F22">
        <w:rPr>
          <w:rFonts w:ascii="Times New Roman" w:hAnsi="Times New Roman" w:cs="Times New Roman"/>
          <w:sz w:val="24"/>
          <w:szCs w:val="24"/>
        </w:rPr>
        <w:t>надійшов</w:t>
      </w:r>
      <w:proofErr w:type="spellEnd"/>
      <w:r w:rsidRPr="002E6F22">
        <w:rPr>
          <w:rFonts w:ascii="Times New Roman" w:hAnsi="Times New Roman" w:cs="Times New Roman"/>
          <w:sz w:val="24"/>
          <w:szCs w:val="24"/>
        </w:rPr>
        <w:t xml:space="preserve"> лист </w:t>
      </w:r>
      <w:proofErr w:type="spellStart"/>
      <w:r w:rsidRPr="002E6F22">
        <w:rPr>
          <w:rFonts w:ascii="Times New Roman" w:hAnsi="Times New Roman" w:cs="Times New Roman"/>
          <w:sz w:val="24"/>
          <w:szCs w:val="24"/>
        </w:rPr>
        <w:t>від</w:t>
      </w:r>
      <w:proofErr w:type="spellEnd"/>
      <w:r w:rsidRPr="002E6F22">
        <w:rPr>
          <w:rFonts w:ascii="Times New Roman" w:hAnsi="Times New Roman" w:cs="Times New Roman"/>
          <w:sz w:val="24"/>
          <w:szCs w:val="24"/>
        </w:rPr>
        <w:t xml:space="preserve"> Департаменту </w:t>
      </w:r>
      <w:proofErr w:type="spellStart"/>
      <w:r w:rsidRPr="002E6F22">
        <w:rPr>
          <w:rFonts w:ascii="Times New Roman" w:hAnsi="Times New Roman" w:cs="Times New Roman"/>
          <w:sz w:val="24"/>
          <w:szCs w:val="24"/>
        </w:rPr>
        <w:t>охорони</w:t>
      </w:r>
      <w:proofErr w:type="spellEnd"/>
      <w:r w:rsidRPr="002E6F22">
        <w:rPr>
          <w:rFonts w:ascii="Times New Roman" w:hAnsi="Times New Roman" w:cs="Times New Roman"/>
          <w:sz w:val="24"/>
          <w:szCs w:val="24"/>
        </w:rPr>
        <w:t xml:space="preserve"> </w:t>
      </w:r>
      <w:proofErr w:type="spellStart"/>
      <w:r w:rsidRPr="002E6F22">
        <w:rPr>
          <w:rFonts w:ascii="Times New Roman" w:hAnsi="Times New Roman" w:cs="Times New Roman"/>
          <w:sz w:val="24"/>
          <w:szCs w:val="24"/>
        </w:rPr>
        <w:t>здоров’я</w:t>
      </w:r>
      <w:proofErr w:type="spellEnd"/>
      <w:r w:rsidRPr="002E6F22">
        <w:rPr>
          <w:rFonts w:ascii="Times New Roman" w:hAnsi="Times New Roman" w:cs="Times New Roman"/>
          <w:sz w:val="24"/>
          <w:szCs w:val="24"/>
        </w:rPr>
        <w:t xml:space="preserve"> </w:t>
      </w:r>
      <w:r w:rsidR="009B7CA7">
        <w:rPr>
          <w:rFonts w:ascii="Times New Roman" w:hAnsi="Times New Roman" w:cs="Times New Roman"/>
          <w:sz w:val="24"/>
          <w:szCs w:val="24"/>
          <w:lang w:val="uk-UA"/>
        </w:rPr>
        <w:t>Хмельницької</w:t>
      </w:r>
      <w:r w:rsidRPr="002E6F22">
        <w:rPr>
          <w:rFonts w:ascii="Times New Roman" w:hAnsi="Times New Roman" w:cs="Times New Roman"/>
          <w:sz w:val="24"/>
          <w:szCs w:val="24"/>
        </w:rPr>
        <w:t xml:space="preserve"> ОДА</w:t>
      </w:r>
      <w:r w:rsidR="005671FB">
        <w:rPr>
          <w:rFonts w:ascii="Times New Roman" w:hAnsi="Times New Roman" w:cs="Times New Roman"/>
          <w:sz w:val="24"/>
          <w:szCs w:val="24"/>
          <w:lang w:val="uk-UA"/>
        </w:rPr>
        <w:t xml:space="preserve"> та </w:t>
      </w:r>
      <w:r w:rsidR="005671FB">
        <w:rPr>
          <w:rFonts w:ascii="Times New Roman" w:hAnsi="Times New Roman" w:cs="Times New Roman"/>
          <w:sz w:val="24"/>
          <w:szCs w:val="24"/>
          <w:lang w:val="uk-UA"/>
        </w:rPr>
        <w:t>Міністерства охорони здоров’я України</w:t>
      </w:r>
      <w:proofErr w:type="gramStart"/>
      <w:r w:rsidR="005671FB">
        <w:rPr>
          <w:rFonts w:ascii="Times New Roman" w:hAnsi="Times New Roman" w:cs="Times New Roman"/>
          <w:sz w:val="24"/>
          <w:szCs w:val="24"/>
          <w:lang w:val="uk-UA"/>
        </w:rPr>
        <w:t>.</w:t>
      </w:r>
      <w:proofErr w:type="gramEnd"/>
      <w:r w:rsidR="005671FB">
        <w:rPr>
          <w:rFonts w:ascii="Times New Roman" w:hAnsi="Times New Roman" w:cs="Times New Roman"/>
          <w:sz w:val="24"/>
          <w:szCs w:val="24"/>
          <w:lang w:val="uk-UA"/>
        </w:rPr>
        <w:t xml:space="preserve"> Зауваження та пропозиції </w:t>
      </w:r>
      <w:r w:rsidR="005671FB">
        <w:rPr>
          <w:rFonts w:ascii="Times New Roman" w:hAnsi="Times New Roman" w:cs="Times New Roman"/>
          <w:sz w:val="24"/>
          <w:szCs w:val="24"/>
          <w:lang w:val="uk-UA"/>
        </w:rPr>
        <w:t>Міністерства захисту довкілля та природних ресурсів України (</w:t>
      </w:r>
      <w:proofErr w:type="spellStart"/>
      <w:r w:rsidR="005671FB">
        <w:rPr>
          <w:rFonts w:ascii="Times New Roman" w:hAnsi="Times New Roman" w:cs="Times New Roman"/>
          <w:sz w:val="24"/>
          <w:szCs w:val="24"/>
          <w:lang w:val="uk-UA"/>
        </w:rPr>
        <w:t>Міндовкілля</w:t>
      </w:r>
      <w:proofErr w:type="spellEnd"/>
      <w:r w:rsidR="005671FB">
        <w:rPr>
          <w:rFonts w:ascii="Times New Roman" w:hAnsi="Times New Roman" w:cs="Times New Roman"/>
          <w:sz w:val="24"/>
          <w:szCs w:val="24"/>
          <w:lang w:val="uk-UA"/>
        </w:rPr>
        <w:t>)</w:t>
      </w:r>
      <w:r w:rsidR="005671FB">
        <w:rPr>
          <w:rFonts w:ascii="Times New Roman" w:hAnsi="Times New Roman" w:cs="Times New Roman"/>
          <w:sz w:val="24"/>
          <w:szCs w:val="24"/>
          <w:lang w:val="uk-UA"/>
        </w:rPr>
        <w:t xml:space="preserve"> надійшли через </w:t>
      </w:r>
      <w:r w:rsidR="00830643">
        <w:rPr>
          <w:rFonts w:ascii="Times New Roman" w:hAnsi="Times New Roman" w:cs="Times New Roman"/>
          <w:sz w:val="24"/>
          <w:szCs w:val="24"/>
          <w:lang w:val="uk-UA"/>
        </w:rPr>
        <w:t>38 днів,</w:t>
      </w:r>
      <w:r w:rsidR="005671FB">
        <w:rPr>
          <w:rFonts w:ascii="Times New Roman" w:hAnsi="Times New Roman" w:cs="Times New Roman"/>
          <w:sz w:val="24"/>
          <w:szCs w:val="24"/>
          <w:lang w:val="uk-UA"/>
        </w:rPr>
        <w:t xml:space="preserve"> </w:t>
      </w:r>
      <w:r w:rsidR="00CA2734">
        <w:rPr>
          <w:rFonts w:ascii="Times New Roman" w:hAnsi="Times New Roman" w:cs="Times New Roman"/>
          <w:sz w:val="24"/>
          <w:szCs w:val="24"/>
          <w:lang w:val="uk-UA"/>
        </w:rPr>
        <w:t>тому згідно ст.13 Закону України «Про стратегічну е</w:t>
      </w:r>
      <w:r w:rsidR="00830643">
        <w:rPr>
          <w:rFonts w:ascii="Times New Roman" w:hAnsi="Times New Roman" w:cs="Times New Roman"/>
          <w:sz w:val="24"/>
          <w:szCs w:val="24"/>
          <w:lang w:val="uk-UA"/>
        </w:rPr>
        <w:t>к</w:t>
      </w:r>
      <w:r w:rsidR="00CA2734">
        <w:rPr>
          <w:rFonts w:ascii="Times New Roman" w:hAnsi="Times New Roman" w:cs="Times New Roman"/>
          <w:sz w:val="24"/>
          <w:szCs w:val="24"/>
          <w:lang w:val="uk-UA"/>
        </w:rPr>
        <w:t>ологічну оцінку»</w:t>
      </w:r>
      <w:r w:rsidR="00346627">
        <w:rPr>
          <w:rFonts w:ascii="Times New Roman" w:hAnsi="Times New Roman" w:cs="Times New Roman"/>
          <w:sz w:val="24"/>
          <w:szCs w:val="24"/>
          <w:lang w:val="uk-UA"/>
        </w:rPr>
        <w:t xml:space="preserve"> </w:t>
      </w:r>
      <w:r w:rsidR="00346627" w:rsidRPr="005671FB">
        <w:rPr>
          <w:rFonts w:ascii="Times New Roman" w:hAnsi="Times New Roman" w:cs="Times New Roman"/>
          <w:color w:val="000000"/>
          <w:sz w:val="24"/>
          <w:szCs w:val="24"/>
          <w:shd w:val="clear" w:color="auto" w:fill="FFFFFF"/>
          <w:lang w:val="uk-UA"/>
        </w:rPr>
        <w:t>вважається, що зауваження і пропозиції відсутні.</w:t>
      </w:r>
    </w:p>
    <w:p w:rsidR="000726A0" w:rsidRDefault="000726A0" w:rsidP="009B7CA7">
      <w:pPr>
        <w:ind w:firstLine="708"/>
        <w:jc w:val="right"/>
        <w:rPr>
          <w:rFonts w:ascii="Times New Roman" w:hAnsi="Times New Roman" w:cs="Times New Roman"/>
          <w:b/>
          <w:sz w:val="24"/>
          <w:szCs w:val="24"/>
          <w:lang w:val="uk-UA"/>
        </w:rPr>
      </w:pPr>
    </w:p>
    <w:p w:rsidR="000726A0" w:rsidRDefault="000726A0" w:rsidP="009B7CA7">
      <w:pPr>
        <w:ind w:firstLine="708"/>
        <w:jc w:val="right"/>
        <w:rPr>
          <w:rFonts w:ascii="Times New Roman" w:hAnsi="Times New Roman" w:cs="Times New Roman"/>
          <w:b/>
          <w:sz w:val="24"/>
          <w:szCs w:val="24"/>
          <w:lang w:val="uk-UA"/>
        </w:rPr>
      </w:pPr>
    </w:p>
    <w:p w:rsidR="000726A0" w:rsidRDefault="000726A0" w:rsidP="009B7CA7">
      <w:pPr>
        <w:ind w:firstLine="708"/>
        <w:jc w:val="right"/>
        <w:rPr>
          <w:rFonts w:ascii="Times New Roman" w:hAnsi="Times New Roman" w:cs="Times New Roman"/>
          <w:b/>
          <w:sz w:val="24"/>
          <w:szCs w:val="24"/>
          <w:lang w:val="uk-UA"/>
        </w:rPr>
      </w:pPr>
    </w:p>
    <w:p w:rsidR="000726A0" w:rsidRDefault="000726A0" w:rsidP="009B7CA7">
      <w:pPr>
        <w:ind w:firstLine="708"/>
        <w:jc w:val="right"/>
        <w:rPr>
          <w:rFonts w:ascii="Times New Roman" w:hAnsi="Times New Roman" w:cs="Times New Roman"/>
          <w:b/>
          <w:sz w:val="24"/>
          <w:szCs w:val="24"/>
          <w:lang w:val="uk-UA"/>
        </w:rPr>
      </w:pPr>
    </w:p>
    <w:p w:rsidR="000726A0" w:rsidRDefault="000726A0" w:rsidP="009B7CA7">
      <w:pPr>
        <w:ind w:firstLine="708"/>
        <w:jc w:val="right"/>
        <w:rPr>
          <w:rFonts w:ascii="Times New Roman" w:hAnsi="Times New Roman" w:cs="Times New Roman"/>
          <w:b/>
          <w:sz w:val="24"/>
          <w:szCs w:val="24"/>
          <w:lang w:val="uk-UA"/>
        </w:rPr>
      </w:pPr>
    </w:p>
    <w:p w:rsidR="000726A0" w:rsidRPr="005671FB" w:rsidRDefault="000726A0" w:rsidP="009B7CA7">
      <w:pPr>
        <w:ind w:firstLine="708"/>
        <w:jc w:val="right"/>
        <w:rPr>
          <w:rFonts w:ascii="Times New Roman" w:hAnsi="Times New Roman" w:cs="Times New Roman"/>
          <w:b/>
          <w:sz w:val="24"/>
          <w:szCs w:val="24"/>
          <w:lang w:val="uk-UA"/>
        </w:rPr>
        <w:sectPr w:rsidR="000726A0" w:rsidRPr="005671FB" w:rsidSect="000726A0">
          <w:pgSz w:w="11906" w:h="16838"/>
          <w:pgMar w:top="1134" w:right="850" w:bottom="1134" w:left="1701" w:header="708" w:footer="708" w:gutter="0"/>
          <w:cols w:space="708"/>
          <w:docGrid w:linePitch="360"/>
        </w:sectPr>
      </w:pPr>
    </w:p>
    <w:p w:rsidR="009B7CA7" w:rsidRPr="009B7CA7" w:rsidRDefault="009B7CA7" w:rsidP="009B7CA7">
      <w:pPr>
        <w:ind w:firstLine="708"/>
        <w:jc w:val="right"/>
        <w:rPr>
          <w:rFonts w:ascii="Times New Roman" w:hAnsi="Times New Roman" w:cs="Times New Roman"/>
          <w:b/>
          <w:sz w:val="24"/>
          <w:szCs w:val="24"/>
          <w:lang w:val="uk-UA"/>
        </w:rPr>
      </w:pPr>
      <w:proofErr w:type="spellStart"/>
      <w:r w:rsidRPr="009B7CA7">
        <w:rPr>
          <w:rFonts w:ascii="Times New Roman" w:hAnsi="Times New Roman" w:cs="Times New Roman"/>
          <w:b/>
          <w:sz w:val="24"/>
          <w:szCs w:val="24"/>
        </w:rPr>
        <w:lastRenderedPageBreak/>
        <w:t>Додаток</w:t>
      </w:r>
      <w:proofErr w:type="spellEnd"/>
      <w:proofErr w:type="gramStart"/>
      <w:r w:rsidRPr="009B7CA7">
        <w:rPr>
          <w:rFonts w:ascii="Times New Roman" w:hAnsi="Times New Roman" w:cs="Times New Roman"/>
          <w:b/>
          <w:sz w:val="24"/>
          <w:szCs w:val="24"/>
        </w:rPr>
        <w:t xml:space="preserve"> А</w:t>
      </w:r>
      <w:proofErr w:type="gramEnd"/>
    </w:p>
    <w:p w:rsidR="009B7CA7" w:rsidRPr="009B7CA7" w:rsidRDefault="009B7CA7" w:rsidP="009B7CA7">
      <w:pPr>
        <w:ind w:firstLine="708"/>
        <w:jc w:val="center"/>
        <w:rPr>
          <w:rFonts w:ascii="Times New Roman" w:hAnsi="Times New Roman" w:cs="Times New Roman"/>
          <w:b/>
          <w:sz w:val="24"/>
          <w:szCs w:val="24"/>
        </w:rPr>
      </w:pPr>
      <w:proofErr w:type="spellStart"/>
      <w:r w:rsidRPr="009B7CA7">
        <w:rPr>
          <w:rFonts w:ascii="Times New Roman" w:hAnsi="Times New Roman" w:cs="Times New Roman"/>
          <w:b/>
          <w:sz w:val="24"/>
          <w:szCs w:val="24"/>
        </w:rPr>
        <w:t>Консультації</w:t>
      </w:r>
      <w:proofErr w:type="spellEnd"/>
      <w:r w:rsidRPr="009B7CA7">
        <w:rPr>
          <w:rFonts w:ascii="Times New Roman" w:hAnsi="Times New Roman" w:cs="Times New Roman"/>
          <w:b/>
          <w:sz w:val="24"/>
          <w:szCs w:val="24"/>
        </w:rPr>
        <w:t xml:space="preserve"> з органами </w:t>
      </w:r>
      <w:proofErr w:type="spellStart"/>
      <w:r w:rsidRPr="009B7CA7">
        <w:rPr>
          <w:rFonts w:ascii="Times New Roman" w:hAnsi="Times New Roman" w:cs="Times New Roman"/>
          <w:b/>
          <w:sz w:val="24"/>
          <w:szCs w:val="24"/>
        </w:rPr>
        <w:t>виконавчої</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влади</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що</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реалізують</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державну</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політику</w:t>
      </w:r>
      <w:proofErr w:type="spellEnd"/>
      <w:r w:rsidRPr="009B7CA7">
        <w:rPr>
          <w:rFonts w:ascii="Times New Roman" w:hAnsi="Times New Roman" w:cs="Times New Roman"/>
          <w:b/>
          <w:sz w:val="24"/>
          <w:szCs w:val="24"/>
        </w:rPr>
        <w:t xml:space="preserve"> в </w:t>
      </w:r>
      <w:proofErr w:type="spellStart"/>
      <w:r w:rsidRPr="009B7CA7">
        <w:rPr>
          <w:rFonts w:ascii="Times New Roman" w:hAnsi="Times New Roman" w:cs="Times New Roman"/>
          <w:b/>
          <w:sz w:val="24"/>
          <w:szCs w:val="24"/>
        </w:rPr>
        <w:t>сфері</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охорони</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навколишнього</w:t>
      </w:r>
      <w:proofErr w:type="spellEnd"/>
      <w:r w:rsidRPr="009B7CA7">
        <w:rPr>
          <w:rFonts w:ascii="Times New Roman" w:hAnsi="Times New Roman" w:cs="Times New Roman"/>
          <w:b/>
          <w:sz w:val="24"/>
          <w:szCs w:val="24"/>
        </w:rPr>
        <w:t xml:space="preserve"> природного </w:t>
      </w:r>
      <w:proofErr w:type="spellStart"/>
      <w:r w:rsidRPr="009B7CA7">
        <w:rPr>
          <w:rFonts w:ascii="Times New Roman" w:hAnsi="Times New Roman" w:cs="Times New Roman"/>
          <w:b/>
          <w:sz w:val="24"/>
          <w:szCs w:val="24"/>
        </w:rPr>
        <w:t>середовища</w:t>
      </w:r>
      <w:proofErr w:type="spellEnd"/>
      <w:r w:rsidRPr="009B7CA7">
        <w:rPr>
          <w:rFonts w:ascii="Times New Roman" w:hAnsi="Times New Roman" w:cs="Times New Roman"/>
          <w:b/>
          <w:sz w:val="24"/>
          <w:szCs w:val="24"/>
        </w:rPr>
        <w:t xml:space="preserve"> та </w:t>
      </w:r>
      <w:proofErr w:type="spellStart"/>
      <w:r w:rsidRPr="009B7CA7">
        <w:rPr>
          <w:rFonts w:ascii="Times New Roman" w:hAnsi="Times New Roman" w:cs="Times New Roman"/>
          <w:b/>
          <w:sz w:val="24"/>
          <w:szCs w:val="24"/>
        </w:rPr>
        <w:t>охорони</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здоров’я</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які</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стосуються</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стратегічної</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екологічної</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оцінки</w:t>
      </w:r>
      <w:proofErr w:type="spellEnd"/>
      <w:r w:rsidRPr="009B7CA7">
        <w:rPr>
          <w:rFonts w:ascii="Times New Roman" w:hAnsi="Times New Roman" w:cs="Times New Roman"/>
          <w:b/>
          <w:sz w:val="24"/>
          <w:szCs w:val="24"/>
        </w:rPr>
        <w:t xml:space="preserve"> до проекту детального плану </w:t>
      </w:r>
      <w:r w:rsidR="00346627">
        <w:rPr>
          <w:rFonts w:ascii="Times New Roman" w:hAnsi="Times New Roman" w:cs="Times New Roman"/>
          <w:b/>
          <w:sz w:val="24"/>
          <w:szCs w:val="24"/>
          <w:lang w:val="uk-UA"/>
        </w:rPr>
        <w:t xml:space="preserve">та плану зонування </w:t>
      </w:r>
      <w:proofErr w:type="spellStart"/>
      <w:r w:rsidRPr="009B7CA7">
        <w:rPr>
          <w:rFonts w:ascii="Times New Roman" w:hAnsi="Times New Roman" w:cs="Times New Roman"/>
          <w:b/>
          <w:sz w:val="24"/>
          <w:szCs w:val="24"/>
        </w:rPr>
        <w:t>території</w:t>
      </w:r>
      <w:proofErr w:type="spellEnd"/>
      <w:r w:rsidRPr="009B7CA7">
        <w:rPr>
          <w:rFonts w:ascii="Times New Roman" w:hAnsi="Times New Roman" w:cs="Times New Roman"/>
          <w:b/>
          <w:sz w:val="24"/>
          <w:szCs w:val="24"/>
        </w:rPr>
        <w:t xml:space="preserve"> та </w:t>
      </w:r>
      <w:proofErr w:type="spellStart"/>
      <w:r w:rsidRPr="009B7CA7">
        <w:rPr>
          <w:rFonts w:ascii="Times New Roman" w:hAnsi="Times New Roman" w:cs="Times New Roman"/>
          <w:b/>
          <w:sz w:val="24"/>
          <w:szCs w:val="24"/>
        </w:rPr>
        <w:t>Звіту</w:t>
      </w:r>
      <w:proofErr w:type="spellEnd"/>
      <w:r w:rsidRPr="009B7CA7">
        <w:rPr>
          <w:rFonts w:ascii="Times New Roman" w:hAnsi="Times New Roman" w:cs="Times New Roman"/>
          <w:b/>
          <w:sz w:val="24"/>
          <w:szCs w:val="24"/>
        </w:rPr>
        <w:t xml:space="preserve"> </w:t>
      </w:r>
      <w:proofErr w:type="gramStart"/>
      <w:r w:rsidRPr="009B7CA7">
        <w:rPr>
          <w:rFonts w:ascii="Times New Roman" w:hAnsi="Times New Roman" w:cs="Times New Roman"/>
          <w:b/>
          <w:sz w:val="24"/>
          <w:szCs w:val="24"/>
        </w:rPr>
        <w:t>про</w:t>
      </w:r>
      <w:proofErr w:type="gram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стратегічну</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екологічну</w:t>
      </w:r>
      <w:proofErr w:type="spellEnd"/>
      <w:r w:rsidRPr="009B7CA7">
        <w:rPr>
          <w:rFonts w:ascii="Times New Roman" w:hAnsi="Times New Roman" w:cs="Times New Roman"/>
          <w:b/>
          <w:sz w:val="24"/>
          <w:szCs w:val="24"/>
        </w:rPr>
        <w:t xml:space="preserve"> </w:t>
      </w:r>
      <w:proofErr w:type="spellStart"/>
      <w:r w:rsidRPr="009B7CA7">
        <w:rPr>
          <w:rFonts w:ascii="Times New Roman" w:hAnsi="Times New Roman" w:cs="Times New Roman"/>
          <w:b/>
          <w:sz w:val="24"/>
          <w:szCs w:val="24"/>
        </w:rPr>
        <w:t>оцінку</w:t>
      </w:r>
      <w:proofErr w:type="spellEnd"/>
    </w:p>
    <w:p w:rsidR="000726A0" w:rsidRDefault="000726A0" w:rsidP="000726A0">
      <w:pPr>
        <w:spacing w:after="0" w:line="240" w:lineRule="auto"/>
        <w:jc w:val="center"/>
        <w:rPr>
          <w:rFonts w:ascii="Times New Roman" w:hAnsi="Times New Roman" w:cs="Times New Roman"/>
          <w:b/>
          <w:sz w:val="24"/>
          <w:lang w:val="uk-UA"/>
        </w:rPr>
      </w:pPr>
    </w:p>
    <w:p w:rsidR="000726A0" w:rsidRDefault="000726A0" w:rsidP="000726A0">
      <w:pPr>
        <w:spacing w:after="0" w:line="240" w:lineRule="auto"/>
        <w:jc w:val="center"/>
        <w:rPr>
          <w:rFonts w:ascii="Times New Roman" w:hAnsi="Times New Roman" w:cs="Times New Roman"/>
          <w:b/>
          <w:sz w:val="24"/>
          <w:lang w:val="uk-UA"/>
        </w:rPr>
      </w:pPr>
    </w:p>
    <w:tbl>
      <w:tblPr>
        <w:tblStyle w:val="a3"/>
        <w:tblW w:w="14709" w:type="dxa"/>
        <w:tblLayout w:type="fixed"/>
        <w:tblLook w:val="04A0" w:firstRow="1" w:lastRow="0" w:firstColumn="1" w:lastColumn="0" w:noHBand="0" w:noVBand="1"/>
      </w:tblPr>
      <w:tblGrid>
        <w:gridCol w:w="550"/>
        <w:gridCol w:w="2960"/>
        <w:gridCol w:w="1985"/>
        <w:gridCol w:w="3544"/>
        <w:gridCol w:w="1701"/>
        <w:gridCol w:w="3969"/>
      </w:tblGrid>
      <w:tr w:rsidR="000726A0" w:rsidTr="001126F5">
        <w:trPr>
          <w:trHeight w:val="2425"/>
        </w:trPr>
        <w:tc>
          <w:tcPr>
            <w:tcW w:w="550" w:type="dxa"/>
            <w:vAlign w:val="center"/>
          </w:tcPr>
          <w:p w:rsidR="000726A0" w:rsidRPr="0076719E" w:rsidRDefault="000726A0" w:rsidP="000A2AB3">
            <w:pPr>
              <w:jc w:val="center"/>
              <w:rPr>
                <w:rFonts w:ascii="Times New Roman" w:hAnsi="Times New Roman" w:cs="Times New Roman"/>
                <w:b/>
                <w:sz w:val="24"/>
                <w:lang w:val="uk-UA"/>
              </w:rPr>
            </w:pPr>
            <w:r w:rsidRPr="0076719E">
              <w:rPr>
                <w:rFonts w:ascii="Times New Roman" w:hAnsi="Times New Roman" w:cs="Times New Roman"/>
                <w:b/>
                <w:sz w:val="24"/>
                <w:lang w:val="uk-UA"/>
              </w:rPr>
              <w:t>№ з/п</w:t>
            </w:r>
          </w:p>
        </w:tc>
        <w:tc>
          <w:tcPr>
            <w:tcW w:w="2960" w:type="dxa"/>
            <w:vAlign w:val="center"/>
          </w:tcPr>
          <w:p w:rsidR="000726A0" w:rsidRPr="0076719E" w:rsidRDefault="000726A0" w:rsidP="000A2AB3">
            <w:pPr>
              <w:jc w:val="center"/>
              <w:rPr>
                <w:rFonts w:ascii="Times New Roman" w:hAnsi="Times New Roman" w:cs="Times New Roman"/>
                <w:b/>
                <w:sz w:val="24"/>
                <w:lang w:val="uk-UA"/>
              </w:rPr>
            </w:pPr>
            <w:r w:rsidRPr="0076719E">
              <w:rPr>
                <w:rFonts w:ascii="Times New Roman" w:hAnsi="Times New Roman" w:cs="Times New Roman"/>
                <w:b/>
                <w:sz w:val="24"/>
                <w:lang w:val="uk-UA"/>
              </w:rPr>
              <w:t>Уповноважений орган</w:t>
            </w:r>
          </w:p>
        </w:tc>
        <w:tc>
          <w:tcPr>
            <w:tcW w:w="1985" w:type="dxa"/>
            <w:vAlign w:val="center"/>
          </w:tcPr>
          <w:p w:rsidR="000726A0" w:rsidRPr="0076719E" w:rsidRDefault="000726A0" w:rsidP="000A2AB3">
            <w:pPr>
              <w:jc w:val="center"/>
              <w:rPr>
                <w:rFonts w:ascii="Times New Roman" w:hAnsi="Times New Roman" w:cs="Times New Roman"/>
                <w:b/>
                <w:sz w:val="24"/>
                <w:lang w:val="uk-UA"/>
              </w:rPr>
            </w:pPr>
            <w:r w:rsidRPr="0076719E">
              <w:rPr>
                <w:rFonts w:ascii="Times New Roman" w:hAnsi="Times New Roman" w:cs="Times New Roman"/>
                <w:b/>
                <w:sz w:val="24"/>
                <w:lang w:val="uk-UA"/>
              </w:rPr>
              <w:t>Редакція частини проекту ДДП/звіту про СЕО, до якого висловлено зауваження (пропозиції)</w:t>
            </w:r>
          </w:p>
        </w:tc>
        <w:tc>
          <w:tcPr>
            <w:tcW w:w="3544" w:type="dxa"/>
            <w:vAlign w:val="center"/>
          </w:tcPr>
          <w:p w:rsidR="000726A0" w:rsidRPr="0076719E" w:rsidRDefault="000726A0" w:rsidP="000A2AB3">
            <w:pPr>
              <w:jc w:val="center"/>
              <w:rPr>
                <w:rFonts w:ascii="Times New Roman" w:hAnsi="Times New Roman" w:cs="Times New Roman"/>
                <w:b/>
                <w:sz w:val="24"/>
                <w:lang w:val="uk-UA"/>
              </w:rPr>
            </w:pPr>
            <w:r w:rsidRPr="0076719E">
              <w:rPr>
                <w:rFonts w:ascii="Times New Roman" w:hAnsi="Times New Roman" w:cs="Times New Roman"/>
                <w:b/>
                <w:sz w:val="24"/>
                <w:lang w:val="uk-UA"/>
              </w:rPr>
              <w:t>Зауваження/</w:t>
            </w:r>
          </w:p>
          <w:p w:rsidR="000726A0" w:rsidRPr="0076719E" w:rsidRDefault="000726A0" w:rsidP="000A2AB3">
            <w:pPr>
              <w:jc w:val="center"/>
              <w:rPr>
                <w:rFonts w:ascii="Times New Roman" w:hAnsi="Times New Roman" w:cs="Times New Roman"/>
                <w:b/>
                <w:sz w:val="24"/>
                <w:lang w:val="uk-UA"/>
              </w:rPr>
            </w:pPr>
            <w:r w:rsidRPr="0076719E">
              <w:rPr>
                <w:rFonts w:ascii="Times New Roman" w:hAnsi="Times New Roman" w:cs="Times New Roman"/>
                <w:b/>
                <w:sz w:val="24"/>
                <w:lang w:val="uk-UA"/>
              </w:rPr>
              <w:t>пропозиції</w:t>
            </w:r>
          </w:p>
        </w:tc>
        <w:tc>
          <w:tcPr>
            <w:tcW w:w="1701" w:type="dxa"/>
            <w:vAlign w:val="center"/>
          </w:tcPr>
          <w:p w:rsidR="000726A0" w:rsidRPr="0076719E" w:rsidRDefault="000726A0" w:rsidP="000A2AB3">
            <w:pPr>
              <w:jc w:val="center"/>
              <w:rPr>
                <w:rFonts w:ascii="Times New Roman" w:hAnsi="Times New Roman" w:cs="Times New Roman"/>
                <w:b/>
                <w:sz w:val="24"/>
                <w:lang w:val="uk-UA"/>
              </w:rPr>
            </w:pPr>
            <w:r w:rsidRPr="0076719E">
              <w:rPr>
                <w:rFonts w:ascii="Times New Roman" w:hAnsi="Times New Roman" w:cs="Times New Roman"/>
                <w:b/>
                <w:sz w:val="24"/>
                <w:lang w:val="uk-UA"/>
              </w:rPr>
              <w:t>Спосіб врахування (враховано</w:t>
            </w:r>
          </w:p>
          <w:p w:rsidR="000726A0" w:rsidRPr="0076719E" w:rsidRDefault="000726A0" w:rsidP="000A2AB3">
            <w:pPr>
              <w:jc w:val="center"/>
              <w:rPr>
                <w:rFonts w:ascii="Times New Roman" w:hAnsi="Times New Roman" w:cs="Times New Roman"/>
                <w:b/>
                <w:sz w:val="24"/>
                <w:lang w:val="uk-UA"/>
              </w:rPr>
            </w:pPr>
            <w:r w:rsidRPr="0076719E">
              <w:rPr>
                <w:rFonts w:ascii="Times New Roman" w:hAnsi="Times New Roman" w:cs="Times New Roman"/>
                <w:b/>
                <w:sz w:val="24"/>
                <w:lang w:val="uk-UA"/>
              </w:rPr>
              <w:t>/не враховано /</w:t>
            </w:r>
            <w:proofErr w:type="spellStart"/>
            <w:r w:rsidRPr="0076719E">
              <w:rPr>
                <w:rFonts w:ascii="Times New Roman" w:hAnsi="Times New Roman" w:cs="Times New Roman"/>
                <w:b/>
                <w:sz w:val="24"/>
                <w:lang w:val="uk-UA"/>
              </w:rPr>
              <w:t>враховано</w:t>
            </w:r>
            <w:proofErr w:type="spellEnd"/>
            <w:r w:rsidRPr="0076719E">
              <w:rPr>
                <w:rFonts w:ascii="Times New Roman" w:hAnsi="Times New Roman" w:cs="Times New Roman"/>
                <w:b/>
                <w:sz w:val="24"/>
                <w:lang w:val="uk-UA"/>
              </w:rPr>
              <w:t xml:space="preserve"> частково)</w:t>
            </w:r>
          </w:p>
        </w:tc>
        <w:tc>
          <w:tcPr>
            <w:tcW w:w="3969" w:type="dxa"/>
            <w:vAlign w:val="center"/>
          </w:tcPr>
          <w:p w:rsidR="000726A0" w:rsidRPr="0076719E" w:rsidRDefault="000726A0" w:rsidP="000A2AB3">
            <w:pPr>
              <w:jc w:val="center"/>
              <w:rPr>
                <w:rFonts w:ascii="Times New Roman" w:hAnsi="Times New Roman" w:cs="Times New Roman"/>
                <w:b/>
                <w:sz w:val="24"/>
                <w:lang w:val="uk-UA"/>
              </w:rPr>
            </w:pPr>
            <w:r w:rsidRPr="0076719E">
              <w:rPr>
                <w:rFonts w:ascii="Times New Roman" w:hAnsi="Times New Roman" w:cs="Times New Roman"/>
                <w:b/>
                <w:sz w:val="24"/>
                <w:lang w:val="uk-UA"/>
              </w:rPr>
              <w:t>Обґрунтування</w:t>
            </w:r>
          </w:p>
        </w:tc>
      </w:tr>
      <w:tr w:rsidR="000726A0" w:rsidTr="000A2AB3">
        <w:trPr>
          <w:trHeight w:val="265"/>
        </w:trPr>
        <w:tc>
          <w:tcPr>
            <w:tcW w:w="14709" w:type="dxa"/>
            <w:gridSpan w:val="6"/>
          </w:tcPr>
          <w:p w:rsidR="000726A0" w:rsidRPr="00874DE7"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До проекту генерального плану</w:t>
            </w:r>
            <w:r w:rsidR="00346627">
              <w:rPr>
                <w:rFonts w:ascii="Times New Roman" w:hAnsi="Times New Roman" w:cs="Times New Roman"/>
                <w:sz w:val="24"/>
                <w:lang w:val="uk-UA"/>
              </w:rPr>
              <w:t xml:space="preserve"> та плану зонування</w:t>
            </w:r>
            <w:r>
              <w:rPr>
                <w:rFonts w:ascii="Times New Roman" w:hAnsi="Times New Roman" w:cs="Times New Roman"/>
                <w:sz w:val="24"/>
                <w:lang w:val="uk-UA"/>
              </w:rPr>
              <w:t xml:space="preserve"> </w:t>
            </w:r>
          </w:p>
        </w:tc>
      </w:tr>
      <w:tr w:rsidR="000726A0" w:rsidTr="001126F5">
        <w:trPr>
          <w:trHeight w:val="795"/>
        </w:trPr>
        <w:tc>
          <w:tcPr>
            <w:tcW w:w="550" w:type="dxa"/>
            <w:vAlign w:val="center"/>
          </w:tcPr>
          <w:p w:rsidR="000726A0" w:rsidRPr="00874DE7" w:rsidRDefault="000726A0" w:rsidP="000A2AB3">
            <w:pPr>
              <w:jc w:val="center"/>
              <w:rPr>
                <w:rFonts w:ascii="Times New Roman" w:hAnsi="Times New Roman" w:cs="Times New Roman"/>
                <w:sz w:val="24"/>
                <w:lang w:val="uk-UA"/>
              </w:rPr>
            </w:pPr>
            <w:r w:rsidRPr="00874DE7">
              <w:rPr>
                <w:rFonts w:ascii="Times New Roman" w:hAnsi="Times New Roman" w:cs="Times New Roman"/>
                <w:sz w:val="24"/>
                <w:lang w:val="uk-UA"/>
              </w:rPr>
              <w:t>1.</w:t>
            </w:r>
          </w:p>
        </w:tc>
        <w:tc>
          <w:tcPr>
            <w:tcW w:w="2960" w:type="dxa"/>
            <w:vAlign w:val="center"/>
          </w:tcPr>
          <w:p w:rsidR="000726A0" w:rsidRPr="00874DE7" w:rsidRDefault="000726A0" w:rsidP="000A2AB3">
            <w:pPr>
              <w:jc w:val="center"/>
              <w:rPr>
                <w:rFonts w:ascii="Times New Roman" w:hAnsi="Times New Roman" w:cs="Times New Roman"/>
                <w:sz w:val="24"/>
                <w:lang w:val="uk-UA"/>
              </w:rPr>
            </w:pPr>
            <w:r w:rsidRPr="00874DE7">
              <w:rPr>
                <w:rFonts w:ascii="Times New Roman" w:hAnsi="Times New Roman" w:cs="Times New Roman"/>
                <w:sz w:val="24"/>
                <w:lang w:val="uk-UA"/>
              </w:rPr>
              <w:t>Управління охорони здоров’я</w:t>
            </w:r>
            <w:r>
              <w:rPr>
                <w:rFonts w:ascii="Times New Roman" w:hAnsi="Times New Roman" w:cs="Times New Roman"/>
                <w:sz w:val="24"/>
                <w:lang w:val="uk-UA"/>
              </w:rPr>
              <w:t xml:space="preserve"> Хмельницької обласної державної адміністрації</w:t>
            </w:r>
          </w:p>
        </w:tc>
        <w:tc>
          <w:tcPr>
            <w:tcW w:w="1985" w:type="dxa"/>
          </w:tcPr>
          <w:p w:rsidR="000726A0" w:rsidRPr="00874DE7" w:rsidRDefault="000726A0" w:rsidP="000A2AB3">
            <w:pPr>
              <w:jc w:val="center"/>
              <w:rPr>
                <w:rFonts w:ascii="Times New Roman" w:hAnsi="Times New Roman" w:cs="Times New Roman"/>
                <w:sz w:val="24"/>
                <w:lang w:val="uk-UA"/>
              </w:rPr>
            </w:pPr>
          </w:p>
        </w:tc>
        <w:tc>
          <w:tcPr>
            <w:tcW w:w="3544" w:type="dxa"/>
            <w:vAlign w:val="center"/>
          </w:tcPr>
          <w:p w:rsidR="000726A0" w:rsidRDefault="000726A0" w:rsidP="000A2AB3">
            <w:pPr>
              <w:jc w:val="center"/>
              <w:rPr>
                <w:rFonts w:ascii="Times New Roman" w:hAnsi="Times New Roman" w:cs="Times New Roman"/>
                <w:sz w:val="24"/>
                <w:lang w:val="uk-UA"/>
              </w:rPr>
            </w:pPr>
          </w:p>
          <w:p w:rsidR="000726A0" w:rsidRPr="00874DE7"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Відсутні</w:t>
            </w:r>
          </w:p>
        </w:tc>
        <w:tc>
          <w:tcPr>
            <w:tcW w:w="1701" w:type="dxa"/>
          </w:tcPr>
          <w:p w:rsidR="000726A0" w:rsidRPr="00874DE7" w:rsidRDefault="000726A0" w:rsidP="000A2AB3">
            <w:pPr>
              <w:jc w:val="center"/>
              <w:rPr>
                <w:rFonts w:ascii="Times New Roman" w:hAnsi="Times New Roman" w:cs="Times New Roman"/>
                <w:sz w:val="24"/>
                <w:lang w:val="uk-UA"/>
              </w:rPr>
            </w:pPr>
          </w:p>
        </w:tc>
        <w:tc>
          <w:tcPr>
            <w:tcW w:w="3969" w:type="dxa"/>
          </w:tcPr>
          <w:p w:rsidR="000726A0" w:rsidRPr="00874DE7" w:rsidRDefault="000726A0" w:rsidP="000A2AB3">
            <w:pPr>
              <w:ind w:right="-75"/>
              <w:jc w:val="center"/>
              <w:rPr>
                <w:rFonts w:ascii="Times New Roman" w:hAnsi="Times New Roman" w:cs="Times New Roman"/>
                <w:sz w:val="24"/>
                <w:lang w:val="uk-UA"/>
              </w:rPr>
            </w:pPr>
          </w:p>
        </w:tc>
      </w:tr>
      <w:tr w:rsidR="000726A0" w:rsidTr="001126F5">
        <w:trPr>
          <w:trHeight w:val="1073"/>
        </w:trPr>
        <w:tc>
          <w:tcPr>
            <w:tcW w:w="550" w:type="dxa"/>
            <w:vAlign w:val="center"/>
          </w:tcPr>
          <w:p w:rsidR="000726A0" w:rsidRPr="00874DE7"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2.</w:t>
            </w:r>
          </w:p>
        </w:tc>
        <w:tc>
          <w:tcPr>
            <w:tcW w:w="2960" w:type="dxa"/>
            <w:vAlign w:val="center"/>
          </w:tcPr>
          <w:p w:rsidR="000726A0"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Управління екології та природних ресурсів</w:t>
            </w:r>
          </w:p>
          <w:p w:rsidR="000726A0" w:rsidRPr="00874DE7"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Хмельницької обласної державної адміністрації</w:t>
            </w:r>
          </w:p>
        </w:tc>
        <w:tc>
          <w:tcPr>
            <w:tcW w:w="1985" w:type="dxa"/>
          </w:tcPr>
          <w:p w:rsidR="000726A0" w:rsidRPr="00874DE7" w:rsidRDefault="000726A0" w:rsidP="000A2AB3">
            <w:pPr>
              <w:jc w:val="center"/>
              <w:rPr>
                <w:rFonts w:ascii="Times New Roman" w:hAnsi="Times New Roman" w:cs="Times New Roman"/>
                <w:sz w:val="24"/>
                <w:lang w:val="uk-UA"/>
              </w:rPr>
            </w:pPr>
          </w:p>
        </w:tc>
        <w:tc>
          <w:tcPr>
            <w:tcW w:w="3544" w:type="dxa"/>
            <w:vAlign w:val="center"/>
          </w:tcPr>
          <w:p w:rsidR="000726A0" w:rsidRDefault="000726A0" w:rsidP="000A2AB3">
            <w:pPr>
              <w:jc w:val="center"/>
              <w:rPr>
                <w:rFonts w:ascii="Times New Roman" w:hAnsi="Times New Roman" w:cs="Times New Roman"/>
                <w:sz w:val="24"/>
                <w:lang w:val="uk-UA"/>
              </w:rPr>
            </w:pPr>
          </w:p>
          <w:p w:rsidR="000726A0" w:rsidRDefault="000726A0" w:rsidP="000A2AB3">
            <w:pPr>
              <w:jc w:val="center"/>
              <w:rPr>
                <w:rFonts w:ascii="Times New Roman" w:hAnsi="Times New Roman" w:cs="Times New Roman"/>
                <w:sz w:val="24"/>
                <w:lang w:val="uk-UA"/>
              </w:rPr>
            </w:pPr>
          </w:p>
          <w:p w:rsidR="000726A0" w:rsidRPr="00FB59DA" w:rsidRDefault="000726A0" w:rsidP="000A2AB3">
            <w:pPr>
              <w:tabs>
                <w:tab w:val="left" w:pos="1046"/>
              </w:tabs>
              <w:jc w:val="center"/>
              <w:rPr>
                <w:rFonts w:ascii="Times New Roman" w:hAnsi="Times New Roman" w:cs="Times New Roman"/>
                <w:sz w:val="24"/>
                <w:lang w:val="uk-UA"/>
              </w:rPr>
            </w:pPr>
            <w:r>
              <w:rPr>
                <w:rFonts w:ascii="Times New Roman" w:hAnsi="Times New Roman" w:cs="Times New Roman"/>
                <w:sz w:val="24"/>
                <w:lang w:val="uk-UA"/>
              </w:rPr>
              <w:t>Відсутні</w:t>
            </w:r>
          </w:p>
        </w:tc>
        <w:tc>
          <w:tcPr>
            <w:tcW w:w="1701" w:type="dxa"/>
          </w:tcPr>
          <w:p w:rsidR="000726A0" w:rsidRPr="00874DE7" w:rsidRDefault="000726A0" w:rsidP="000A2AB3">
            <w:pPr>
              <w:jc w:val="center"/>
              <w:rPr>
                <w:rFonts w:ascii="Times New Roman" w:hAnsi="Times New Roman" w:cs="Times New Roman"/>
                <w:sz w:val="24"/>
                <w:lang w:val="uk-UA"/>
              </w:rPr>
            </w:pPr>
          </w:p>
        </w:tc>
        <w:tc>
          <w:tcPr>
            <w:tcW w:w="3969" w:type="dxa"/>
          </w:tcPr>
          <w:p w:rsidR="000726A0" w:rsidRPr="00874DE7" w:rsidRDefault="000726A0" w:rsidP="000A2AB3">
            <w:pPr>
              <w:jc w:val="center"/>
              <w:rPr>
                <w:rFonts w:ascii="Times New Roman" w:hAnsi="Times New Roman" w:cs="Times New Roman"/>
                <w:sz w:val="24"/>
                <w:lang w:val="uk-UA"/>
              </w:rPr>
            </w:pPr>
          </w:p>
        </w:tc>
      </w:tr>
      <w:tr w:rsidR="000726A0" w:rsidTr="000A2AB3">
        <w:trPr>
          <w:trHeight w:val="265"/>
        </w:trPr>
        <w:tc>
          <w:tcPr>
            <w:tcW w:w="14709" w:type="dxa"/>
            <w:gridSpan w:val="6"/>
          </w:tcPr>
          <w:p w:rsidR="000726A0" w:rsidRPr="00874DE7"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 xml:space="preserve">До звіту про СЕО </w:t>
            </w:r>
          </w:p>
        </w:tc>
      </w:tr>
      <w:tr w:rsidR="000726A0" w:rsidTr="001126F5">
        <w:trPr>
          <w:trHeight w:val="265"/>
        </w:trPr>
        <w:tc>
          <w:tcPr>
            <w:tcW w:w="550" w:type="dxa"/>
            <w:vAlign w:val="center"/>
          </w:tcPr>
          <w:p w:rsidR="000726A0" w:rsidRPr="00874DE7"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1.</w:t>
            </w:r>
          </w:p>
        </w:tc>
        <w:tc>
          <w:tcPr>
            <w:tcW w:w="2960" w:type="dxa"/>
            <w:vAlign w:val="center"/>
          </w:tcPr>
          <w:p w:rsidR="000726A0" w:rsidRPr="00874DE7" w:rsidRDefault="000726A0" w:rsidP="000A2AB3">
            <w:pPr>
              <w:jc w:val="center"/>
              <w:rPr>
                <w:rFonts w:ascii="Times New Roman" w:hAnsi="Times New Roman" w:cs="Times New Roman"/>
                <w:sz w:val="24"/>
                <w:lang w:val="uk-UA"/>
              </w:rPr>
            </w:pPr>
            <w:r w:rsidRPr="00874DE7">
              <w:rPr>
                <w:rFonts w:ascii="Times New Roman" w:hAnsi="Times New Roman" w:cs="Times New Roman"/>
                <w:sz w:val="24"/>
                <w:lang w:val="uk-UA"/>
              </w:rPr>
              <w:t>Управління охорони здоров’я</w:t>
            </w:r>
            <w:r>
              <w:rPr>
                <w:rFonts w:ascii="Times New Roman" w:hAnsi="Times New Roman" w:cs="Times New Roman"/>
                <w:sz w:val="24"/>
                <w:lang w:val="uk-UA"/>
              </w:rPr>
              <w:t xml:space="preserve"> Хмельницької обласної державної адміністрації</w:t>
            </w:r>
          </w:p>
        </w:tc>
        <w:tc>
          <w:tcPr>
            <w:tcW w:w="1985" w:type="dxa"/>
          </w:tcPr>
          <w:p w:rsidR="000726A0" w:rsidRPr="00874DE7" w:rsidRDefault="000726A0" w:rsidP="000A2AB3">
            <w:pPr>
              <w:jc w:val="center"/>
              <w:rPr>
                <w:rFonts w:ascii="Times New Roman" w:hAnsi="Times New Roman" w:cs="Times New Roman"/>
                <w:sz w:val="24"/>
                <w:lang w:val="uk-UA"/>
              </w:rPr>
            </w:pPr>
          </w:p>
        </w:tc>
        <w:tc>
          <w:tcPr>
            <w:tcW w:w="3544" w:type="dxa"/>
            <w:vAlign w:val="center"/>
          </w:tcPr>
          <w:p w:rsidR="000726A0" w:rsidRPr="00874DE7"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Відсутні</w:t>
            </w:r>
          </w:p>
        </w:tc>
        <w:tc>
          <w:tcPr>
            <w:tcW w:w="1701" w:type="dxa"/>
          </w:tcPr>
          <w:p w:rsidR="000726A0" w:rsidRPr="00874DE7" w:rsidRDefault="000726A0" w:rsidP="000A2AB3">
            <w:pPr>
              <w:jc w:val="center"/>
              <w:rPr>
                <w:rFonts w:ascii="Times New Roman" w:hAnsi="Times New Roman" w:cs="Times New Roman"/>
                <w:sz w:val="24"/>
                <w:lang w:val="uk-UA"/>
              </w:rPr>
            </w:pPr>
          </w:p>
        </w:tc>
        <w:tc>
          <w:tcPr>
            <w:tcW w:w="3969" w:type="dxa"/>
          </w:tcPr>
          <w:p w:rsidR="000726A0" w:rsidRPr="00874DE7" w:rsidRDefault="000726A0" w:rsidP="000A2AB3">
            <w:pPr>
              <w:jc w:val="center"/>
              <w:rPr>
                <w:rFonts w:ascii="Times New Roman" w:hAnsi="Times New Roman" w:cs="Times New Roman"/>
                <w:sz w:val="24"/>
                <w:lang w:val="uk-UA"/>
              </w:rPr>
            </w:pPr>
          </w:p>
        </w:tc>
      </w:tr>
      <w:tr w:rsidR="000726A0" w:rsidRPr="00C31DF5" w:rsidTr="001126F5">
        <w:trPr>
          <w:trHeight w:val="265"/>
        </w:trPr>
        <w:tc>
          <w:tcPr>
            <w:tcW w:w="550" w:type="dxa"/>
            <w:vAlign w:val="center"/>
          </w:tcPr>
          <w:p w:rsidR="000726A0" w:rsidRPr="00654006" w:rsidRDefault="000726A0" w:rsidP="000A2AB3">
            <w:pPr>
              <w:jc w:val="center"/>
              <w:rPr>
                <w:rFonts w:ascii="Times New Roman" w:hAnsi="Times New Roman" w:cs="Times New Roman"/>
                <w:sz w:val="24"/>
              </w:rPr>
            </w:pPr>
            <w:r>
              <w:rPr>
                <w:rFonts w:ascii="Times New Roman" w:hAnsi="Times New Roman" w:cs="Times New Roman"/>
                <w:sz w:val="24"/>
                <w:lang w:val="en-US"/>
              </w:rPr>
              <w:lastRenderedPageBreak/>
              <w:t>2</w:t>
            </w:r>
            <w:r>
              <w:rPr>
                <w:rFonts w:ascii="Times New Roman" w:hAnsi="Times New Roman" w:cs="Times New Roman"/>
                <w:sz w:val="24"/>
              </w:rPr>
              <w:t>.</w:t>
            </w:r>
          </w:p>
        </w:tc>
        <w:tc>
          <w:tcPr>
            <w:tcW w:w="2960" w:type="dxa"/>
            <w:vAlign w:val="center"/>
          </w:tcPr>
          <w:p w:rsidR="000726A0"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Управління екології та природних ресурсів</w:t>
            </w:r>
          </w:p>
          <w:p w:rsidR="000726A0" w:rsidRPr="00874DE7"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Хмельницької обласної державної адміністрації</w:t>
            </w:r>
          </w:p>
        </w:tc>
        <w:tc>
          <w:tcPr>
            <w:tcW w:w="1985" w:type="dxa"/>
          </w:tcPr>
          <w:p w:rsidR="000726A0" w:rsidRPr="00874DE7" w:rsidRDefault="000726A0" w:rsidP="000A2AB3">
            <w:pPr>
              <w:jc w:val="center"/>
              <w:rPr>
                <w:rFonts w:ascii="Times New Roman" w:hAnsi="Times New Roman" w:cs="Times New Roman"/>
                <w:sz w:val="24"/>
                <w:lang w:val="uk-UA"/>
              </w:rPr>
            </w:pPr>
          </w:p>
        </w:tc>
        <w:tc>
          <w:tcPr>
            <w:tcW w:w="3544" w:type="dxa"/>
            <w:vAlign w:val="center"/>
          </w:tcPr>
          <w:p w:rsidR="000726A0" w:rsidRPr="00591F72" w:rsidRDefault="000726A0" w:rsidP="000A2AB3">
            <w:pPr>
              <w:rPr>
                <w:rFonts w:ascii="Times New Roman" w:hAnsi="Times New Roman" w:cs="Times New Roman"/>
                <w:sz w:val="24"/>
                <w:lang w:val="uk-UA"/>
              </w:rPr>
            </w:pPr>
            <w:r>
              <w:rPr>
                <w:rFonts w:ascii="Times New Roman" w:hAnsi="Times New Roman" w:cs="Times New Roman"/>
                <w:sz w:val="24"/>
                <w:lang w:val="uk-UA"/>
              </w:rPr>
              <w:t>Порушено процедуру проведення громадського обговорення проектів містобудівної документації на місцевому рівні</w:t>
            </w:r>
          </w:p>
        </w:tc>
        <w:tc>
          <w:tcPr>
            <w:tcW w:w="1701" w:type="dxa"/>
          </w:tcPr>
          <w:p w:rsidR="000726A0" w:rsidRPr="00874DE7"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враховано</w:t>
            </w:r>
          </w:p>
        </w:tc>
        <w:tc>
          <w:tcPr>
            <w:tcW w:w="3969" w:type="dxa"/>
          </w:tcPr>
          <w:p w:rsidR="000726A0" w:rsidRPr="00874DE7" w:rsidRDefault="000726A0" w:rsidP="00830643">
            <w:pPr>
              <w:rPr>
                <w:rFonts w:ascii="Times New Roman" w:hAnsi="Times New Roman" w:cs="Times New Roman"/>
                <w:sz w:val="24"/>
                <w:lang w:val="uk-UA"/>
              </w:rPr>
            </w:pPr>
            <w:r>
              <w:rPr>
                <w:rFonts w:ascii="Times New Roman" w:hAnsi="Times New Roman" w:cs="Times New Roman"/>
                <w:sz w:val="24"/>
                <w:lang w:val="uk-UA"/>
              </w:rPr>
              <w:t xml:space="preserve">Процедура проведення громадського обговорення проекту містобудівної документації Звіту про стратегічну екологічну оцінку розділу «Охорона навколишнього природного середовища» генерального плану </w:t>
            </w:r>
            <w:r w:rsidR="001D0444">
              <w:rPr>
                <w:rFonts w:ascii="Times New Roman" w:hAnsi="Times New Roman" w:cs="Times New Roman"/>
                <w:sz w:val="24"/>
                <w:lang w:val="uk-UA"/>
              </w:rPr>
              <w:t xml:space="preserve">та плану зонування території </w:t>
            </w:r>
            <w:proofErr w:type="spellStart"/>
            <w:r w:rsidR="001D0444">
              <w:rPr>
                <w:rFonts w:ascii="Times New Roman" w:hAnsi="Times New Roman" w:cs="Times New Roman"/>
                <w:sz w:val="24"/>
                <w:lang w:val="uk-UA"/>
              </w:rPr>
              <w:t>с.</w:t>
            </w:r>
            <w:r w:rsidR="00830643">
              <w:rPr>
                <w:rFonts w:ascii="Times New Roman" w:hAnsi="Times New Roman" w:cs="Times New Roman"/>
                <w:sz w:val="24"/>
                <w:lang w:val="uk-UA"/>
              </w:rPr>
              <w:t>Миньківці</w:t>
            </w:r>
            <w:proofErr w:type="spellEnd"/>
            <w:r w:rsidR="00830643">
              <w:rPr>
                <w:rFonts w:ascii="Times New Roman" w:hAnsi="Times New Roman" w:cs="Times New Roman"/>
                <w:sz w:val="24"/>
                <w:lang w:val="uk-UA"/>
              </w:rPr>
              <w:t xml:space="preserve"> </w:t>
            </w:r>
            <w:r>
              <w:rPr>
                <w:rFonts w:ascii="Times New Roman" w:hAnsi="Times New Roman" w:cs="Times New Roman"/>
                <w:sz w:val="24"/>
                <w:lang w:val="uk-UA"/>
              </w:rPr>
              <w:t>виконана згідно ст.12 Закону України «Про стратегічну екологічну оцінку».</w:t>
            </w:r>
          </w:p>
        </w:tc>
      </w:tr>
      <w:tr w:rsidR="000726A0" w:rsidRPr="00195150" w:rsidTr="001126F5">
        <w:trPr>
          <w:trHeight w:val="265"/>
        </w:trPr>
        <w:tc>
          <w:tcPr>
            <w:tcW w:w="550" w:type="dxa"/>
            <w:vAlign w:val="center"/>
          </w:tcPr>
          <w:p w:rsidR="000726A0"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3.</w:t>
            </w:r>
          </w:p>
        </w:tc>
        <w:tc>
          <w:tcPr>
            <w:tcW w:w="2960" w:type="dxa"/>
            <w:vAlign w:val="center"/>
          </w:tcPr>
          <w:p w:rsidR="000726A0"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Управління екології та природних ресурсів</w:t>
            </w:r>
          </w:p>
          <w:p w:rsidR="000726A0"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Хмельницької обласної державної адміністрації</w:t>
            </w:r>
          </w:p>
        </w:tc>
        <w:tc>
          <w:tcPr>
            <w:tcW w:w="1985" w:type="dxa"/>
          </w:tcPr>
          <w:p w:rsidR="000726A0" w:rsidRPr="00874DE7" w:rsidRDefault="000726A0" w:rsidP="000A2AB3">
            <w:pPr>
              <w:jc w:val="center"/>
              <w:rPr>
                <w:rFonts w:ascii="Times New Roman" w:hAnsi="Times New Roman" w:cs="Times New Roman"/>
                <w:sz w:val="24"/>
                <w:lang w:val="uk-UA"/>
              </w:rPr>
            </w:pPr>
          </w:p>
        </w:tc>
        <w:tc>
          <w:tcPr>
            <w:tcW w:w="3544" w:type="dxa"/>
            <w:vAlign w:val="center"/>
          </w:tcPr>
          <w:p w:rsidR="000726A0" w:rsidRDefault="00892919" w:rsidP="000A2AB3">
            <w:pPr>
              <w:rPr>
                <w:rFonts w:ascii="Times New Roman" w:hAnsi="Times New Roman" w:cs="Times New Roman"/>
                <w:sz w:val="24"/>
                <w:lang w:val="uk-UA"/>
              </w:rPr>
            </w:pPr>
            <w:r>
              <w:rPr>
                <w:rFonts w:ascii="Times New Roman" w:hAnsi="Times New Roman" w:cs="Times New Roman"/>
                <w:sz w:val="24"/>
                <w:lang w:val="uk-UA"/>
              </w:rPr>
              <w:t xml:space="preserve">В повідомленні про оприлюднення проекту ДДП і звіту про стратегічну екологічну оцінку генплану зазначено, що на офіційному веб-сайті </w:t>
            </w:r>
            <w:proofErr w:type="spellStart"/>
            <w:r>
              <w:rPr>
                <w:rFonts w:ascii="Times New Roman" w:hAnsi="Times New Roman" w:cs="Times New Roman"/>
                <w:sz w:val="24"/>
                <w:lang w:val="uk-UA"/>
              </w:rPr>
              <w:t>Дунаєвецької</w:t>
            </w:r>
            <w:proofErr w:type="spellEnd"/>
            <w:r>
              <w:rPr>
                <w:rFonts w:ascii="Times New Roman" w:hAnsi="Times New Roman" w:cs="Times New Roman"/>
                <w:sz w:val="24"/>
                <w:lang w:val="uk-UA"/>
              </w:rPr>
              <w:t xml:space="preserve"> міської ради</w:t>
            </w:r>
            <w:r w:rsidR="00830643">
              <w:rPr>
                <w:rFonts w:ascii="Times New Roman" w:hAnsi="Times New Roman" w:cs="Times New Roman"/>
                <w:sz w:val="24"/>
                <w:lang w:val="uk-UA"/>
              </w:rPr>
              <w:t xml:space="preserve"> </w:t>
            </w:r>
            <w:r>
              <w:rPr>
                <w:rFonts w:ascii="Times New Roman" w:hAnsi="Times New Roman" w:cs="Times New Roman"/>
                <w:sz w:val="24"/>
                <w:lang w:val="uk-UA"/>
              </w:rPr>
              <w:t>можна ознайомитись з проектом детального плану території</w:t>
            </w:r>
          </w:p>
        </w:tc>
        <w:tc>
          <w:tcPr>
            <w:tcW w:w="1701" w:type="dxa"/>
          </w:tcPr>
          <w:p w:rsidR="000726A0"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враховано</w:t>
            </w:r>
          </w:p>
        </w:tc>
        <w:tc>
          <w:tcPr>
            <w:tcW w:w="3969" w:type="dxa"/>
          </w:tcPr>
          <w:p w:rsidR="00892919" w:rsidRPr="00C117BF" w:rsidRDefault="000726A0" w:rsidP="00892919">
            <w:pPr>
              <w:jc w:val="both"/>
              <w:rPr>
                <w:rFonts w:ascii="Times New Roman" w:hAnsi="Times New Roman" w:cs="Times New Roman"/>
                <w:sz w:val="24"/>
                <w:lang w:val="uk-UA"/>
              </w:rPr>
            </w:pPr>
            <w:r>
              <w:rPr>
                <w:rFonts w:ascii="Times New Roman" w:hAnsi="Times New Roman" w:cs="Times New Roman"/>
                <w:sz w:val="24"/>
                <w:lang w:val="uk-UA"/>
              </w:rPr>
              <w:t xml:space="preserve">Звіт про стратегічну екологічну оцінку оприлюднено на сайті </w:t>
            </w:r>
            <w:proofErr w:type="spellStart"/>
            <w:r>
              <w:rPr>
                <w:rFonts w:ascii="Times New Roman" w:hAnsi="Times New Roman" w:cs="Times New Roman"/>
                <w:sz w:val="24"/>
                <w:lang w:val="uk-UA"/>
              </w:rPr>
              <w:t>Дунаєвецької</w:t>
            </w:r>
            <w:proofErr w:type="spellEnd"/>
            <w:r>
              <w:rPr>
                <w:rFonts w:ascii="Times New Roman" w:hAnsi="Times New Roman" w:cs="Times New Roman"/>
                <w:sz w:val="24"/>
                <w:lang w:val="uk-UA"/>
              </w:rPr>
              <w:t xml:space="preserve"> міської ради</w:t>
            </w:r>
            <w:r w:rsidR="00892919">
              <w:rPr>
                <w:rFonts w:ascii="Times New Roman" w:hAnsi="Times New Roman" w:cs="Times New Roman"/>
                <w:sz w:val="24"/>
                <w:lang w:val="uk-UA"/>
              </w:rPr>
              <w:t xml:space="preserve">. </w:t>
            </w:r>
            <w:r w:rsidR="00892919" w:rsidRPr="00C117BF">
              <w:rPr>
                <w:rFonts w:ascii="Times New Roman" w:hAnsi="Times New Roman" w:cs="Times New Roman"/>
                <w:sz w:val="24"/>
                <w:lang w:val="uk-UA"/>
              </w:rPr>
              <w:t>Це технічна описка.</w:t>
            </w:r>
          </w:p>
          <w:p w:rsidR="000726A0" w:rsidRDefault="000726A0" w:rsidP="00892919">
            <w:pPr>
              <w:rPr>
                <w:rFonts w:ascii="Times New Roman" w:hAnsi="Times New Roman" w:cs="Times New Roman"/>
                <w:sz w:val="24"/>
                <w:lang w:val="uk-UA"/>
              </w:rPr>
            </w:pPr>
            <w:r>
              <w:rPr>
                <w:rFonts w:ascii="Times New Roman" w:hAnsi="Times New Roman" w:cs="Times New Roman"/>
                <w:sz w:val="24"/>
                <w:lang w:val="uk-UA"/>
              </w:rPr>
              <w:t xml:space="preserve"> </w:t>
            </w:r>
          </w:p>
        </w:tc>
      </w:tr>
      <w:tr w:rsidR="000726A0" w:rsidRPr="00195150" w:rsidTr="001126F5">
        <w:trPr>
          <w:trHeight w:val="265"/>
        </w:trPr>
        <w:tc>
          <w:tcPr>
            <w:tcW w:w="550" w:type="dxa"/>
            <w:vAlign w:val="center"/>
          </w:tcPr>
          <w:p w:rsidR="000726A0" w:rsidRPr="00874DE7"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4.</w:t>
            </w:r>
          </w:p>
        </w:tc>
        <w:tc>
          <w:tcPr>
            <w:tcW w:w="2960" w:type="dxa"/>
            <w:vAlign w:val="center"/>
          </w:tcPr>
          <w:p w:rsidR="000726A0"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Управління екології та природних ресурсів</w:t>
            </w:r>
          </w:p>
          <w:p w:rsidR="000726A0" w:rsidRPr="00874DE7"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Хмельницької обласної державної адміністрації</w:t>
            </w:r>
          </w:p>
        </w:tc>
        <w:tc>
          <w:tcPr>
            <w:tcW w:w="1985" w:type="dxa"/>
          </w:tcPr>
          <w:p w:rsidR="000726A0" w:rsidRPr="00874DE7" w:rsidRDefault="000726A0" w:rsidP="000A2AB3">
            <w:pPr>
              <w:jc w:val="both"/>
              <w:rPr>
                <w:rFonts w:ascii="Times New Roman" w:hAnsi="Times New Roman" w:cs="Times New Roman"/>
                <w:sz w:val="24"/>
                <w:lang w:val="uk-UA"/>
              </w:rPr>
            </w:pPr>
          </w:p>
        </w:tc>
        <w:tc>
          <w:tcPr>
            <w:tcW w:w="3544" w:type="dxa"/>
          </w:tcPr>
          <w:p w:rsidR="000726A0" w:rsidRPr="00874DE7" w:rsidRDefault="005D16D7" w:rsidP="000A2AB3">
            <w:pPr>
              <w:spacing w:line="293" w:lineRule="exact"/>
              <w:ind w:left="32" w:right="40"/>
              <w:rPr>
                <w:rFonts w:ascii="Times New Roman" w:hAnsi="Times New Roman" w:cs="Times New Roman"/>
                <w:sz w:val="24"/>
                <w:lang w:val="uk-UA"/>
              </w:rPr>
            </w:pPr>
            <w:r>
              <w:rPr>
                <w:rFonts w:ascii="Times New Roman" w:hAnsi="Times New Roman" w:cs="Times New Roman"/>
                <w:sz w:val="24"/>
                <w:lang w:val="uk-UA"/>
              </w:rPr>
              <w:t>Зазначений нормативний документ ДБН 360-92**, що втратив чинність</w:t>
            </w:r>
          </w:p>
        </w:tc>
        <w:tc>
          <w:tcPr>
            <w:tcW w:w="1701" w:type="dxa"/>
          </w:tcPr>
          <w:p w:rsidR="000726A0" w:rsidRPr="00874DE7" w:rsidRDefault="000726A0" w:rsidP="000A2AB3">
            <w:pPr>
              <w:jc w:val="center"/>
              <w:rPr>
                <w:rFonts w:ascii="Times New Roman" w:hAnsi="Times New Roman" w:cs="Times New Roman"/>
                <w:sz w:val="24"/>
                <w:lang w:val="uk-UA"/>
              </w:rPr>
            </w:pPr>
            <w:r>
              <w:rPr>
                <w:rFonts w:ascii="Times New Roman" w:hAnsi="Times New Roman" w:cs="Times New Roman"/>
                <w:sz w:val="24"/>
                <w:lang w:val="uk-UA"/>
              </w:rPr>
              <w:t>відхилено</w:t>
            </w:r>
          </w:p>
        </w:tc>
        <w:tc>
          <w:tcPr>
            <w:tcW w:w="3969" w:type="dxa"/>
          </w:tcPr>
          <w:p w:rsidR="000726A0" w:rsidRPr="00874DE7" w:rsidRDefault="005D16D7" w:rsidP="009948A8">
            <w:pPr>
              <w:rPr>
                <w:rFonts w:ascii="Times New Roman" w:hAnsi="Times New Roman" w:cs="Times New Roman"/>
                <w:sz w:val="24"/>
                <w:lang w:val="uk-UA"/>
              </w:rPr>
            </w:pPr>
            <w:r>
              <w:rPr>
                <w:rFonts w:ascii="Times New Roman" w:hAnsi="Times New Roman" w:cs="Times New Roman"/>
                <w:sz w:val="24"/>
                <w:lang w:val="uk-UA"/>
              </w:rPr>
              <w:t>Генеральний план розроблявся та пройшов архітектурно-містобудівну раду під час дії ДБН 360-92**</w:t>
            </w:r>
            <w:r w:rsidR="009948A8">
              <w:rPr>
                <w:rFonts w:ascii="Times New Roman" w:hAnsi="Times New Roman" w:cs="Times New Roman"/>
                <w:sz w:val="24"/>
                <w:lang w:val="uk-UA"/>
              </w:rPr>
              <w:t>.</w:t>
            </w:r>
            <w:r>
              <w:rPr>
                <w:rFonts w:ascii="Times New Roman" w:hAnsi="Times New Roman" w:cs="Times New Roman"/>
                <w:sz w:val="24"/>
                <w:lang w:val="uk-UA"/>
              </w:rPr>
              <w:t xml:space="preserve"> </w:t>
            </w:r>
            <w:r w:rsidR="009948A8">
              <w:rPr>
                <w:rFonts w:ascii="Times New Roman" w:hAnsi="Times New Roman" w:cs="Times New Roman"/>
                <w:sz w:val="24"/>
                <w:lang w:val="uk-UA"/>
              </w:rPr>
              <w:t>Але під час врахування зауважень до генерального плану був прийнятий ЗУ «Про стратегічну екологічну оцінку», з умовами якого, містобудівна документації не може бути затверджена без Розділу «Охорона навколишнього</w:t>
            </w:r>
            <w:r w:rsidR="001126F5">
              <w:rPr>
                <w:rFonts w:ascii="Times New Roman" w:hAnsi="Times New Roman" w:cs="Times New Roman"/>
                <w:sz w:val="24"/>
                <w:lang w:val="uk-UA"/>
              </w:rPr>
              <w:t xml:space="preserve"> природного </w:t>
            </w:r>
            <w:r w:rsidR="009948A8">
              <w:rPr>
                <w:rFonts w:ascii="Times New Roman" w:hAnsi="Times New Roman" w:cs="Times New Roman"/>
                <w:sz w:val="24"/>
                <w:lang w:val="uk-UA"/>
              </w:rPr>
              <w:t xml:space="preserve"> середовища</w:t>
            </w:r>
            <w:r w:rsidR="001126F5">
              <w:rPr>
                <w:rFonts w:ascii="Times New Roman" w:hAnsi="Times New Roman" w:cs="Times New Roman"/>
                <w:sz w:val="24"/>
                <w:lang w:val="uk-UA"/>
              </w:rPr>
              <w:t>».</w:t>
            </w:r>
            <w:r w:rsidR="009948A8">
              <w:rPr>
                <w:rFonts w:ascii="Times New Roman" w:hAnsi="Times New Roman" w:cs="Times New Roman"/>
                <w:sz w:val="24"/>
                <w:lang w:val="uk-UA"/>
              </w:rPr>
              <w:t xml:space="preserve"> </w:t>
            </w:r>
          </w:p>
        </w:tc>
      </w:tr>
      <w:tr w:rsidR="003F1DF4" w:rsidRPr="003F1DF4" w:rsidTr="001126F5">
        <w:trPr>
          <w:trHeight w:val="265"/>
        </w:trPr>
        <w:tc>
          <w:tcPr>
            <w:tcW w:w="550" w:type="dxa"/>
            <w:vAlign w:val="center"/>
          </w:tcPr>
          <w:p w:rsidR="003F1DF4" w:rsidRDefault="003F1DF4" w:rsidP="000A2AB3">
            <w:pPr>
              <w:jc w:val="center"/>
              <w:rPr>
                <w:rFonts w:ascii="Times New Roman" w:hAnsi="Times New Roman" w:cs="Times New Roman"/>
                <w:sz w:val="24"/>
                <w:lang w:val="uk-UA"/>
              </w:rPr>
            </w:pPr>
            <w:r>
              <w:rPr>
                <w:rFonts w:ascii="Times New Roman" w:hAnsi="Times New Roman" w:cs="Times New Roman"/>
                <w:sz w:val="24"/>
                <w:lang w:val="uk-UA"/>
              </w:rPr>
              <w:lastRenderedPageBreak/>
              <w:t>5.</w:t>
            </w:r>
          </w:p>
        </w:tc>
        <w:tc>
          <w:tcPr>
            <w:tcW w:w="2960" w:type="dxa"/>
            <w:vAlign w:val="center"/>
          </w:tcPr>
          <w:p w:rsidR="003F1DF4" w:rsidRDefault="003F1DF4" w:rsidP="003F1DF4">
            <w:pPr>
              <w:jc w:val="center"/>
              <w:rPr>
                <w:rFonts w:ascii="Times New Roman" w:hAnsi="Times New Roman" w:cs="Times New Roman"/>
                <w:sz w:val="24"/>
                <w:lang w:val="uk-UA"/>
              </w:rPr>
            </w:pPr>
            <w:r>
              <w:rPr>
                <w:rFonts w:ascii="Times New Roman" w:hAnsi="Times New Roman" w:cs="Times New Roman"/>
                <w:sz w:val="24"/>
                <w:lang w:val="uk-UA"/>
              </w:rPr>
              <w:t>Управління екології та природних ресурсів</w:t>
            </w:r>
          </w:p>
          <w:p w:rsidR="003F1DF4" w:rsidRDefault="003F1DF4" w:rsidP="003F1DF4">
            <w:pPr>
              <w:jc w:val="center"/>
              <w:rPr>
                <w:rFonts w:ascii="Times New Roman" w:hAnsi="Times New Roman" w:cs="Times New Roman"/>
                <w:sz w:val="24"/>
                <w:lang w:val="uk-UA"/>
              </w:rPr>
            </w:pPr>
            <w:r>
              <w:rPr>
                <w:rFonts w:ascii="Times New Roman" w:hAnsi="Times New Roman" w:cs="Times New Roman"/>
                <w:sz w:val="24"/>
                <w:lang w:val="uk-UA"/>
              </w:rPr>
              <w:t>Хмельницької обласної державної адміністрації</w:t>
            </w:r>
          </w:p>
        </w:tc>
        <w:tc>
          <w:tcPr>
            <w:tcW w:w="1985" w:type="dxa"/>
          </w:tcPr>
          <w:p w:rsidR="003F1DF4" w:rsidRPr="00874DE7" w:rsidRDefault="003F1DF4" w:rsidP="000A2AB3">
            <w:pPr>
              <w:jc w:val="both"/>
              <w:rPr>
                <w:rFonts w:ascii="Times New Roman" w:hAnsi="Times New Roman" w:cs="Times New Roman"/>
                <w:sz w:val="24"/>
                <w:lang w:val="uk-UA"/>
              </w:rPr>
            </w:pPr>
          </w:p>
        </w:tc>
        <w:tc>
          <w:tcPr>
            <w:tcW w:w="3544" w:type="dxa"/>
          </w:tcPr>
          <w:p w:rsidR="003F1DF4" w:rsidRPr="00874DE7" w:rsidRDefault="003F1DF4" w:rsidP="00276C29">
            <w:pPr>
              <w:spacing w:line="293" w:lineRule="exact"/>
              <w:ind w:left="32" w:right="40"/>
              <w:rPr>
                <w:rFonts w:ascii="Times New Roman" w:hAnsi="Times New Roman" w:cs="Times New Roman"/>
                <w:sz w:val="24"/>
                <w:lang w:val="uk-UA"/>
              </w:rPr>
            </w:pPr>
            <w:r>
              <w:rPr>
                <w:rFonts w:ascii="Times New Roman" w:hAnsi="Times New Roman" w:cs="Times New Roman"/>
                <w:sz w:val="24"/>
                <w:lang w:val="uk-UA"/>
              </w:rPr>
              <w:t xml:space="preserve">- </w:t>
            </w:r>
            <w:r w:rsidRPr="002A35A4">
              <w:rPr>
                <w:rFonts w:ascii="Times New Roman" w:hAnsi="Times New Roman" w:cs="Times New Roman"/>
                <w:sz w:val="24"/>
                <w:lang w:val="uk-UA"/>
              </w:rPr>
              <w:t>в пункті 5 «Зобов'язання у сфері охорони довкілля, у тому числі</w:t>
            </w:r>
            <w:r>
              <w:rPr>
                <w:rFonts w:ascii="Times New Roman" w:hAnsi="Times New Roman" w:cs="Times New Roman"/>
                <w:sz w:val="24"/>
                <w:lang w:val="uk-UA"/>
              </w:rPr>
              <w:t xml:space="preserve"> </w:t>
            </w:r>
            <w:r w:rsidRPr="002A35A4">
              <w:rPr>
                <w:rFonts w:ascii="Times New Roman" w:hAnsi="Times New Roman" w:cs="Times New Roman"/>
                <w:sz w:val="24"/>
                <w:lang w:val="uk-UA"/>
              </w:rPr>
              <w:t>пов’яза</w:t>
            </w:r>
            <w:r>
              <w:rPr>
                <w:rFonts w:ascii="Times New Roman" w:hAnsi="Times New Roman" w:cs="Times New Roman"/>
                <w:sz w:val="24"/>
                <w:lang w:val="uk-UA"/>
              </w:rPr>
              <w:t>ні і</w:t>
            </w:r>
            <w:r w:rsidRPr="002A35A4">
              <w:rPr>
                <w:rFonts w:ascii="Times New Roman" w:hAnsi="Times New Roman" w:cs="Times New Roman"/>
                <w:sz w:val="24"/>
                <w:lang w:val="uk-UA"/>
              </w:rPr>
              <w:t xml:space="preserve">з запобіганнями негативного впливу на здоров'я </w:t>
            </w:r>
            <w:r>
              <w:rPr>
                <w:rFonts w:ascii="Times New Roman" w:hAnsi="Times New Roman" w:cs="Times New Roman"/>
                <w:sz w:val="24"/>
                <w:lang w:val="uk-UA"/>
              </w:rPr>
              <w:t xml:space="preserve">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 Звіту </w:t>
            </w:r>
            <w:r w:rsidRPr="002A35A4">
              <w:rPr>
                <w:rFonts w:ascii="Times New Roman" w:hAnsi="Times New Roman" w:cs="Times New Roman"/>
                <w:b/>
                <w:bCs/>
                <w:sz w:val="24"/>
                <w:lang w:val="uk-UA"/>
              </w:rPr>
              <w:t xml:space="preserve">відсутня інформація щодо здійснення процедури оцінки впливу на довкілля при реалізації </w:t>
            </w:r>
            <w:proofErr w:type="spellStart"/>
            <w:r w:rsidRPr="002A35A4">
              <w:rPr>
                <w:rFonts w:ascii="Times New Roman" w:hAnsi="Times New Roman" w:cs="Times New Roman"/>
                <w:b/>
                <w:bCs/>
                <w:sz w:val="24"/>
                <w:lang w:val="uk-UA"/>
              </w:rPr>
              <w:t>проєктних</w:t>
            </w:r>
            <w:proofErr w:type="spellEnd"/>
            <w:r w:rsidRPr="002A35A4">
              <w:rPr>
                <w:rFonts w:ascii="Times New Roman" w:hAnsi="Times New Roman" w:cs="Times New Roman"/>
                <w:b/>
                <w:bCs/>
                <w:sz w:val="24"/>
                <w:lang w:val="uk-UA"/>
              </w:rPr>
              <w:t xml:space="preserve"> рішень ДДП</w:t>
            </w:r>
            <w:r>
              <w:rPr>
                <w:rFonts w:ascii="Times New Roman" w:hAnsi="Times New Roman" w:cs="Times New Roman"/>
                <w:sz w:val="24"/>
                <w:lang w:val="uk-UA"/>
              </w:rPr>
              <w:t>, які відповідно до Закону України «Про оцінку впливу на довкілля» матимуть значний вплив на навколишнє природне середовище та підлягатимуть оцінці впливу на довкілля.</w:t>
            </w:r>
          </w:p>
        </w:tc>
        <w:tc>
          <w:tcPr>
            <w:tcW w:w="1701" w:type="dxa"/>
          </w:tcPr>
          <w:p w:rsidR="003F1DF4" w:rsidRPr="00874DE7" w:rsidRDefault="003F1DF4" w:rsidP="00276C29">
            <w:pPr>
              <w:jc w:val="center"/>
              <w:rPr>
                <w:rFonts w:ascii="Times New Roman" w:hAnsi="Times New Roman" w:cs="Times New Roman"/>
                <w:sz w:val="24"/>
                <w:lang w:val="uk-UA"/>
              </w:rPr>
            </w:pPr>
            <w:r>
              <w:rPr>
                <w:rFonts w:ascii="Times New Roman" w:hAnsi="Times New Roman" w:cs="Times New Roman"/>
                <w:sz w:val="24"/>
                <w:lang w:val="uk-UA"/>
              </w:rPr>
              <w:t>відхилено</w:t>
            </w:r>
          </w:p>
        </w:tc>
        <w:tc>
          <w:tcPr>
            <w:tcW w:w="3969" w:type="dxa"/>
          </w:tcPr>
          <w:p w:rsidR="003F1DF4" w:rsidRDefault="003F1DF4" w:rsidP="00276C29">
            <w:pPr>
              <w:rPr>
                <w:rFonts w:ascii="Times New Roman" w:hAnsi="Times New Roman" w:cs="Times New Roman"/>
                <w:sz w:val="24"/>
                <w:lang w:val="uk-UA"/>
              </w:rPr>
            </w:pPr>
            <w:r>
              <w:rPr>
                <w:rFonts w:ascii="Times New Roman" w:hAnsi="Times New Roman" w:cs="Times New Roman"/>
                <w:sz w:val="24"/>
                <w:lang w:val="uk-UA"/>
              </w:rPr>
              <w:t>Процедура здійснення оцінки впливу на довкілля регулюється ЗУ «Про оцінку впливу на довкілля» і не є предметом розгляду у рамках стратегічної екологічної оцінки. Необхідність визначення проектних рішень ДДП, які підпадають під процедуру оцінки впливу на довкілля, не передбачена ЗУ «Про стратегічну екологічну оцінку». У Заяві про обсяг СЕО не вказано про необхідність визначення таких об’єктів.</w:t>
            </w:r>
          </w:p>
          <w:p w:rsidR="003F1DF4" w:rsidRPr="00874DE7" w:rsidRDefault="003F1DF4" w:rsidP="00276C29">
            <w:pPr>
              <w:rPr>
                <w:rFonts w:ascii="Times New Roman" w:hAnsi="Times New Roman" w:cs="Times New Roman"/>
                <w:sz w:val="24"/>
                <w:lang w:val="uk-UA"/>
              </w:rPr>
            </w:pPr>
            <w:r>
              <w:rPr>
                <w:rFonts w:ascii="Times New Roman" w:hAnsi="Times New Roman" w:cs="Times New Roman"/>
                <w:sz w:val="24"/>
                <w:lang w:val="uk-UA"/>
              </w:rPr>
              <w:t>Згідно ЗУ «Про стратегічну екологічну оцінку» та «М</w:t>
            </w:r>
            <w:r w:rsidRPr="00F938FC">
              <w:rPr>
                <w:rFonts w:ascii="Times New Roman" w:hAnsi="Times New Roman" w:cs="Times New Roman"/>
                <w:sz w:val="24"/>
                <w:lang w:val="uk-UA"/>
              </w:rPr>
              <w:t>етодичн</w:t>
            </w:r>
            <w:r>
              <w:rPr>
                <w:rFonts w:ascii="Times New Roman" w:hAnsi="Times New Roman" w:cs="Times New Roman"/>
                <w:sz w:val="24"/>
                <w:lang w:val="uk-UA"/>
              </w:rPr>
              <w:t>их</w:t>
            </w:r>
            <w:r w:rsidRPr="00F938FC">
              <w:rPr>
                <w:rFonts w:ascii="Times New Roman" w:hAnsi="Times New Roman" w:cs="Times New Roman"/>
                <w:sz w:val="24"/>
                <w:lang w:val="uk-UA"/>
              </w:rPr>
              <w:t xml:space="preserve"> рекомендаці</w:t>
            </w:r>
            <w:r>
              <w:rPr>
                <w:rFonts w:ascii="Times New Roman" w:hAnsi="Times New Roman" w:cs="Times New Roman"/>
                <w:sz w:val="24"/>
                <w:lang w:val="uk-UA"/>
              </w:rPr>
              <w:t xml:space="preserve">й </w:t>
            </w:r>
            <w:r w:rsidRPr="00F938FC">
              <w:rPr>
                <w:rFonts w:ascii="Times New Roman" w:hAnsi="Times New Roman" w:cs="Times New Roman"/>
                <w:sz w:val="24"/>
                <w:lang w:val="uk-UA"/>
              </w:rPr>
              <w:t>із здійснення стратегічної екологічної оцінки</w:t>
            </w:r>
            <w:r>
              <w:rPr>
                <w:rFonts w:ascii="Times New Roman" w:hAnsi="Times New Roman" w:cs="Times New Roman"/>
                <w:sz w:val="24"/>
                <w:lang w:val="uk-UA"/>
              </w:rPr>
              <w:t xml:space="preserve"> </w:t>
            </w:r>
            <w:r w:rsidRPr="00F938FC">
              <w:rPr>
                <w:rFonts w:ascii="Times New Roman" w:hAnsi="Times New Roman" w:cs="Times New Roman"/>
                <w:sz w:val="24"/>
                <w:lang w:val="uk-UA"/>
              </w:rPr>
              <w:t>документів державного планування</w:t>
            </w:r>
            <w:r>
              <w:rPr>
                <w:rFonts w:ascii="Times New Roman" w:hAnsi="Times New Roman" w:cs="Times New Roman"/>
                <w:sz w:val="24"/>
                <w:lang w:val="uk-UA"/>
              </w:rPr>
              <w:t xml:space="preserve">» (Наказ </w:t>
            </w:r>
            <w:proofErr w:type="spellStart"/>
            <w:r>
              <w:rPr>
                <w:rFonts w:ascii="Times New Roman" w:hAnsi="Times New Roman" w:cs="Times New Roman"/>
                <w:sz w:val="24"/>
                <w:lang w:val="uk-UA"/>
              </w:rPr>
              <w:t>Мінекології</w:t>
            </w:r>
            <w:proofErr w:type="spellEnd"/>
            <w:r>
              <w:rPr>
                <w:rFonts w:ascii="Times New Roman" w:hAnsi="Times New Roman" w:cs="Times New Roman"/>
                <w:sz w:val="24"/>
                <w:lang w:val="uk-UA"/>
              </w:rPr>
              <w:t xml:space="preserve"> №296 від 10.08.2018) Пункт 5 Звіту про СЕО «</w:t>
            </w:r>
            <w:r w:rsidRPr="002A35A4">
              <w:rPr>
                <w:rFonts w:ascii="Times New Roman" w:hAnsi="Times New Roman" w:cs="Times New Roman"/>
                <w:sz w:val="24"/>
                <w:lang w:val="uk-UA"/>
              </w:rPr>
              <w:t>Зобов'язання у сфері охорони довкілля</w:t>
            </w:r>
            <w:r>
              <w:rPr>
                <w:rFonts w:ascii="Times New Roman" w:hAnsi="Times New Roman" w:cs="Times New Roman"/>
                <w:sz w:val="24"/>
                <w:lang w:val="uk-UA"/>
              </w:rPr>
              <w:t xml:space="preserve">…» призначений для аналізу відповідності положень ДДП зобов’язанням на міжнародному, національному та інших рівнях, що містяться у законах, стратегіях, програмах та інших подібних документах. </w:t>
            </w:r>
          </w:p>
        </w:tc>
        <w:bookmarkStart w:id="0" w:name="_GoBack"/>
        <w:bookmarkEnd w:id="0"/>
      </w:tr>
    </w:tbl>
    <w:p w:rsidR="009B7CA7" w:rsidRPr="000726A0" w:rsidRDefault="009B7CA7" w:rsidP="002E6F22">
      <w:pPr>
        <w:ind w:firstLine="708"/>
        <w:jc w:val="both"/>
        <w:rPr>
          <w:rFonts w:ascii="Times New Roman" w:hAnsi="Times New Roman" w:cs="Times New Roman"/>
          <w:sz w:val="24"/>
          <w:szCs w:val="24"/>
          <w:lang w:val="uk-UA"/>
        </w:rPr>
      </w:pPr>
    </w:p>
    <w:sectPr w:rsidR="009B7CA7" w:rsidRPr="000726A0" w:rsidSect="000726A0">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22"/>
    <w:rsid w:val="000726A0"/>
    <w:rsid w:val="00086834"/>
    <w:rsid w:val="001126F5"/>
    <w:rsid w:val="00142BE2"/>
    <w:rsid w:val="00195150"/>
    <w:rsid w:val="001D0444"/>
    <w:rsid w:val="002E6F22"/>
    <w:rsid w:val="00346627"/>
    <w:rsid w:val="003F1DF4"/>
    <w:rsid w:val="003F1F00"/>
    <w:rsid w:val="005671FB"/>
    <w:rsid w:val="005D16D7"/>
    <w:rsid w:val="00830643"/>
    <w:rsid w:val="00892919"/>
    <w:rsid w:val="008973B1"/>
    <w:rsid w:val="009948A8"/>
    <w:rsid w:val="009B7CA7"/>
    <w:rsid w:val="00C05103"/>
    <w:rsid w:val="00C31DF5"/>
    <w:rsid w:val="00CA2734"/>
    <w:rsid w:val="00DA3CBE"/>
    <w:rsid w:val="00EA4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2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0726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2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26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0726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5745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2023-05-01T11:38:00Z</dcterms:created>
  <dcterms:modified xsi:type="dcterms:W3CDTF">2023-05-01T11:38:00Z</dcterms:modified>
</cp:coreProperties>
</file>