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303E" w:rsidRPr="00EC1CB8" w:rsidRDefault="006B0783" w:rsidP="00EC1CB8">
      <w:pPr>
        <w:jc w:val="both"/>
      </w:pPr>
      <w:r>
        <w:rPr>
          <w:noProof/>
          <w:lang w:val="ru-RU" w:eastAsia="ru-RU"/>
        </w:rPr>
        <w:drawing>
          <wp:anchor distT="0" distB="0" distL="114300" distR="114300" simplePos="0" relativeHeight="251657728" behindDoc="0" locked="0" layoutInCell="1" allowOverlap="1">
            <wp:simplePos x="0" y="0"/>
            <wp:positionH relativeFrom="column">
              <wp:posOffset>2898775</wp:posOffset>
            </wp:positionH>
            <wp:positionV relativeFrom="paragraph">
              <wp:posOffset>60960</wp:posOffset>
            </wp:positionV>
            <wp:extent cx="596900" cy="749300"/>
            <wp:effectExtent l="0" t="0" r="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6900" cy="749300"/>
                    </a:xfrm>
                    <a:prstGeom prst="rect">
                      <a:avLst/>
                    </a:prstGeom>
                    <a:noFill/>
                  </pic:spPr>
                </pic:pic>
              </a:graphicData>
            </a:graphic>
            <wp14:sizeRelH relativeFrom="page">
              <wp14:pctWidth>0</wp14:pctWidth>
            </wp14:sizeRelH>
            <wp14:sizeRelV relativeFrom="page">
              <wp14:pctHeight>0</wp14:pctHeight>
            </wp14:sizeRelV>
          </wp:anchor>
        </w:drawing>
      </w:r>
    </w:p>
    <w:p w:rsidR="004D303E" w:rsidRDefault="004D303E" w:rsidP="00C2685E">
      <w:pPr>
        <w:pStyle w:val="a9"/>
        <w:rPr>
          <w:sz w:val="28"/>
          <w:szCs w:val="28"/>
        </w:rPr>
      </w:pPr>
    </w:p>
    <w:p w:rsidR="004D303E" w:rsidRDefault="004D303E" w:rsidP="00C2685E">
      <w:pPr>
        <w:pStyle w:val="a9"/>
        <w:rPr>
          <w:sz w:val="28"/>
          <w:szCs w:val="28"/>
        </w:rPr>
      </w:pPr>
    </w:p>
    <w:p w:rsidR="004D303E" w:rsidRDefault="004D303E" w:rsidP="00C2685E">
      <w:pPr>
        <w:pStyle w:val="a9"/>
        <w:rPr>
          <w:sz w:val="16"/>
          <w:szCs w:val="16"/>
        </w:rPr>
      </w:pPr>
      <w:r>
        <w:rPr>
          <w:sz w:val="28"/>
          <w:szCs w:val="28"/>
        </w:rPr>
        <w:br/>
      </w:r>
    </w:p>
    <w:p w:rsidR="004D303E" w:rsidRPr="00A15B36" w:rsidRDefault="004D303E" w:rsidP="00C2685E">
      <w:pPr>
        <w:pStyle w:val="a9"/>
        <w:jc w:val="center"/>
        <w:rPr>
          <w:b/>
          <w:bCs/>
          <w:sz w:val="28"/>
          <w:szCs w:val="28"/>
        </w:rPr>
      </w:pPr>
      <w:r>
        <w:rPr>
          <w:b/>
          <w:bCs/>
          <w:sz w:val="28"/>
          <w:szCs w:val="28"/>
        </w:rPr>
        <w:t xml:space="preserve"> </w:t>
      </w:r>
      <w:r w:rsidRPr="00A15B36">
        <w:rPr>
          <w:b/>
          <w:bCs/>
          <w:sz w:val="28"/>
          <w:szCs w:val="28"/>
        </w:rPr>
        <w:t>УКРАЇНА</w:t>
      </w:r>
    </w:p>
    <w:p w:rsidR="004D303E" w:rsidRPr="00A15B36" w:rsidRDefault="004D303E" w:rsidP="00C2685E">
      <w:pPr>
        <w:pStyle w:val="a9"/>
        <w:tabs>
          <w:tab w:val="left" w:pos="748"/>
        </w:tabs>
        <w:jc w:val="center"/>
        <w:rPr>
          <w:b/>
          <w:bCs/>
          <w:color w:val="000000"/>
          <w:sz w:val="28"/>
          <w:szCs w:val="28"/>
        </w:rPr>
      </w:pPr>
      <w:r w:rsidRPr="00A15B36">
        <w:rPr>
          <w:b/>
          <w:bCs/>
          <w:color w:val="000000"/>
          <w:sz w:val="28"/>
          <w:szCs w:val="28"/>
        </w:rPr>
        <w:t>ФІНАНСОВЕ УПРАВЛІННЯ</w:t>
      </w:r>
    </w:p>
    <w:p w:rsidR="004D303E" w:rsidRPr="00A15B36" w:rsidRDefault="004D303E" w:rsidP="00C2685E">
      <w:pPr>
        <w:pStyle w:val="a9"/>
        <w:tabs>
          <w:tab w:val="left" w:pos="748"/>
        </w:tabs>
        <w:jc w:val="center"/>
        <w:rPr>
          <w:b/>
          <w:bCs/>
          <w:color w:val="000000"/>
          <w:sz w:val="32"/>
          <w:szCs w:val="32"/>
        </w:rPr>
      </w:pPr>
      <w:r w:rsidRPr="00A15B36">
        <w:rPr>
          <w:b/>
          <w:bCs/>
          <w:color w:val="000000"/>
          <w:sz w:val="28"/>
          <w:szCs w:val="28"/>
        </w:rPr>
        <w:t>ДУНАЄВЕЦЬКОЇ МІСЬКОЇ РАДИ</w:t>
      </w:r>
    </w:p>
    <w:p w:rsidR="004D303E" w:rsidRDefault="004D303E" w:rsidP="00C2685E">
      <w:pPr>
        <w:pStyle w:val="a9"/>
        <w:jc w:val="center"/>
        <w:outlineLvl w:val="0"/>
        <w:rPr>
          <w:color w:val="000000"/>
          <w:sz w:val="22"/>
          <w:szCs w:val="22"/>
        </w:rPr>
      </w:pPr>
      <w:r>
        <w:rPr>
          <w:color w:val="000000"/>
          <w:sz w:val="22"/>
          <w:szCs w:val="22"/>
        </w:rPr>
        <w:t xml:space="preserve">вул. </w:t>
      </w:r>
      <w:r w:rsidRPr="00CD2A27">
        <w:rPr>
          <w:color w:val="000000"/>
          <w:sz w:val="22"/>
          <w:szCs w:val="22"/>
        </w:rPr>
        <w:t>Ш</w:t>
      </w:r>
      <w:r>
        <w:rPr>
          <w:color w:val="000000"/>
          <w:sz w:val="22"/>
          <w:szCs w:val="22"/>
        </w:rPr>
        <w:t xml:space="preserve">евченко </w:t>
      </w:r>
      <w:smartTag w:uri="urn:schemas-microsoft-com:office:smarttags" w:element="metricconverter">
        <w:smartTagPr>
          <w:attr w:name="ProductID" w:val="50, м"/>
        </w:smartTagPr>
        <w:r>
          <w:rPr>
            <w:color w:val="000000"/>
            <w:sz w:val="22"/>
            <w:szCs w:val="22"/>
          </w:rPr>
          <w:t>50, м</w:t>
        </w:r>
      </w:smartTag>
      <w:r>
        <w:rPr>
          <w:color w:val="000000"/>
          <w:sz w:val="22"/>
          <w:szCs w:val="22"/>
        </w:rPr>
        <w:t xml:space="preserve">.Дунаївці, Хмельницької області, 32400, </w:t>
      </w:r>
      <w:hyperlink r:id="rId10" w:history="1">
        <w:r w:rsidRPr="000867FD">
          <w:rPr>
            <w:rStyle w:val="aff2"/>
            <w:sz w:val="22"/>
            <w:szCs w:val="22"/>
            <w:lang w:val="en-US"/>
          </w:rPr>
          <w:t>finmisto</w:t>
        </w:r>
        <w:r w:rsidRPr="000867FD">
          <w:rPr>
            <w:rStyle w:val="aff2"/>
            <w:sz w:val="22"/>
            <w:szCs w:val="22"/>
          </w:rPr>
          <w:t>@</w:t>
        </w:r>
        <w:r w:rsidRPr="000867FD">
          <w:rPr>
            <w:rStyle w:val="aff2"/>
            <w:sz w:val="22"/>
            <w:szCs w:val="22"/>
            <w:lang w:val="en-US"/>
          </w:rPr>
          <w:t>ukr</w:t>
        </w:r>
        <w:r w:rsidRPr="000867FD">
          <w:rPr>
            <w:rStyle w:val="aff2"/>
            <w:sz w:val="22"/>
            <w:szCs w:val="22"/>
          </w:rPr>
          <w:t>.</w:t>
        </w:r>
        <w:r w:rsidRPr="000867FD">
          <w:rPr>
            <w:rStyle w:val="aff2"/>
            <w:sz w:val="22"/>
            <w:szCs w:val="22"/>
            <w:lang w:val="en-US"/>
          </w:rPr>
          <w:t>net</w:t>
        </w:r>
      </w:hyperlink>
      <w:r>
        <w:rPr>
          <w:color w:val="000000"/>
          <w:sz w:val="22"/>
          <w:szCs w:val="22"/>
        </w:rPr>
        <w:t xml:space="preserve">, </w:t>
      </w:r>
      <w:r w:rsidRPr="00C87A94">
        <w:t>ЄДРПОУ</w:t>
      </w:r>
      <w:r>
        <w:rPr>
          <w:color w:val="000000"/>
          <w:sz w:val="22"/>
          <w:szCs w:val="22"/>
        </w:rPr>
        <w:t xml:space="preserve"> </w:t>
      </w:r>
      <w:r w:rsidRPr="00CD2A27">
        <w:rPr>
          <w:color w:val="000000"/>
          <w:sz w:val="22"/>
          <w:szCs w:val="22"/>
        </w:rPr>
        <w:t>40213396</w:t>
      </w:r>
    </w:p>
    <w:p w:rsidR="004D303E" w:rsidRDefault="004D303E" w:rsidP="00814D34">
      <w:pPr>
        <w:widowControl w:val="0"/>
        <w:autoSpaceDE w:val="0"/>
        <w:autoSpaceDN w:val="0"/>
        <w:adjustRightInd w:val="0"/>
        <w:jc w:val="both"/>
        <w:rPr>
          <w:rFonts w:ascii="Times New Roman CYR" w:hAnsi="Times New Roman CYR" w:cs="Times New Roman CYR"/>
          <w:b/>
          <w:bCs/>
        </w:rPr>
      </w:pPr>
    </w:p>
    <w:p w:rsidR="003A2C05" w:rsidRPr="003A2C05" w:rsidRDefault="002B2D6A" w:rsidP="00814D34">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     </w:t>
      </w:r>
      <w:bookmarkStart w:id="0" w:name="_GoBack"/>
      <w:bookmarkEnd w:id="0"/>
    </w:p>
    <w:p w:rsidR="004D303E" w:rsidRPr="0070553F" w:rsidRDefault="004D303E" w:rsidP="00814D34">
      <w:pPr>
        <w:widowControl w:val="0"/>
        <w:autoSpaceDE w:val="0"/>
        <w:autoSpaceDN w:val="0"/>
        <w:adjustRightInd w:val="0"/>
        <w:jc w:val="center"/>
        <w:rPr>
          <w:rFonts w:ascii="Times New Roman CYR" w:hAnsi="Times New Roman CYR" w:cs="Times New Roman CYR"/>
          <w:b/>
          <w:bCs/>
        </w:rPr>
      </w:pPr>
      <w:r w:rsidRPr="0070553F">
        <w:rPr>
          <w:rFonts w:ascii="Times New Roman CYR" w:hAnsi="Times New Roman CYR" w:cs="Times New Roman CYR"/>
          <w:b/>
          <w:bCs/>
        </w:rPr>
        <w:t>ПОЯСНЮВАЛЬНА ЗАПИСКА</w:t>
      </w:r>
    </w:p>
    <w:p w:rsidR="00F04F9C" w:rsidRDefault="004D303E" w:rsidP="00814D34">
      <w:pPr>
        <w:widowControl w:val="0"/>
        <w:autoSpaceDE w:val="0"/>
        <w:autoSpaceDN w:val="0"/>
        <w:adjustRightInd w:val="0"/>
        <w:jc w:val="center"/>
        <w:rPr>
          <w:rFonts w:ascii="Times New Roman CYR" w:hAnsi="Times New Roman CYR" w:cs="Times New Roman CYR"/>
          <w:b/>
          <w:bCs/>
        </w:rPr>
      </w:pPr>
      <w:r w:rsidRPr="0070553F">
        <w:rPr>
          <w:rFonts w:ascii="Times New Roman CYR" w:hAnsi="Times New Roman CYR" w:cs="Times New Roman CYR"/>
          <w:b/>
          <w:bCs/>
        </w:rPr>
        <w:t xml:space="preserve">до звіту про виконання бюджету </w:t>
      </w:r>
      <w:r>
        <w:rPr>
          <w:rFonts w:ascii="Times New Roman CYR" w:hAnsi="Times New Roman CYR" w:cs="Times New Roman CYR"/>
          <w:b/>
          <w:bCs/>
        </w:rPr>
        <w:t>Д</w:t>
      </w:r>
      <w:r w:rsidR="00085887">
        <w:rPr>
          <w:rFonts w:ascii="Times New Roman CYR" w:hAnsi="Times New Roman CYR" w:cs="Times New Roman CYR"/>
          <w:b/>
          <w:bCs/>
        </w:rPr>
        <w:t xml:space="preserve">унаєвецької міської </w:t>
      </w:r>
      <w:r w:rsidR="00F04F9C">
        <w:rPr>
          <w:rFonts w:ascii="Times New Roman CYR" w:hAnsi="Times New Roman CYR" w:cs="Times New Roman CYR"/>
          <w:b/>
          <w:bCs/>
        </w:rPr>
        <w:t>територіальної громади</w:t>
      </w:r>
    </w:p>
    <w:p w:rsidR="004D303E" w:rsidRPr="0070553F" w:rsidRDefault="00A96C35" w:rsidP="00814D34">
      <w:pPr>
        <w:widowControl w:val="0"/>
        <w:autoSpaceDE w:val="0"/>
        <w:autoSpaceDN w:val="0"/>
        <w:adjustRightInd w:val="0"/>
        <w:jc w:val="center"/>
        <w:rPr>
          <w:rFonts w:ascii="Times New Roman CYR" w:hAnsi="Times New Roman CYR" w:cs="Times New Roman CYR"/>
          <w:b/>
          <w:bCs/>
        </w:rPr>
      </w:pPr>
      <w:r>
        <w:rPr>
          <w:rFonts w:ascii="Times New Roman CYR" w:hAnsi="Times New Roman CYR" w:cs="Times New Roman CYR"/>
          <w:b/>
          <w:bCs/>
        </w:rPr>
        <w:t xml:space="preserve"> за 2023</w:t>
      </w:r>
      <w:r w:rsidR="004D303E" w:rsidRPr="0070553F">
        <w:rPr>
          <w:rFonts w:ascii="Times New Roman CYR" w:hAnsi="Times New Roman CYR" w:cs="Times New Roman CYR"/>
          <w:b/>
          <w:bCs/>
        </w:rPr>
        <w:t xml:space="preserve"> рік.</w:t>
      </w:r>
    </w:p>
    <w:p w:rsidR="004D303E" w:rsidRPr="0070553F" w:rsidRDefault="004D303E" w:rsidP="00814D34">
      <w:pPr>
        <w:widowControl w:val="0"/>
        <w:autoSpaceDE w:val="0"/>
        <w:autoSpaceDN w:val="0"/>
        <w:adjustRightInd w:val="0"/>
        <w:jc w:val="both"/>
        <w:rPr>
          <w:rFonts w:ascii="Times New Roman CYR" w:hAnsi="Times New Roman CYR" w:cs="Times New Roman CYR"/>
          <w:b/>
          <w:bCs/>
          <w:u w:val="single"/>
        </w:rPr>
      </w:pPr>
    </w:p>
    <w:p w:rsidR="004D303E" w:rsidRPr="00381F81" w:rsidRDefault="004D303E" w:rsidP="00381F81">
      <w:pPr>
        <w:widowControl w:val="0"/>
        <w:autoSpaceDE w:val="0"/>
        <w:autoSpaceDN w:val="0"/>
        <w:adjustRightInd w:val="0"/>
        <w:jc w:val="center"/>
        <w:rPr>
          <w:rFonts w:ascii="Times New Roman CYR" w:hAnsi="Times New Roman CYR" w:cs="Times New Roman CYR"/>
          <w:b/>
          <w:bCs/>
          <w:u w:val="single"/>
        </w:rPr>
      </w:pPr>
      <w:r w:rsidRPr="00EA7C11">
        <w:rPr>
          <w:rFonts w:ascii="Times New Roman CYR" w:hAnsi="Times New Roman CYR" w:cs="Times New Roman CYR"/>
          <w:b/>
          <w:bCs/>
          <w:u w:val="single"/>
        </w:rPr>
        <w:t>І. Загальна характеристика  виконання  бюджету</w:t>
      </w:r>
    </w:p>
    <w:p w:rsidR="004D303E" w:rsidRPr="0054337B" w:rsidRDefault="00174CC5" w:rsidP="0054337B">
      <w:pPr>
        <w:pStyle w:val="a5"/>
        <w:spacing w:line="276" w:lineRule="auto"/>
        <w:ind w:firstLine="567"/>
        <w:contextualSpacing/>
        <w:jc w:val="both"/>
        <w:rPr>
          <w:szCs w:val="28"/>
          <w:lang w:val="uk-UA"/>
        </w:rPr>
      </w:pPr>
      <w:r>
        <w:rPr>
          <w:szCs w:val="28"/>
          <w:lang w:val="uk-UA"/>
        </w:rPr>
        <w:t>Бюджет Дунаєвецької міської територіальної громади</w:t>
      </w:r>
      <w:r w:rsidR="00A96C35" w:rsidRPr="00174CC5">
        <w:rPr>
          <w:szCs w:val="28"/>
          <w:lang w:val="uk-UA"/>
        </w:rPr>
        <w:t xml:space="preserve"> на 2023</w:t>
      </w:r>
      <w:r w:rsidR="003A2C05" w:rsidRPr="00174CC5">
        <w:rPr>
          <w:szCs w:val="28"/>
          <w:lang w:val="uk-UA"/>
        </w:rPr>
        <w:t xml:space="preserve"> рік затверджений рішенням</w:t>
      </w:r>
      <w:r w:rsidR="003A2C05" w:rsidRPr="00A96C35">
        <w:rPr>
          <w:color w:val="FF0000"/>
          <w:szCs w:val="28"/>
          <w:lang w:val="uk-UA"/>
        </w:rPr>
        <w:t xml:space="preserve"> </w:t>
      </w:r>
      <w:r w:rsidRPr="002E0264">
        <w:rPr>
          <w:szCs w:val="24"/>
          <w:lang w:val="uk-UA"/>
        </w:rPr>
        <w:t xml:space="preserve">п’ятдесят першої сесії міської ради </w:t>
      </w:r>
      <w:r w:rsidRPr="002E0264">
        <w:rPr>
          <w:szCs w:val="24"/>
        </w:rPr>
        <w:t>V</w:t>
      </w:r>
      <w:r w:rsidRPr="002E0264">
        <w:rPr>
          <w:szCs w:val="24"/>
          <w:lang w:val="uk-UA"/>
        </w:rPr>
        <w:t>ІІІ скликання від 22.12.2022 р. №15-51/2022</w:t>
      </w:r>
      <w:r w:rsidRPr="002E0264">
        <w:rPr>
          <w:szCs w:val="24"/>
        </w:rPr>
        <w:t> </w:t>
      </w:r>
      <w:r w:rsidRPr="002E0264">
        <w:rPr>
          <w:szCs w:val="24"/>
          <w:lang w:val="uk-UA"/>
        </w:rPr>
        <w:t xml:space="preserve"> «Про міський бюджет на 2023 рік</w:t>
      </w:r>
      <w:r w:rsidRPr="00174CC5">
        <w:rPr>
          <w:szCs w:val="24"/>
          <w:lang w:val="uk-UA"/>
        </w:rPr>
        <w:t xml:space="preserve">»,  </w:t>
      </w:r>
      <w:r w:rsidR="004D303E" w:rsidRPr="00174CC5">
        <w:rPr>
          <w:szCs w:val="28"/>
          <w:lang w:val="uk-UA"/>
        </w:rPr>
        <w:t xml:space="preserve">згідно якого доходи та видатки міського бюджету визначені в сумі </w:t>
      </w:r>
      <w:r w:rsidRPr="00174CC5">
        <w:rPr>
          <w:szCs w:val="28"/>
          <w:lang w:val="uk-UA"/>
        </w:rPr>
        <w:t>314 502,5</w:t>
      </w:r>
      <w:r w:rsidR="004D303E" w:rsidRPr="00174CC5">
        <w:rPr>
          <w:szCs w:val="28"/>
          <w:lang w:val="uk-UA"/>
        </w:rPr>
        <w:t xml:space="preserve"> тис.грн. в тому числі </w:t>
      </w:r>
      <w:r w:rsidR="009E3A8C" w:rsidRPr="00174CC5">
        <w:rPr>
          <w:szCs w:val="28"/>
          <w:lang w:val="uk-UA"/>
        </w:rPr>
        <w:t>за загальним</w:t>
      </w:r>
      <w:r w:rsidR="004D303E" w:rsidRPr="00174CC5">
        <w:rPr>
          <w:szCs w:val="28"/>
          <w:lang w:val="uk-UA"/>
        </w:rPr>
        <w:t xml:space="preserve"> фонд</w:t>
      </w:r>
      <w:r w:rsidR="009E3A8C" w:rsidRPr="00174CC5">
        <w:rPr>
          <w:szCs w:val="28"/>
          <w:lang w:val="uk-UA"/>
        </w:rPr>
        <w:t>ом</w:t>
      </w:r>
      <w:r w:rsidR="004D303E" w:rsidRPr="00174CC5">
        <w:rPr>
          <w:szCs w:val="28"/>
          <w:lang w:val="uk-UA"/>
        </w:rPr>
        <w:t xml:space="preserve"> -  </w:t>
      </w:r>
      <w:r w:rsidRPr="00174CC5">
        <w:rPr>
          <w:szCs w:val="28"/>
          <w:lang w:val="uk-UA"/>
        </w:rPr>
        <w:t>307 246,8</w:t>
      </w:r>
      <w:r w:rsidR="009E3A8C" w:rsidRPr="00174CC5">
        <w:rPr>
          <w:szCs w:val="28"/>
          <w:lang w:val="uk-UA"/>
        </w:rPr>
        <w:t xml:space="preserve"> тис.грн., спеціальним </w:t>
      </w:r>
      <w:r w:rsidR="004D303E" w:rsidRPr="00174CC5">
        <w:rPr>
          <w:szCs w:val="28"/>
          <w:lang w:val="uk-UA"/>
        </w:rPr>
        <w:t xml:space="preserve"> -   </w:t>
      </w:r>
      <w:r w:rsidRPr="00174CC5">
        <w:rPr>
          <w:szCs w:val="28"/>
          <w:lang w:val="uk-UA"/>
        </w:rPr>
        <w:t>7 255,7</w:t>
      </w:r>
      <w:r w:rsidR="004D303E" w:rsidRPr="00174CC5">
        <w:rPr>
          <w:szCs w:val="28"/>
          <w:lang w:val="uk-UA"/>
        </w:rPr>
        <w:t xml:space="preserve"> тис.грн.  </w:t>
      </w:r>
    </w:p>
    <w:p w:rsidR="004D303E" w:rsidRPr="00E848EE" w:rsidRDefault="00174CC5" w:rsidP="0083023A">
      <w:pPr>
        <w:widowControl w:val="0"/>
        <w:tabs>
          <w:tab w:val="left" w:pos="345"/>
          <w:tab w:val="left" w:pos="1350"/>
          <w:tab w:val="right" w:pos="10710"/>
        </w:tabs>
        <w:autoSpaceDE w:val="0"/>
        <w:autoSpaceDN w:val="0"/>
        <w:adjustRightInd w:val="0"/>
        <w:spacing w:before="18" w:line="276" w:lineRule="auto"/>
        <w:ind w:firstLine="567"/>
        <w:jc w:val="both"/>
      </w:pPr>
      <w:r w:rsidRPr="00E848EE">
        <w:t>П</w:t>
      </w:r>
      <w:r w:rsidR="004D303E" w:rsidRPr="00E848EE">
        <w:t xml:space="preserve">ротягом року </w:t>
      </w:r>
      <w:r w:rsidR="00125E04">
        <w:t>планові показники дохідної частини бюджету збільшилися</w:t>
      </w:r>
      <w:r w:rsidR="004D303E" w:rsidRPr="00E848EE">
        <w:t xml:space="preserve">  на  </w:t>
      </w:r>
      <w:r w:rsidR="00E90473" w:rsidRPr="00E848EE">
        <w:t>30 353,8</w:t>
      </w:r>
      <w:r w:rsidR="004D303E" w:rsidRPr="00E848EE">
        <w:t xml:space="preserve"> тис.грн., в тому числі:</w:t>
      </w:r>
    </w:p>
    <w:p w:rsidR="004D303E" w:rsidRPr="00E848EE" w:rsidRDefault="00E90473" w:rsidP="0083023A">
      <w:pPr>
        <w:widowControl w:val="0"/>
        <w:numPr>
          <w:ilvl w:val="0"/>
          <w:numId w:val="17"/>
        </w:numPr>
        <w:tabs>
          <w:tab w:val="right" w:pos="0"/>
          <w:tab w:val="left" w:pos="284"/>
        </w:tabs>
        <w:autoSpaceDE w:val="0"/>
        <w:autoSpaceDN w:val="0"/>
        <w:adjustRightInd w:val="0"/>
        <w:spacing w:before="18" w:line="276" w:lineRule="auto"/>
        <w:ind w:left="0" w:firstLine="567"/>
        <w:jc w:val="both"/>
        <w:rPr>
          <w:bCs/>
        </w:rPr>
      </w:pPr>
      <w:r w:rsidRPr="00E848EE">
        <w:rPr>
          <w:bCs/>
        </w:rPr>
        <w:t xml:space="preserve">власні доходи - +22 956,3 тис.грн., з низ </w:t>
      </w:r>
      <w:r w:rsidR="004D303E" w:rsidRPr="00E848EE">
        <w:rPr>
          <w:bCs/>
        </w:rPr>
        <w:t xml:space="preserve">за рахунок перевиконання власних доходів </w:t>
      </w:r>
      <w:r w:rsidRPr="00E848EE">
        <w:rPr>
          <w:bCs/>
        </w:rPr>
        <w:t xml:space="preserve">загального фонду </w:t>
      </w:r>
      <w:r w:rsidR="004D303E" w:rsidRPr="00E848EE">
        <w:rPr>
          <w:bCs/>
        </w:rPr>
        <w:t xml:space="preserve">відповідно до статті 78 Бюджетного кодексу України  - </w:t>
      </w:r>
      <w:r w:rsidRPr="00E848EE">
        <w:rPr>
          <w:bCs/>
        </w:rPr>
        <w:t>+18 054,0</w:t>
      </w:r>
      <w:r w:rsidR="004D303E" w:rsidRPr="00E848EE">
        <w:rPr>
          <w:bCs/>
        </w:rPr>
        <w:t xml:space="preserve"> тис.грн., </w:t>
      </w:r>
      <w:r w:rsidRPr="00E848EE">
        <w:rPr>
          <w:bCs/>
        </w:rPr>
        <w:t>надходження незапланованих доходів</w:t>
      </w:r>
      <w:r w:rsidR="004D303E" w:rsidRPr="00E848EE">
        <w:rPr>
          <w:bCs/>
        </w:rPr>
        <w:t xml:space="preserve"> спеціального фонду – </w:t>
      </w:r>
      <w:r w:rsidRPr="00E848EE">
        <w:rPr>
          <w:bCs/>
        </w:rPr>
        <w:t>+4 902,3</w:t>
      </w:r>
      <w:r w:rsidR="004D303E" w:rsidRPr="00E848EE">
        <w:rPr>
          <w:bCs/>
        </w:rPr>
        <w:t xml:space="preserve"> тис.грн.;</w:t>
      </w:r>
    </w:p>
    <w:p w:rsidR="00E848EE" w:rsidRPr="00E848EE" w:rsidRDefault="00230BEC" w:rsidP="0083023A">
      <w:pPr>
        <w:widowControl w:val="0"/>
        <w:numPr>
          <w:ilvl w:val="0"/>
          <w:numId w:val="17"/>
        </w:numPr>
        <w:tabs>
          <w:tab w:val="left" w:pos="0"/>
        </w:tabs>
        <w:autoSpaceDE w:val="0"/>
        <w:autoSpaceDN w:val="0"/>
        <w:adjustRightInd w:val="0"/>
        <w:spacing w:before="18" w:line="276" w:lineRule="auto"/>
        <w:ind w:left="0" w:firstLine="567"/>
        <w:jc w:val="both"/>
        <w:rPr>
          <w:bCs/>
        </w:rPr>
      </w:pPr>
      <w:r w:rsidRPr="00E848EE">
        <w:rPr>
          <w:bCs/>
        </w:rPr>
        <w:t>міжбюджетні трансферти</w:t>
      </w:r>
      <w:r w:rsidR="00E90473" w:rsidRPr="00E848EE">
        <w:rPr>
          <w:bCs/>
        </w:rPr>
        <w:t xml:space="preserve"> - +7 397,5 тис.грн.: </w:t>
      </w:r>
    </w:p>
    <w:p w:rsidR="00E848EE" w:rsidRDefault="00E90473" w:rsidP="00FC6162">
      <w:pPr>
        <w:widowControl w:val="0"/>
        <w:tabs>
          <w:tab w:val="left" w:pos="284"/>
          <w:tab w:val="right" w:pos="8267"/>
          <w:tab w:val="right" w:pos="9404"/>
          <w:tab w:val="right" w:pos="10710"/>
        </w:tabs>
        <w:autoSpaceDE w:val="0"/>
        <w:autoSpaceDN w:val="0"/>
        <w:adjustRightInd w:val="0"/>
        <w:spacing w:before="18" w:line="276" w:lineRule="auto"/>
        <w:ind w:firstLine="567"/>
        <w:jc w:val="both"/>
        <w:rPr>
          <w:bCs/>
        </w:rPr>
      </w:pPr>
      <w:r w:rsidRPr="00624EDA">
        <w:rPr>
          <w:bCs/>
          <w:i/>
        </w:rPr>
        <w:t>загальний фонд - +6 521,5 тис.грн.</w:t>
      </w:r>
      <w:r w:rsidR="00E848EE" w:rsidRPr="00E848EE">
        <w:rPr>
          <w:bCs/>
        </w:rPr>
        <w:t xml:space="preserve">, </w:t>
      </w:r>
      <w:r w:rsidR="001561AF" w:rsidRPr="00E848EE">
        <w:rPr>
          <w:bCs/>
        </w:rPr>
        <w:t xml:space="preserve"> </w:t>
      </w:r>
      <w:r w:rsidR="00E848EE" w:rsidRPr="00E848EE">
        <w:rPr>
          <w:bCs/>
        </w:rPr>
        <w:t>з них додаткова дотація з державного бюджету місцевим бюджетам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російської федерації – 1 987,2 тис.грн., інші дотації з обласного бюджету – 397,9 тис.грн., субвенція з обласного бюджету на надання державної підтримки особам з особливими освітніми потребами за рахунок відповідної субвенції з державного бюджету – 97,2 тис.грн., субвенція з місцевого бюджету за рахунок залишку коштів субвенції на надання державної підтримки особам з особливими освітніми потребами, що утворився на початок бюджетного періоду – 62,1 тис.грн., інші субвенції з бюджетів територіальних громад – 2 638,8 тис.грн., субвенція з обласного бюджету на виконання окремих заходів з реалізації соціального проекту `Активні парки - локації здорової України` за рахунок відповідної субвенції з державного бюджету -  88,3 тис.грн., субвенція з обласного бюджету на облаштування безпечних умов у закладах загальної середньої освіти за рахунок відповідної субвенції з державного бюджету – 1 250,0 тис.грн.</w:t>
      </w:r>
    </w:p>
    <w:p w:rsidR="000A7F0A" w:rsidRPr="002C3C6F" w:rsidRDefault="00624EDA" w:rsidP="002C3C6F">
      <w:pPr>
        <w:pStyle w:val="af"/>
        <w:numPr>
          <w:ilvl w:val="0"/>
          <w:numId w:val="33"/>
        </w:numPr>
        <w:spacing w:line="276" w:lineRule="auto"/>
        <w:ind w:left="0" w:firstLine="0"/>
        <w:contextualSpacing/>
        <w:jc w:val="both"/>
        <w:rPr>
          <w:lang w:val="uk-UA"/>
        </w:rPr>
      </w:pPr>
      <w:r w:rsidRPr="002C3C6F">
        <w:rPr>
          <w:bCs/>
          <w:i/>
          <w:lang w:val="uk-UA"/>
        </w:rPr>
        <w:t>спеціальний фонд - +876,0 тис.грн.,</w:t>
      </w:r>
      <w:r w:rsidRPr="002C3C6F">
        <w:rPr>
          <w:bCs/>
          <w:lang w:val="uk-UA"/>
        </w:rPr>
        <w:t xml:space="preserve"> з них </w:t>
      </w:r>
      <w:r w:rsidR="00FC6162" w:rsidRPr="002C3C6F">
        <w:rPr>
          <w:bCs/>
          <w:lang w:val="uk-UA"/>
        </w:rPr>
        <w:t xml:space="preserve">субвенція з обласного бюджету на здійснення переданих видатків у сфері освіти за рахунок коштів освітньої субвенції – 352,1 тис.грн., </w:t>
      </w:r>
      <w:r w:rsidR="002C3C6F" w:rsidRPr="002C3C6F">
        <w:rPr>
          <w:bCs/>
          <w:lang w:val="uk-UA"/>
        </w:rPr>
        <w:t xml:space="preserve">інша субвенція з обласного бюджету на </w:t>
      </w:r>
      <w:r w:rsidR="002C3C6F">
        <w:rPr>
          <w:lang w:val="uk-UA"/>
        </w:rPr>
        <w:t xml:space="preserve">відповідно до наказу обласної військової адміністрації від 20.11.2023р. №304/2023-н, на здешевлення вартості харчування учнів 1-4 класів – 223,9 тис.грн., </w:t>
      </w:r>
      <w:r w:rsidR="00FC6162" w:rsidRPr="002C3C6F">
        <w:rPr>
          <w:bCs/>
          <w:lang w:val="uk-UA"/>
        </w:rPr>
        <w:t>і</w:t>
      </w:r>
      <w:r w:rsidR="002C3C6F" w:rsidRPr="002C3C6F">
        <w:rPr>
          <w:bCs/>
          <w:lang w:val="uk-UA"/>
        </w:rPr>
        <w:t>нша субвенція</w:t>
      </w:r>
      <w:r w:rsidR="00FC6162" w:rsidRPr="002C3C6F">
        <w:rPr>
          <w:bCs/>
          <w:lang w:val="uk-UA"/>
        </w:rPr>
        <w:t xml:space="preserve"> з </w:t>
      </w:r>
      <w:r w:rsidR="002C3C6F" w:rsidRPr="002C3C6F">
        <w:rPr>
          <w:bCs/>
          <w:lang w:val="uk-UA"/>
        </w:rPr>
        <w:t xml:space="preserve">Маківського сільського бюджету </w:t>
      </w:r>
      <w:r w:rsidR="00FC6162" w:rsidRPr="002C3C6F">
        <w:rPr>
          <w:bCs/>
          <w:lang w:val="uk-UA"/>
        </w:rPr>
        <w:t xml:space="preserve">– </w:t>
      </w:r>
      <w:r w:rsidR="002C3C6F" w:rsidRPr="002C3C6F">
        <w:rPr>
          <w:bCs/>
          <w:lang w:val="uk-UA"/>
        </w:rPr>
        <w:t xml:space="preserve">300,0 </w:t>
      </w:r>
      <w:r w:rsidR="00FC6162" w:rsidRPr="002C3C6F">
        <w:rPr>
          <w:bCs/>
          <w:lang w:val="uk-UA"/>
        </w:rPr>
        <w:t>тис.грн.</w:t>
      </w:r>
      <w:r w:rsidR="00142A84" w:rsidRPr="002C3C6F">
        <w:rPr>
          <w:bCs/>
          <w:lang w:val="uk-UA"/>
        </w:rPr>
        <w:t xml:space="preserve">   </w:t>
      </w:r>
      <w:r w:rsidR="00BA7985" w:rsidRPr="009F089D">
        <w:rPr>
          <w:lang w:val="uk-UA"/>
        </w:rPr>
        <w:t xml:space="preserve">Враховуючи вищезазначені </w:t>
      </w:r>
      <w:r w:rsidR="00BA7985" w:rsidRPr="009F089D">
        <w:rPr>
          <w:lang w:val="uk-UA"/>
        </w:rPr>
        <w:lastRenderedPageBreak/>
        <w:t xml:space="preserve">зміни, річний план доходів становить  </w:t>
      </w:r>
      <w:r w:rsidR="00FC6162" w:rsidRPr="009F089D">
        <w:rPr>
          <w:lang w:val="uk-UA"/>
        </w:rPr>
        <w:t>344</w:t>
      </w:r>
      <w:r w:rsidR="00FC6162" w:rsidRPr="00FC6162">
        <w:t> </w:t>
      </w:r>
      <w:r w:rsidR="00FC6162" w:rsidRPr="009F089D">
        <w:rPr>
          <w:lang w:val="uk-UA"/>
        </w:rPr>
        <w:t>856,3</w:t>
      </w:r>
      <w:r w:rsidR="00BA7985" w:rsidRPr="009F089D">
        <w:rPr>
          <w:lang w:val="uk-UA"/>
        </w:rPr>
        <w:t xml:space="preserve"> тис.грн. в т.ч. загальний фонд – </w:t>
      </w:r>
      <w:r w:rsidR="00FC6162" w:rsidRPr="009F089D">
        <w:rPr>
          <w:lang w:val="uk-UA"/>
        </w:rPr>
        <w:t>331</w:t>
      </w:r>
      <w:r w:rsidR="00FC6162" w:rsidRPr="00FC6162">
        <w:t> </w:t>
      </w:r>
      <w:r w:rsidR="00FC6162" w:rsidRPr="009F089D">
        <w:rPr>
          <w:lang w:val="uk-UA"/>
        </w:rPr>
        <w:t>822,3</w:t>
      </w:r>
      <w:r w:rsidR="00BA7985" w:rsidRPr="009F089D">
        <w:rPr>
          <w:lang w:val="uk-UA"/>
        </w:rPr>
        <w:t xml:space="preserve"> тис.грн., спеціальний фонд – </w:t>
      </w:r>
      <w:r w:rsidR="00FC6162" w:rsidRPr="009F089D">
        <w:rPr>
          <w:lang w:val="uk-UA"/>
        </w:rPr>
        <w:t>13</w:t>
      </w:r>
      <w:r w:rsidR="00FC6162" w:rsidRPr="00FC6162">
        <w:t> </w:t>
      </w:r>
      <w:r w:rsidR="00FC6162" w:rsidRPr="009F089D">
        <w:rPr>
          <w:lang w:val="uk-UA"/>
        </w:rPr>
        <w:t>034,0</w:t>
      </w:r>
      <w:r w:rsidR="00BA7985" w:rsidRPr="009F089D">
        <w:rPr>
          <w:lang w:val="uk-UA"/>
        </w:rPr>
        <w:t xml:space="preserve"> тис.грн.</w:t>
      </w:r>
      <w:r w:rsidR="000A7F0A" w:rsidRPr="009F089D">
        <w:rPr>
          <w:bCs/>
          <w:lang w:val="uk-UA"/>
        </w:rPr>
        <w:t xml:space="preserve"> </w:t>
      </w:r>
    </w:p>
    <w:p w:rsidR="004D303E" w:rsidRPr="00125E04" w:rsidRDefault="000A7F0A" w:rsidP="00FC6162">
      <w:pPr>
        <w:widowControl w:val="0"/>
        <w:tabs>
          <w:tab w:val="right" w:pos="0"/>
        </w:tabs>
        <w:autoSpaceDE w:val="0"/>
        <w:autoSpaceDN w:val="0"/>
        <w:adjustRightInd w:val="0"/>
        <w:spacing w:before="18" w:line="276" w:lineRule="auto"/>
        <w:ind w:firstLine="567"/>
        <w:jc w:val="both"/>
      </w:pPr>
      <w:r w:rsidRPr="00E035B6">
        <w:rPr>
          <w:bCs/>
        </w:rPr>
        <w:t xml:space="preserve">План по видатках протягом року коригувався за рахунок перевиконання власних доходів на суму </w:t>
      </w:r>
      <w:r w:rsidR="00E035B6" w:rsidRPr="00E035B6">
        <w:rPr>
          <w:bCs/>
        </w:rPr>
        <w:t>22 956,3</w:t>
      </w:r>
      <w:r w:rsidRPr="00E035B6">
        <w:rPr>
          <w:bCs/>
        </w:rPr>
        <w:t xml:space="preserve"> тис.грн., </w:t>
      </w:r>
      <w:r w:rsidR="009C5346" w:rsidRPr="00E035B6">
        <w:rPr>
          <w:bCs/>
        </w:rPr>
        <w:t>зміни обсягів</w:t>
      </w:r>
      <w:r w:rsidRPr="00E035B6">
        <w:rPr>
          <w:bCs/>
        </w:rPr>
        <w:t xml:space="preserve"> міжбюджетних трансфертів – </w:t>
      </w:r>
      <w:r w:rsidR="00E035B6" w:rsidRPr="00E035B6">
        <w:rPr>
          <w:bCs/>
        </w:rPr>
        <w:t>7 397,5</w:t>
      </w:r>
      <w:r w:rsidRPr="00E035B6">
        <w:rPr>
          <w:bCs/>
        </w:rPr>
        <w:t xml:space="preserve"> тис.грн.,</w:t>
      </w:r>
      <w:r w:rsidRPr="00A96C35">
        <w:rPr>
          <w:bCs/>
          <w:color w:val="FF0000"/>
        </w:rPr>
        <w:t xml:space="preserve"> </w:t>
      </w:r>
      <w:r w:rsidRPr="00E035B6">
        <w:rPr>
          <w:bCs/>
        </w:rPr>
        <w:t xml:space="preserve">а також збільшений </w:t>
      </w:r>
      <w:r w:rsidRPr="00E035B6">
        <w:rPr>
          <w:bCs/>
        </w:rPr>
        <w:tab/>
      </w:r>
      <w:r w:rsidR="004D303E" w:rsidRPr="00E035B6">
        <w:t xml:space="preserve">на </w:t>
      </w:r>
      <w:r w:rsidR="00E035B6" w:rsidRPr="00E035B6">
        <w:t>40</w:t>
      </w:r>
      <w:r w:rsidR="00125E04">
        <w:t> 661,5</w:t>
      </w:r>
      <w:r w:rsidR="004D303E" w:rsidRPr="00E035B6">
        <w:t xml:space="preserve"> тис.грн. за рахунок вільних лишків, які утворилися в міському бюджеті станом на 01.01</w:t>
      </w:r>
      <w:r w:rsidR="00E035B6" w:rsidRPr="00E035B6">
        <w:t>.2023</w:t>
      </w:r>
      <w:r w:rsidR="004D303E" w:rsidRPr="00E035B6">
        <w:t xml:space="preserve"> року.</w:t>
      </w:r>
      <w:r w:rsidR="004B5606" w:rsidRPr="00E035B6">
        <w:t xml:space="preserve">, в тому числі загальний фонд – </w:t>
      </w:r>
      <w:r w:rsidR="00125E04">
        <w:t>35 097,2</w:t>
      </w:r>
      <w:r w:rsidR="004B5606" w:rsidRPr="00E035B6">
        <w:t xml:space="preserve"> тис.грн., спеціальний фонд  - </w:t>
      </w:r>
      <w:r w:rsidR="00125E04">
        <w:t>5 564,3</w:t>
      </w:r>
      <w:r w:rsidR="004B5606" w:rsidRPr="00E035B6">
        <w:t xml:space="preserve"> тис.грн</w:t>
      </w:r>
      <w:r w:rsidR="004B5606" w:rsidRPr="00125E04">
        <w:t>.</w:t>
      </w:r>
      <w:r w:rsidRPr="00125E04">
        <w:t xml:space="preserve"> Тому </w:t>
      </w:r>
      <w:r w:rsidR="004D303E" w:rsidRPr="00125E04">
        <w:t xml:space="preserve">уточнений план по видатках становить </w:t>
      </w:r>
      <w:r w:rsidR="00125E04" w:rsidRPr="00125E04">
        <w:t>385 517,8</w:t>
      </w:r>
      <w:r w:rsidR="004D303E" w:rsidRPr="00125E04">
        <w:t xml:space="preserve"> тис.грн., в т.ч. загальний фонд – </w:t>
      </w:r>
      <w:r w:rsidR="00125E04" w:rsidRPr="00125E04">
        <w:t>334 835,7</w:t>
      </w:r>
      <w:r w:rsidR="004D303E" w:rsidRPr="00125E04">
        <w:t xml:space="preserve"> тис.грн., спеціальний фонд – </w:t>
      </w:r>
      <w:r w:rsidR="00125E04" w:rsidRPr="00125E04">
        <w:t>50 682,1</w:t>
      </w:r>
      <w:r w:rsidR="004D303E" w:rsidRPr="00125E04">
        <w:t xml:space="preserve">  тис.грн.</w:t>
      </w:r>
    </w:p>
    <w:p w:rsidR="000A7F0A" w:rsidRPr="00A96C35" w:rsidRDefault="000A7F0A" w:rsidP="0031321B">
      <w:pPr>
        <w:widowControl w:val="0"/>
        <w:tabs>
          <w:tab w:val="right" w:pos="0"/>
        </w:tabs>
        <w:autoSpaceDE w:val="0"/>
        <w:autoSpaceDN w:val="0"/>
        <w:adjustRightInd w:val="0"/>
        <w:spacing w:before="18" w:line="276" w:lineRule="auto"/>
        <w:ind w:firstLine="567"/>
        <w:jc w:val="both"/>
        <w:rPr>
          <w:bCs/>
          <w:color w:val="FF0000"/>
        </w:rPr>
      </w:pPr>
    </w:p>
    <w:p w:rsidR="004D303E" w:rsidRPr="00142A84" w:rsidRDefault="0019255B" w:rsidP="00142A84">
      <w:pPr>
        <w:widowControl w:val="0"/>
        <w:tabs>
          <w:tab w:val="num" w:pos="720"/>
        </w:tabs>
        <w:autoSpaceDE w:val="0"/>
        <w:autoSpaceDN w:val="0"/>
        <w:adjustRightInd w:val="0"/>
        <w:spacing w:line="276" w:lineRule="auto"/>
        <w:ind w:firstLine="709"/>
        <w:jc w:val="both"/>
      </w:pPr>
      <w:r w:rsidRPr="0019255B">
        <w:t xml:space="preserve">Фактичні надходження доходів </w:t>
      </w:r>
      <w:r w:rsidR="004D303E" w:rsidRPr="0019255B">
        <w:t xml:space="preserve">загального фонду бюджету Дунаєвецької міської ради  </w:t>
      </w:r>
      <w:r w:rsidRPr="0019255B">
        <w:t>склали</w:t>
      </w:r>
      <w:r w:rsidR="004D303E" w:rsidRPr="0019255B">
        <w:t xml:space="preserve">  </w:t>
      </w:r>
      <w:r w:rsidRPr="0019255B">
        <w:t>342 778,1</w:t>
      </w:r>
      <w:r w:rsidR="00E41F4B" w:rsidRPr="0019255B">
        <w:t xml:space="preserve"> тис.грн. </w:t>
      </w:r>
      <w:r w:rsidR="002D27F1" w:rsidRPr="0019255B">
        <w:t xml:space="preserve">- це </w:t>
      </w:r>
      <w:r w:rsidRPr="0019255B">
        <w:t>103,3</w:t>
      </w:r>
      <w:r w:rsidR="004D303E" w:rsidRPr="0019255B">
        <w:t>% або +</w:t>
      </w:r>
      <w:r w:rsidRPr="0019255B">
        <w:t>10 955,7</w:t>
      </w:r>
      <w:r w:rsidR="004D303E" w:rsidRPr="0019255B">
        <w:t xml:space="preserve"> тис.грн. до уточненого річного плану.</w:t>
      </w:r>
      <w:r w:rsidR="004D303E" w:rsidRPr="00A96C35">
        <w:rPr>
          <w:color w:val="FF0000"/>
        </w:rPr>
        <w:t xml:space="preserve"> </w:t>
      </w:r>
      <w:r w:rsidR="004D303E" w:rsidRPr="0019255B">
        <w:t xml:space="preserve">Доходів спеціального фонду отримано </w:t>
      </w:r>
      <w:r w:rsidRPr="0019255B">
        <w:t>31 073,6</w:t>
      </w:r>
      <w:r w:rsidR="004D303E" w:rsidRPr="0019255B">
        <w:t xml:space="preserve"> тис.грн. або </w:t>
      </w:r>
      <w:r w:rsidRPr="0019255B">
        <w:t>у 2,4 рази більше від</w:t>
      </w:r>
      <w:r w:rsidR="004D303E" w:rsidRPr="0019255B">
        <w:t xml:space="preserve"> уточнених  річних призначень</w:t>
      </w:r>
      <w:r w:rsidR="00142A84">
        <w:t xml:space="preserve">. </w:t>
      </w:r>
    </w:p>
    <w:p w:rsidR="004D303E" w:rsidRPr="00710269" w:rsidRDefault="004D303E" w:rsidP="0031321B">
      <w:pPr>
        <w:widowControl w:val="0"/>
        <w:autoSpaceDE w:val="0"/>
        <w:autoSpaceDN w:val="0"/>
        <w:adjustRightInd w:val="0"/>
        <w:spacing w:line="276" w:lineRule="auto"/>
        <w:ind w:firstLine="708"/>
        <w:jc w:val="both"/>
      </w:pPr>
      <w:r w:rsidRPr="00710269">
        <w:t>Видаткова частина загального фонду м</w:t>
      </w:r>
      <w:r w:rsidR="002D27F1" w:rsidRPr="00710269">
        <w:t>ісько</w:t>
      </w:r>
      <w:r w:rsidR="00053202" w:rsidRPr="00710269">
        <w:t xml:space="preserve">го бюджету виконана </w:t>
      </w:r>
      <w:r w:rsidR="00710269" w:rsidRPr="00710269">
        <w:t>в сумі 317 314,5 тис.грн. – це 94,8% до уточненого річного плану (план – 334 835,7 тис.грн.)</w:t>
      </w:r>
      <w:r w:rsidRPr="00710269">
        <w:t xml:space="preserve">. </w:t>
      </w:r>
      <w:r w:rsidR="00024701" w:rsidRPr="00710269">
        <w:t xml:space="preserve"> Видатки спеціального фонду профінансовані в сумі </w:t>
      </w:r>
      <w:r w:rsidR="00710269" w:rsidRPr="00710269">
        <w:t>54 428,8</w:t>
      </w:r>
      <w:r w:rsidR="00CF712F" w:rsidRPr="00710269">
        <w:t xml:space="preserve"> тис.грн.</w:t>
      </w:r>
      <w:r w:rsidR="00024701" w:rsidRPr="00710269">
        <w:t>.</w:t>
      </w:r>
    </w:p>
    <w:p w:rsidR="004D303E" w:rsidRPr="00A96C35" w:rsidRDefault="004D303E" w:rsidP="0031321B">
      <w:pPr>
        <w:widowControl w:val="0"/>
        <w:autoSpaceDE w:val="0"/>
        <w:autoSpaceDN w:val="0"/>
        <w:adjustRightInd w:val="0"/>
        <w:spacing w:line="276" w:lineRule="auto"/>
        <w:ind w:firstLine="567"/>
        <w:jc w:val="both"/>
        <w:rPr>
          <w:color w:val="FF0000"/>
        </w:rPr>
      </w:pPr>
    </w:p>
    <w:p w:rsidR="004D303E" w:rsidRPr="002B2D6A" w:rsidRDefault="004D303E" w:rsidP="0031321B">
      <w:pPr>
        <w:tabs>
          <w:tab w:val="left" w:pos="0"/>
        </w:tabs>
        <w:spacing w:line="276" w:lineRule="auto"/>
        <w:jc w:val="both"/>
      </w:pPr>
      <w:r w:rsidRPr="00A96C35">
        <w:rPr>
          <w:color w:val="FF0000"/>
        </w:rPr>
        <w:tab/>
      </w:r>
      <w:r w:rsidRPr="008C3A2F">
        <w:t xml:space="preserve">В першочерговому порядку проводилося фінансування захищених видатків бюджету: на заробітну плату з нарахуваннями спрямовано  </w:t>
      </w:r>
      <w:r w:rsidR="008C3A2F" w:rsidRPr="008C3A2F">
        <w:t>221 455,2</w:t>
      </w:r>
      <w:r w:rsidRPr="008C3A2F">
        <w:t xml:space="preserve"> тис.грн., оплату комунальних послуг та енергоносіїв – </w:t>
      </w:r>
      <w:r w:rsidR="008C3A2F" w:rsidRPr="008C3A2F">
        <w:t>22 239,6</w:t>
      </w:r>
      <w:r w:rsidRPr="008C3A2F">
        <w:t xml:space="preserve"> тис.грн., продукти харчування – </w:t>
      </w:r>
      <w:r w:rsidR="008C3A2F" w:rsidRPr="008C3A2F">
        <w:t>7 403,9</w:t>
      </w:r>
      <w:r w:rsidRPr="008C3A2F">
        <w:t xml:space="preserve"> тис.грн., інші виплати населенню (допомоги, стипендії) – </w:t>
      </w:r>
      <w:r w:rsidR="008C3A2F" w:rsidRPr="008C3A2F">
        <w:t>2 876,6</w:t>
      </w:r>
      <w:r w:rsidRPr="008C3A2F">
        <w:t xml:space="preserve"> тис.грн. і т.д.  Заробітна плата виплачена повністю, спожиті енергоносії оплачені в повному обсязі.</w:t>
      </w:r>
    </w:p>
    <w:p w:rsidR="004D303E" w:rsidRPr="008C3A2F" w:rsidRDefault="008C3A2F" w:rsidP="0031321B">
      <w:pPr>
        <w:spacing w:line="276" w:lineRule="auto"/>
        <w:ind w:firstLine="708"/>
        <w:jc w:val="both"/>
      </w:pPr>
      <w:r w:rsidRPr="008C3A2F">
        <w:t>Станом на 01.01.2024</w:t>
      </w:r>
      <w:r w:rsidR="004D303E" w:rsidRPr="008C3A2F">
        <w:t xml:space="preserve"> року заборгованість по захищених  видатках відсутня.</w:t>
      </w:r>
    </w:p>
    <w:p w:rsidR="004D303E" w:rsidRPr="00A96C35" w:rsidRDefault="004D303E" w:rsidP="0031321B">
      <w:pPr>
        <w:widowControl w:val="0"/>
        <w:autoSpaceDE w:val="0"/>
        <w:autoSpaceDN w:val="0"/>
        <w:adjustRightInd w:val="0"/>
        <w:spacing w:line="276" w:lineRule="auto"/>
        <w:jc w:val="both"/>
        <w:rPr>
          <w:b/>
          <w:bCs/>
          <w:color w:val="FF0000"/>
          <w:u w:val="single"/>
        </w:rPr>
      </w:pPr>
    </w:p>
    <w:p w:rsidR="004D303E" w:rsidRPr="002B2D6A" w:rsidRDefault="004D303E" w:rsidP="0031321B">
      <w:pPr>
        <w:spacing w:line="276" w:lineRule="auto"/>
        <w:ind w:firstLine="709"/>
        <w:jc w:val="center"/>
        <w:rPr>
          <w:b/>
          <w:bCs/>
          <w:u w:val="single"/>
        </w:rPr>
      </w:pPr>
      <w:r w:rsidRPr="002B2D6A">
        <w:rPr>
          <w:b/>
          <w:bCs/>
          <w:u w:val="single"/>
        </w:rPr>
        <w:t>ІІ. Показники економічного розвитку.</w:t>
      </w:r>
    </w:p>
    <w:p w:rsidR="002B2D6A" w:rsidRPr="00634092" w:rsidRDefault="002B2D6A" w:rsidP="002B2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u w:val="single"/>
          <w:lang w:val="ru-RU" w:eastAsia="ru-RU"/>
        </w:rPr>
      </w:pPr>
      <w:r w:rsidRPr="00634092">
        <w:rPr>
          <w:u w:val="single"/>
          <w:lang w:val="ru-RU" w:eastAsia="ru-RU"/>
        </w:rPr>
        <w:t>Населення та демографія, трудові ресурси</w:t>
      </w:r>
    </w:p>
    <w:p w:rsidR="002B2D6A" w:rsidRPr="00634092" w:rsidRDefault="002B2D6A" w:rsidP="002B2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lang w:val="ru-RU" w:eastAsia="ru-RU"/>
        </w:rPr>
      </w:pPr>
      <w:r w:rsidRPr="00634092">
        <w:rPr>
          <w:lang w:val="ru-RU" w:eastAsia="ru-RU"/>
        </w:rPr>
        <w:t>Населення громади станом на 1 січня 2024 року становить 35413 осіб, в тому числі 5300 дітей. Розподіл населення за місцем проживання: 15079 осіб (42,6%) міського населення та 20334 (57,4%) сільського населення. В громаді, як і в Україні загалом, спостерігається диспропорції у статевій структурі населення: жінки становлять 19021 (53,7% від усього населення), а чоловіки –16392 (46,3%).</w:t>
      </w:r>
    </w:p>
    <w:p w:rsidR="002B2D6A" w:rsidRPr="00634092" w:rsidRDefault="002B2D6A" w:rsidP="002B2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lang w:val="ru-RU" w:eastAsia="ru-RU"/>
        </w:rPr>
      </w:pPr>
      <w:r w:rsidRPr="00634092">
        <w:rPr>
          <w:lang w:val="ru-RU" w:eastAsia="ru-RU"/>
        </w:rPr>
        <w:t xml:space="preserve">Чисельність працездатного населення складає 19265 особа або 54,4% від загальної кількості населення громади. </w:t>
      </w:r>
    </w:p>
    <w:p w:rsidR="002B2D6A" w:rsidRDefault="002B2D6A" w:rsidP="002B2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lang w:val="ru-RU" w:eastAsia="ru-RU"/>
        </w:rPr>
      </w:pPr>
      <w:r w:rsidRPr="00634092">
        <w:rPr>
          <w:lang w:val="ru-RU" w:eastAsia="ru-RU"/>
        </w:rPr>
        <w:t>В структурі вакансій за видами економічної діяльності  найбільшу частку становили  вакансії у галузі сільського господарства, переробної промисловості (виробництво харчових продуктів, виробництво одягу, виробництво металевих виробів), роздрібної торгівлі. Рівень безробіття не перевищує середніх обласних чи загальноукраїнських показників. Рівень середньої заробітної плати в цілому по громаді зріс,  але є нижчим, ніж по Україні та області в цілому. В громаді існує проблема з трудовою зайнятістю населення, особливо у сільській місцевості,  тому існує проблема трудової міграції населення до інших міст країни та зарубіжжя.</w:t>
      </w:r>
    </w:p>
    <w:p w:rsidR="002B2D6A" w:rsidRPr="00634092" w:rsidRDefault="002B2D6A" w:rsidP="002B2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lang w:val="ru-RU" w:eastAsia="ru-RU"/>
        </w:rPr>
      </w:pPr>
    </w:p>
    <w:p w:rsidR="002B2D6A" w:rsidRPr="00634092" w:rsidRDefault="002B2D6A" w:rsidP="002B2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u w:val="single"/>
          <w:lang w:val="ru-RU" w:eastAsia="ru-RU"/>
        </w:rPr>
      </w:pPr>
      <w:r w:rsidRPr="00634092">
        <w:rPr>
          <w:u w:val="single"/>
          <w:lang w:val="ru-RU" w:eastAsia="ru-RU"/>
        </w:rPr>
        <w:t>Сільське господарство</w:t>
      </w:r>
    </w:p>
    <w:p w:rsidR="002B2D6A" w:rsidRPr="00634092" w:rsidRDefault="002B2D6A" w:rsidP="002B2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lang w:val="ru-RU" w:eastAsia="ru-RU"/>
        </w:rPr>
      </w:pPr>
      <w:r w:rsidRPr="00634092">
        <w:rPr>
          <w:lang w:val="ru-RU" w:eastAsia="ru-RU"/>
        </w:rPr>
        <w:t xml:space="preserve">На території громади діють 170 сільськогосподарських підприємств та фізичних осіб-підприємців, у тому числі 79 фермерських господарств. </w:t>
      </w:r>
    </w:p>
    <w:p w:rsidR="002B2D6A" w:rsidRPr="00634092" w:rsidRDefault="002B2D6A" w:rsidP="002B2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lang w:val="ru-RU" w:eastAsia="ru-RU"/>
        </w:rPr>
      </w:pPr>
      <w:r w:rsidRPr="00634092">
        <w:rPr>
          <w:lang w:val="ru-RU" w:eastAsia="ru-RU"/>
        </w:rPr>
        <w:lastRenderedPageBreak/>
        <w:t xml:space="preserve">Сільськогосподарськими підприємствами громади усіх форм власності використовується 28,6 тис. га ріллі. </w:t>
      </w:r>
    </w:p>
    <w:p w:rsidR="002B2D6A" w:rsidRPr="00634092" w:rsidRDefault="002B2D6A" w:rsidP="002B2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lang w:val="ru-RU" w:eastAsia="ru-RU"/>
        </w:rPr>
      </w:pPr>
      <w:r w:rsidRPr="00634092">
        <w:rPr>
          <w:lang w:val="ru-RU" w:eastAsia="ru-RU"/>
        </w:rPr>
        <w:t>Основні галузі рослинництва спрямовані на вирощування зернових та олійних культур, овочівництво, садівництво, ягідництво.</w:t>
      </w:r>
    </w:p>
    <w:p w:rsidR="002B2D6A" w:rsidRPr="00634092" w:rsidRDefault="002B2D6A" w:rsidP="002B2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lang w:val="ru-RU" w:eastAsia="ru-RU"/>
        </w:rPr>
      </w:pPr>
      <w:r w:rsidRPr="00634092">
        <w:rPr>
          <w:lang w:val="ru-RU" w:eastAsia="ru-RU"/>
        </w:rPr>
        <w:t>Станом на 1.12.2023 року агровиробниками  проведено роботи по збору зернових і зернобобових культур, включаючи кукурудзу та технічні культури на площі 28,6 тис. га, що становить 100,0% площ, посіяних під урожай поточного року, валовий збір становить по всіх категоріях господарств:  зернових та зернобобових культур 79,8 тис. тонн зерна (в заліковій вазі) при середній урожайності 69,6 ц/га; технічних культур  - 49,1 тис. тонн збіжжя при середній урожайності 30,1 ц/га:</w:t>
      </w:r>
    </w:p>
    <w:p w:rsidR="002B2D6A" w:rsidRPr="00634092" w:rsidRDefault="002B2D6A" w:rsidP="002B2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lang w:val="ru-RU" w:eastAsia="ru-RU"/>
        </w:rPr>
      </w:pPr>
      <w:r w:rsidRPr="00634092">
        <w:rPr>
          <w:lang w:val="ru-RU" w:eastAsia="ru-RU"/>
        </w:rPr>
        <w:t>озимої пшениці зібрано на площі 3,2 тис.га  намолочено 21,6 тис.тонн при середній урожайності 67,3 ц/га;</w:t>
      </w:r>
    </w:p>
    <w:p w:rsidR="002B2D6A" w:rsidRPr="00634092" w:rsidRDefault="002B2D6A" w:rsidP="002B2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lang w:val="ru-RU" w:eastAsia="ru-RU"/>
        </w:rPr>
      </w:pPr>
      <w:r w:rsidRPr="00634092">
        <w:rPr>
          <w:lang w:val="ru-RU" w:eastAsia="ru-RU"/>
        </w:rPr>
        <w:t>озимого ячменю зібрано на площі 1,1 тис.га намолочено 6,7 тис.тонн зерна: середня урожайність 63,0 ц/га;</w:t>
      </w:r>
    </w:p>
    <w:p w:rsidR="002B2D6A" w:rsidRPr="00634092" w:rsidRDefault="002B2D6A" w:rsidP="002B2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lang w:val="ru-RU" w:eastAsia="ru-RU"/>
        </w:rPr>
      </w:pPr>
      <w:r w:rsidRPr="00634092">
        <w:rPr>
          <w:lang w:val="ru-RU" w:eastAsia="ru-RU"/>
        </w:rPr>
        <w:t>ярого ячменю зібрано на площі 1,02 тис.га намолочено 6,03 тис.тонн зерна при середній урожайності 59,0 ц/га;</w:t>
      </w:r>
    </w:p>
    <w:p w:rsidR="002B2D6A" w:rsidRPr="00634092" w:rsidRDefault="002B2D6A" w:rsidP="002B2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lang w:val="ru-RU" w:eastAsia="ru-RU"/>
        </w:rPr>
      </w:pPr>
      <w:r w:rsidRPr="00634092">
        <w:rPr>
          <w:lang w:val="ru-RU" w:eastAsia="ru-RU"/>
        </w:rPr>
        <w:t>яра пшениця зібрана на площі 88,2 га намолочено 414,5 тонн зерна при середній урожайності 47,0 ц/га;</w:t>
      </w:r>
    </w:p>
    <w:p w:rsidR="002B2D6A" w:rsidRPr="00634092" w:rsidRDefault="002B2D6A" w:rsidP="002B2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lang w:val="ru-RU" w:eastAsia="ru-RU"/>
        </w:rPr>
      </w:pPr>
      <w:r w:rsidRPr="00634092">
        <w:rPr>
          <w:lang w:val="ru-RU" w:eastAsia="ru-RU"/>
        </w:rPr>
        <w:t>гречки проведено збір на площі 81,7 га, намолочено 146,0 тонн, при середній врожайності 17,9 ц/га;</w:t>
      </w:r>
    </w:p>
    <w:p w:rsidR="002B2D6A" w:rsidRPr="00634092" w:rsidRDefault="002B2D6A" w:rsidP="002B2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lang w:val="ru-RU" w:eastAsia="ru-RU"/>
        </w:rPr>
      </w:pPr>
      <w:r w:rsidRPr="00634092">
        <w:rPr>
          <w:lang w:val="ru-RU" w:eastAsia="ru-RU"/>
        </w:rPr>
        <w:t>кукурудза на зерно зібрана на площі 5,9 тис. га, намолочено 44,4 тис.тонн при середній урожайності  75,8 ц/га</w:t>
      </w:r>
    </w:p>
    <w:p w:rsidR="002B2D6A" w:rsidRPr="00634092" w:rsidRDefault="002B2D6A" w:rsidP="002B2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lang w:val="ru-RU" w:eastAsia="ru-RU"/>
        </w:rPr>
      </w:pPr>
      <w:r w:rsidRPr="00634092">
        <w:rPr>
          <w:lang w:val="ru-RU" w:eastAsia="ru-RU"/>
        </w:rPr>
        <w:t>озимий ріпак зібраний на площі 2,1 тис.га, намолочено 8,01 тис. тонн   при середній урожайності 37,6 ц/га;</w:t>
      </w:r>
    </w:p>
    <w:p w:rsidR="002B2D6A" w:rsidRPr="00634092" w:rsidRDefault="002B2D6A" w:rsidP="002B2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lang w:val="ru-RU" w:eastAsia="ru-RU"/>
        </w:rPr>
      </w:pPr>
      <w:r w:rsidRPr="00634092">
        <w:rPr>
          <w:lang w:val="ru-RU" w:eastAsia="ru-RU"/>
        </w:rPr>
        <w:t>сої зібрано на площі 3,7 тис.га, намолочено  8,3 тис.тонн   при середній урожайності 22,3 ц/га;</w:t>
      </w:r>
    </w:p>
    <w:p w:rsidR="002B2D6A" w:rsidRPr="00634092" w:rsidRDefault="002B2D6A" w:rsidP="002B2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lang w:val="ru-RU" w:eastAsia="ru-RU"/>
        </w:rPr>
      </w:pPr>
      <w:r w:rsidRPr="00634092">
        <w:rPr>
          <w:lang w:val="ru-RU" w:eastAsia="ru-RU"/>
        </w:rPr>
        <w:t>соняшник зібраний на площі 10,5 тис.га, намолочено 32,8 тис.тонн при середній урожайності 31,3 ц/га.</w:t>
      </w:r>
    </w:p>
    <w:p w:rsidR="002B2D6A" w:rsidRPr="00634092" w:rsidRDefault="002B2D6A" w:rsidP="002B2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lang w:val="ru-RU" w:eastAsia="ru-RU"/>
        </w:rPr>
      </w:pPr>
      <w:r w:rsidRPr="00634092">
        <w:rPr>
          <w:lang w:val="ru-RU" w:eastAsia="ru-RU"/>
        </w:rPr>
        <w:t xml:space="preserve">Під урожай 2024 року станом на 1.12.2023 р. проведено підготовку грунту на площі 12,9 тис. га.  Посіяно озимого ріпаку на площі 1,8 тис. га, озимої пшениці 2,6 тис. га, озимого ячменю 810 га. </w:t>
      </w:r>
    </w:p>
    <w:p w:rsidR="002B2D6A" w:rsidRPr="00634092" w:rsidRDefault="002B2D6A" w:rsidP="002B2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lang w:val="ru-RU" w:eastAsia="ru-RU"/>
        </w:rPr>
      </w:pPr>
      <w:r w:rsidRPr="00634092">
        <w:rPr>
          <w:lang w:val="ru-RU" w:eastAsia="ru-RU"/>
        </w:rPr>
        <w:t>Найбільші землекористувачі громади: ТОВ «Енселко Агро»,  ТОВ «БПП Генетик»,  ТОВ "Козацька Долина 2006",  ФГ «Подільська марка», ФГ «Ніва Агро», ТОВ «Ситний двір 2004».</w:t>
      </w:r>
    </w:p>
    <w:p w:rsidR="002B2D6A" w:rsidRPr="00634092" w:rsidRDefault="002B2D6A" w:rsidP="002B2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lang w:val="ru-RU" w:eastAsia="ru-RU"/>
        </w:rPr>
      </w:pPr>
      <w:r w:rsidRPr="00634092">
        <w:rPr>
          <w:lang w:val="ru-RU" w:eastAsia="ru-RU"/>
        </w:rPr>
        <w:t>У галузі тваринництва працює 13 господарств, з них: 6 господарств з розведення свиней, 3 господарства з розведення ВРХ, 2 господарства з розведення свійської птиці, 1 господарство з розведення овець та кіз, 1 господарство з розведення інших тварин, також 3 з них, працює у напрямку допоміжної діяльності у тваринництві.</w:t>
      </w:r>
    </w:p>
    <w:p w:rsidR="002B2D6A" w:rsidRPr="00634092" w:rsidRDefault="002B2D6A" w:rsidP="002B2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lang w:val="ru-RU" w:eastAsia="ru-RU"/>
        </w:rPr>
      </w:pPr>
      <w:r w:rsidRPr="00634092">
        <w:rPr>
          <w:lang w:val="ru-RU" w:eastAsia="ru-RU"/>
        </w:rPr>
        <w:t xml:space="preserve">Успішно працює та розширює напрямки діяльності сільськогосподарський обслуговуючий кооператив «Ягідний рай». Протягом 2023 року кооперативом збільшено площі обробітку та  нарощено валовий збір ягід і овочів: закладено близько 37 тис. саджанців малини, з яких зібрано близько 15 тонн ягід малини; 4 тис. саджанців полуниці на площі 1 га, збір врожаю склав 10 тонн; в стадію промислового плодоношення входить близько 4 тис. плодових дерев. Під ягідники відведено  близько 8 га земельних угідь. Розроблено ділянки під вирощування овочевих культур на площі 10 га. В результаті господарської діяльності було вирощено овочевих культур: картоплі - 50 тонн; буряка столового – 20 тонн; моркви – 20 тонн; огірків – 5 тонн; кабачків – 5 тонн; гарбузів – </w:t>
      </w:r>
      <w:r w:rsidRPr="00634092">
        <w:rPr>
          <w:lang w:val="ru-RU" w:eastAsia="ru-RU"/>
        </w:rPr>
        <w:lastRenderedPageBreak/>
        <w:t xml:space="preserve">2 тонни; томатів і перцю болгарського – 2,5 тонни; баклажанів – 1 тонна. Для нових культур закладено площі під вирощування: ожини -  200 саджанців,  жимолості – 100 саджанців.  </w:t>
      </w:r>
    </w:p>
    <w:p w:rsidR="002B2D6A" w:rsidRPr="00634092" w:rsidRDefault="002B2D6A" w:rsidP="002B2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lang w:val="ru-RU" w:eastAsia="ru-RU"/>
        </w:rPr>
      </w:pPr>
    </w:p>
    <w:p w:rsidR="002B2D6A" w:rsidRPr="00634092" w:rsidRDefault="002B2D6A" w:rsidP="002B2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u w:val="single"/>
          <w:lang w:val="ru-RU" w:eastAsia="ru-RU"/>
        </w:rPr>
      </w:pPr>
      <w:r w:rsidRPr="00634092">
        <w:rPr>
          <w:u w:val="single"/>
          <w:lang w:val="ru-RU" w:eastAsia="ru-RU"/>
        </w:rPr>
        <w:t>Економіка, підприємництво та зовнішньоекономічна діяльність</w:t>
      </w:r>
    </w:p>
    <w:p w:rsidR="002B2D6A" w:rsidRPr="00634092" w:rsidRDefault="002B2D6A" w:rsidP="002B2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lang w:val="ru-RU" w:eastAsia="ru-RU"/>
        </w:rPr>
      </w:pPr>
      <w:r w:rsidRPr="00634092">
        <w:rPr>
          <w:lang w:val="ru-RU" w:eastAsia="ru-RU"/>
        </w:rPr>
        <w:t>В галузевій структурі суб’єктів підприємницької діяльності відслідковується стабільний розвиток та відносно висока продуктивність підприємств, що працюють у галузях сільського господарства, виробництва продуктів харчування, роздрібної і оптової торгівлі, готельно-ресторанного бізнесу та побутового обслуговування населення.</w:t>
      </w:r>
    </w:p>
    <w:p w:rsidR="002B2D6A" w:rsidRPr="00634092" w:rsidRDefault="002B2D6A" w:rsidP="002B2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lang w:val="ru-RU" w:eastAsia="ru-RU"/>
        </w:rPr>
      </w:pPr>
      <w:r w:rsidRPr="00634092">
        <w:rPr>
          <w:lang w:val="ru-RU" w:eastAsia="ru-RU"/>
        </w:rPr>
        <w:t xml:space="preserve"> Найбільша кількість підприємств зосереджена у малому бізнесі, який в основному представлений мікробізнесом та приватними підприємцями. Станом на 1 грудня 2023 року на території громади здійснюють господарську діяльність 2316 суб’єкти господарської діяльності, з них 609 - юридичні особи та 1707 -  фізичні особи-підприємці. </w:t>
      </w:r>
    </w:p>
    <w:p w:rsidR="002B2D6A" w:rsidRPr="00634092" w:rsidRDefault="002B2D6A" w:rsidP="002B2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lang w:val="ru-RU" w:eastAsia="ru-RU"/>
        </w:rPr>
      </w:pPr>
      <w:r w:rsidRPr="00634092">
        <w:rPr>
          <w:lang w:val="ru-RU" w:eastAsia="ru-RU"/>
        </w:rPr>
        <w:t>Незважаючи на встановлений режим воєнного стану в Україні, бізнес прилаштувався до нових викликів. Складнощі з постачанням, зміна пріоритетів та купівельна спроможність покупців не завадили підприємствам торгівлі та заклади ресторанного господарства продовжувати забезпечувати життєдіяльність Дунаєвецької територіальної громади.  Супермаркети, магазини, кафе та ресторани забезпечують продовольчу безпеку громади. Графіки роботи магазинів та підприємств побутового обслуговування змінюються відповідно до: комендантської години; сирен повітряної тривоги; оперативної ситуації в місті.</w:t>
      </w:r>
    </w:p>
    <w:p w:rsidR="002B2D6A" w:rsidRPr="00634092" w:rsidRDefault="002B2D6A" w:rsidP="002B2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lang w:val="ru-RU" w:eastAsia="ru-RU"/>
        </w:rPr>
      </w:pPr>
      <w:r w:rsidRPr="00634092">
        <w:rPr>
          <w:lang w:val="ru-RU" w:eastAsia="ru-RU"/>
        </w:rPr>
        <w:t>Промисловість громади представлена в основному підприємствами переробної промисловості (харчова і легка промисловість, металургійне виробництво, виробництво металевих виробів). Одним із найбільших таких підприємств є ТОВ «Верест», що входить до десяти найбільших м’ясопереробних підприємств України та надає робочі місця більш ніж 400 працівникам.</w:t>
      </w:r>
    </w:p>
    <w:p w:rsidR="002B2D6A" w:rsidRPr="00634092" w:rsidRDefault="002B2D6A" w:rsidP="002B2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lang w:val="ru-RU" w:eastAsia="ru-RU"/>
        </w:rPr>
      </w:pPr>
      <w:r w:rsidRPr="00634092">
        <w:rPr>
          <w:lang w:val="ru-RU" w:eastAsia="ru-RU"/>
        </w:rPr>
        <w:t>Експортоорієнтовані підприємства громади здійснюють зовнішньоторговельні операції з партнерами з 6 країн світу. Основу товарної структури експорту складають готовi харчовi продукти з м’яса (ковбаси та аналогiчнi вироби з м’яса), текстильнi матерiали та текстильнi вироби, вироби з чорних металiв (фiтинги для труб i трубок), деревина i вироби з деревини; деревина паливна у виглядi колод, полiн, хмизу, гiлок, сучкiв тощо; деревна трiска або стружка; тирса, трiска, стружка, уламки та вiдходи деревини, агломерованi або неагломерованi, у виглядi колод, полiн, брикетiв, гранул тощо), пластмаси, полiмернi матерiали та вироби з них (труби, трубки i шланги та їх фiтинги із пластмаси).</w:t>
      </w:r>
    </w:p>
    <w:p w:rsidR="002B2D6A" w:rsidRPr="00634092" w:rsidRDefault="002B2D6A" w:rsidP="002B2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lang w:val="ru-RU" w:eastAsia="ru-RU"/>
        </w:rPr>
      </w:pPr>
      <w:r w:rsidRPr="00634092">
        <w:rPr>
          <w:lang w:val="ru-RU" w:eastAsia="ru-RU"/>
        </w:rPr>
        <w:t xml:space="preserve"> Головні імпортовані товарні групи - електротехнічне обладнання, обладнання для промислового приготування або виробництва харчових продуктiв, обладнання для сільського господарства, нафтопродукти, вироби будiвельнi з пластмас, електричнi машини та обладнання, токарні верстати, текстильні матеріали.</w:t>
      </w:r>
    </w:p>
    <w:p w:rsidR="00E41F4B" w:rsidRPr="00A96C35" w:rsidRDefault="004D303E" w:rsidP="0031321B">
      <w:pPr>
        <w:spacing w:line="276" w:lineRule="auto"/>
        <w:ind w:firstLine="709"/>
        <w:jc w:val="center"/>
        <w:rPr>
          <w:b/>
          <w:bCs/>
          <w:color w:val="FF0000"/>
          <w:u w:val="single"/>
        </w:rPr>
      </w:pPr>
      <w:r w:rsidRPr="00A96C35">
        <w:rPr>
          <w:color w:val="FF0000"/>
        </w:rPr>
        <w:tab/>
        <w:t xml:space="preserve"> </w:t>
      </w:r>
    </w:p>
    <w:p w:rsidR="004D303E" w:rsidRPr="00A96C35" w:rsidRDefault="004D303E" w:rsidP="0031321B">
      <w:pPr>
        <w:spacing w:line="276" w:lineRule="auto"/>
        <w:ind w:firstLine="567"/>
        <w:jc w:val="both"/>
        <w:rPr>
          <w:color w:val="FF0000"/>
          <w:lang w:eastAsia="en-US"/>
        </w:rPr>
      </w:pPr>
    </w:p>
    <w:p w:rsidR="00CD0F6D" w:rsidRPr="0031321B" w:rsidRDefault="00CD0F6D" w:rsidP="00CD0F6D">
      <w:pPr>
        <w:tabs>
          <w:tab w:val="left" w:pos="851"/>
        </w:tabs>
        <w:spacing w:line="276" w:lineRule="auto"/>
        <w:ind w:firstLine="709"/>
        <w:jc w:val="center"/>
        <w:rPr>
          <w:b/>
          <w:bCs/>
          <w:u w:val="single"/>
        </w:rPr>
      </w:pPr>
      <w:r w:rsidRPr="0031321B">
        <w:rPr>
          <w:b/>
          <w:bCs/>
          <w:u w:val="single"/>
        </w:rPr>
        <w:t>ІІІ Підсумки виконання дохідної частини міського бюджету.</w:t>
      </w:r>
    </w:p>
    <w:p w:rsidR="00CD0F6D" w:rsidRDefault="00CD0F6D" w:rsidP="002B2D6A">
      <w:pPr>
        <w:spacing w:after="120" w:line="276" w:lineRule="auto"/>
        <w:ind w:firstLine="567"/>
        <w:contextualSpacing/>
        <w:jc w:val="both"/>
      </w:pPr>
      <w:r w:rsidRPr="00E6214A">
        <w:rPr>
          <w:lang w:eastAsia="ru-RU"/>
        </w:rPr>
        <w:t>Уточнений план дохідної частини бюджету Дунаєвецької міської ради на 20</w:t>
      </w:r>
      <w:r>
        <w:rPr>
          <w:lang w:eastAsia="ru-RU"/>
        </w:rPr>
        <w:t>23</w:t>
      </w:r>
      <w:r w:rsidRPr="00E6214A">
        <w:rPr>
          <w:lang w:eastAsia="ru-RU"/>
        </w:rPr>
        <w:t xml:space="preserve"> рік складає</w:t>
      </w:r>
      <w:r w:rsidRPr="00FF6A43">
        <w:rPr>
          <w:color w:val="FF0000"/>
          <w:lang w:eastAsia="ru-RU"/>
        </w:rPr>
        <w:t xml:space="preserve">  </w:t>
      </w:r>
      <w:r>
        <w:t>344 856,3 тис.грн. в тому числі</w:t>
      </w:r>
      <w:r w:rsidRPr="009109A1">
        <w:t xml:space="preserve"> загальний фонд – </w:t>
      </w:r>
      <w:r>
        <w:t>331 822,3</w:t>
      </w:r>
      <w:r w:rsidRPr="009109A1">
        <w:t xml:space="preserve"> тис.грн., спеціальний фонд – </w:t>
      </w:r>
      <w:r>
        <w:t>13 034,0</w:t>
      </w:r>
      <w:r w:rsidRPr="009109A1">
        <w:t xml:space="preserve"> тис.грн.</w:t>
      </w:r>
    </w:p>
    <w:p w:rsidR="00CD0F6D" w:rsidRPr="009C4C40" w:rsidRDefault="00CD0F6D" w:rsidP="00CD0F6D">
      <w:pPr>
        <w:spacing w:after="120" w:line="276" w:lineRule="auto"/>
        <w:ind w:firstLine="567"/>
        <w:contextualSpacing/>
        <w:jc w:val="both"/>
      </w:pPr>
      <w:r w:rsidRPr="009C4C40">
        <w:rPr>
          <w:color w:val="FF0000"/>
        </w:rPr>
        <w:t xml:space="preserve"> </w:t>
      </w:r>
      <w:r w:rsidRPr="009C4C40">
        <w:t xml:space="preserve">До загального фонду міського бюджету за звітний рік надійшло  342 778,1 тис.грн. доходів - це 103,3% або +10 955,7 тис.грн. до уточненого річного плану. </w:t>
      </w:r>
    </w:p>
    <w:p w:rsidR="00CD0F6D" w:rsidRPr="009C4C40" w:rsidRDefault="00CD0F6D" w:rsidP="00CD0F6D">
      <w:pPr>
        <w:widowControl w:val="0"/>
        <w:tabs>
          <w:tab w:val="num" w:pos="720"/>
        </w:tabs>
        <w:autoSpaceDE w:val="0"/>
        <w:autoSpaceDN w:val="0"/>
        <w:adjustRightInd w:val="0"/>
        <w:spacing w:line="276" w:lineRule="auto"/>
        <w:ind w:firstLine="709"/>
        <w:contextualSpacing/>
        <w:jc w:val="both"/>
      </w:pPr>
    </w:p>
    <w:p w:rsidR="00CD0F6D" w:rsidRPr="009C4C40" w:rsidRDefault="00CD0F6D" w:rsidP="00CD0F6D">
      <w:pPr>
        <w:spacing w:after="120" w:line="276" w:lineRule="auto"/>
        <w:ind w:firstLine="567"/>
        <w:contextualSpacing/>
        <w:jc w:val="both"/>
        <w:rPr>
          <w:lang w:eastAsia="ru-RU"/>
        </w:rPr>
      </w:pPr>
      <w:r w:rsidRPr="009C4C40">
        <w:rPr>
          <w:lang w:eastAsia="ru-RU"/>
        </w:rPr>
        <w:t xml:space="preserve">Власних доходів загального фонду отримано 202 056,8 тис.грн., що на  11 002,8 тис.грн. більше від уточненого річного плану (+5,8%) та на 26 312,5 тис.грн. -  від надходжень за попередній рік (+15,0%). </w:t>
      </w:r>
    </w:p>
    <w:p w:rsidR="00CD0F6D" w:rsidRPr="009C4C40" w:rsidRDefault="00CD0F6D" w:rsidP="00CD0F6D">
      <w:pPr>
        <w:spacing w:line="276" w:lineRule="auto"/>
        <w:contextualSpacing/>
        <w:jc w:val="center"/>
        <w:rPr>
          <w:color w:val="FF0000"/>
        </w:rPr>
      </w:pPr>
    </w:p>
    <w:p w:rsidR="00CD0F6D" w:rsidRPr="009C4C40" w:rsidRDefault="00CD0F6D" w:rsidP="00CD0F6D">
      <w:pPr>
        <w:spacing w:line="276" w:lineRule="auto"/>
        <w:contextualSpacing/>
        <w:jc w:val="center"/>
      </w:pPr>
      <w:r w:rsidRPr="009C4C40">
        <w:t>Надходження власних доходів, тис.грн.</w:t>
      </w:r>
    </w:p>
    <w:tbl>
      <w:tblPr>
        <w:tblW w:w="10593" w:type="dxa"/>
        <w:tblLayout w:type="fixed"/>
        <w:tblLook w:val="00A0" w:firstRow="1" w:lastRow="0" w:firstColumn="1" w:lastColumn="0" w:noHBand="0" w:noVBand="0"/>
      </w:tblPr>
      <w:tblGrid>
        <w:gridCol w:w="2518"/>
        <w:gridCol w:w="1382"/>
        <w:gridCol w:w="1276"/>
        <w:gridCol w:w="1453"/>
        <w:gridCol w:w="1134"/>
        <w:gridCol w:w="850"/>
        <w:gridCol w:w="1134"/>
        <w:gridCol w:w="846"/>
      </w:tblGrid>
      <w:tr w:rsidR="00CD0F6D" w:rsidRPr="00497177" w:rsidTr="004D3521">
        <w:trPr>
          <w:trHeight w:val="300"/>
        </w:trPr>
        <w:tc>
          <w:tcPr>
            <w:tcW w:w="2518" w:type="dxa"/>
            <w:vMerge w:val="restart"/>
            <w:tcBorders>
              <w:top w:val="single" w:sz="4" w:space="0" w:color="auto"/>
              <w:left w:val="single" w:sz="4" w:space="0" w:color="auto"/>
              <w:bottom w:val="single" w:sz="4" w:space="0" w:color="auto"/>
              <w:right w:val="single" w:sz="4" w:space="0" w:color="auto"/>
            </w:tcBorders>
            <w:vAlign w:val="bottom"/>
          </w:tcPr>
          <w:p w:rsidR="00CD0F6D" w:rsidRPr="00497177" w:rsidRDefault="00CD0F6D" w:rsidP="004D3521">
            <w:pPr>
              <w:spacing w:line="276" w:lineRule="auto"/>
              <w:contextualSpacing/>
              <w:jc w:val="center"/>
              <w:rPr>
                <w:b/>
                <w:bCs/>
              </w:rPr>
            </w:pPr>
            <w:r w:rsidRPr="00497177">
              <w:rPr>
                <w:b/>
                <w:bCs/>
              </w:rPr>
              <w:t> </w:t>
            </w:r>
          </w:p>
        </w:tc>
        <w:tc>
          <w:tcPr>
            <w:tcW w:w="1382" w:type="dxa"/>
            <w:vMerge w:val="restart"/>
            <w:tcBorders>
              <w:top w:val="single" w:sz="4" w:space="0" w:color="auto"/>
              <w:left w:val="single" w:sz="4" w:space="0" w:color="auto"/>
              <w:bottom w:val="single" w:sz="4" w:space="0" w:color="000000"/>
              <w:right w:val="single" w:sz="4" w:space="0" w:color="auto"/>
            </w:tcBorders>
            <w:vAlign w:val="center"/>
          </w:tcPr>
          <w:p w:rsidR="00CD0F6D" w:rsidRPr="00497177" w:rsidRDefault="00CD0F6D" w:rsidP="004D3521">
            <w:pPr>
              <w:spacing w:line="276" w:lineRule="auto"/>
              <w:contextualSpacing/>
              <w:jc w:val="center"/>
            </w:pPr>
            <w:r w:rsidRPr="00497177">
              <w:t>Фактично надійшло за 2022 рік</w:t>
            </w:r>
          </w:p>
        </w:tc>
        <w:tc>
          <w:tcPr>
            <w:tcW w:w="1276" w:type="dxa"/>
            <w:vMerge w:val="restart"/>
            <w:tcBorders>
              <w:top w:val="single" w:sz="4" w:space="0" w:color="auto"/>
              <w:left w:val="single" w:sz="4" w:space="0" w:color="auto"/>
              <w:bottom w:val="single" w:sz="4" w:space="0" w:color="000000"/>
              <w:right w:val="single" w:sz="4" w:space="0" w:color="auto"/>
            </w:tcBorders>
            <w:vAlign w:val="center"/>
          </w:tcPr>
          <w:p w:rsidR="00CD0F6D" w:rsidRPr="00497177" w:rsidRDefault="00CD0F6D" w:rsidP="004D3521">
            <w:pPr>
              <w:spacing w:line="276" w:lineRule="auto"/>
              <w:contextualSpacing/>
              <w:jc w:val="center"/>
            </w:pPr>
            <w:r w:rsidRPr="00497177">
              <w:t>План на  2023 рік</w:t>
            </w:r>
          </w:p>
        </w:tc>
        <w:tc>
          <w:tcPr>
            <w:tcW w:w="1453" w:type="dxa"/>
            <w:vMerge w:val="restart"/>
            <w:tcBorders>
              <w:top w:val="single" w:sz="4" w:space="0" w:color="auto"/>
              <w:left w:val="single" w:sz="4" w:space="0" w:color="auto"/>
              <w:bottom w:val="single" w:sz="4" w:space="0" w:color="000000"/>
              <w:right w:val="single" w:sz="4" w:space="0" w:color="auto"/>
            </w:tcBorders>
            <w:vAlign w:val="center"/>
          </w:tcPr>
          <w:p w:rsidR="00CD0F6D" w:rsidRPr="00497177" w:rsidRDefault="00CD0F6D" w:rsidP="004D3521">
            <w:pPr>
              <w:spacing w:line="276" w:lineRule="auto"/>
              <w:contextualSpacing/>
              <w:jc w:val="center"/>
            </w:pPr>
            <w:r w:rsidRPr="00497177">
              <w:t>Фактично надійшло за 2023 рік</w:t>
            </w:r>
          </w:p>
        </w:tc>
        <w:tc>
          <w:tcPr>
            <w:tcW w:w="1984" w:type="dxa"/>
            <w:gridSpan w:val="2"/>
            <w:tcBorders>
              <w:top w:val="single" w:sz="4" w:space="0" w:color="auto"/>
              <w:left w:val="nil"/>
              <w:bottom w:val="single" w:sz="4" w:space="0" w:color="auto"/>
              <w:right w:val="single" w:sz="4" w:space="0" w:color="auto"/>
            </w:tcBorders>
            <w:vAlign w:val="bottom"/>
          </w:tcPr>
          <w:p w:rsidR="00CD0F6D" w:rsidRPr="00497177" w:rsidRDefault="00CD0F6D" w:rsidP="004D3521">
            <w:pPr>
              <w:spacing w:line="276" w:lineRule="auto"/>
              <w:contextualSpacing/>
              <w:jc w:val="center"/>
            </w:pPr>
            <w:r w:rsidRPr="00497177">
              <w:t>до плану</w:t>
            </w:r>
          </w:p>
        </w:tc>
        <w:tc>
          <w:tcPr>
            <w:tcW w:w="1980" w:type="dxa"/>
            <w:gridSpan w:val="2"/>
            <w:tcBorders>
              <w:top w:val="single" w:sz="4" w:space="0" w:color="auto"/>
              <w:left w:val="nil"/>
              <w:bottom w:val="single" w:sz="4" w:space="0" w:color="auto"/>
              <w:right w:val="single" w:sz="4" w:space="0" w:color="auto"/>
            </w:tcBorders>
            <w:vAlign w:val="bottom"/>
          </w:tcPr>
          <w:p w:rsidR="00CD0F6D" w:rsidRPr="00497177" w:rsidRDefault="00CD0F6D" w:rsidP="004D3521">
            <w:pPr>
              <w:spacing w:line="276" w:lineRule="auto"/>
              <w:contextualSpacing/>
              <w:jc w:val="center"/>
            </w:pPr>
            <w:r w:rsidRPr="00497177">
              <w:t>до минулого року</w:t>
            </w:r>
          </w:p>
        </w:tc>
      </w:tr>
      <w:tr w:rsidR="00CD0F6D" w:rsidRPr="00497177" w:rsidTr="004D3521">
        <w:trPr>
          <w:trHeight w:val="812"/>
        </w:trPr>
        <w:tc>
          <w:tcPr>
            <w:tcW w:w="2518" w:type="dxa"/>
            <w:vMerge/>
            <w:tcBorders>
              <w:top w:val="single" w:sz="4" w:space="0" w:color="auto"/>
              <w:left w:val="single" w:sz="4" w:space="0" w:color="auto"/>
              <w:bottom w:val="single" w:sz="4" w:space="0" w:color="auto"/>
              <w:right w:val="single" w:sz="4" w:space="0" w:color="auto"/>
            </w:tcBorders>
            <w:vAlign w:val="center"/>
          </w:tcPr>
          <w:p w:rsidR="00CD0F6D" w:rsidRPr="00497177" w:rsidRDefault="00CD0F6D" w:rsidP="004D3521">
            <w:pPr>
              <w:spacing w:line="276" w:lineRule="auto"/>
              <w:contextualSpacing/>
              <w:rPr>
                <w:b/>
                <w:bCs/>
              </w:rPr>
            </w:pPr>
          </w:p>
        </w:tc>
        <w:tc>
          <w:tcPr>
            <w:tcW w:w="1382" w:type="dxa"/>
            <w:vMerge/>
            <w:tcBorders>
              <w:top w:val="single" w:sz="4" w:space="0" w:color="auto"/>
              <w:left w:val="single" w:sz="4" w:space="0" w:color="auto"/>
              <w:bottom w:val="single" w:sz="4" w:space="0" w:color="000000"/>
              <w:right w:val="single" w:sz="4" w:space="0" w:color="auto"/>
            </w:tcBorders>
            <w:vAlign w:val="center"/>
          </w:tcPr>
          <w:p w:rsidR="00CD0F6D" w:rsidRPr="00497177" w:rsidRDefault="00CD0F6D" w:rsidP="004D3521">
            <w:pPr>
              <w:spacing w:line="276" w:lineRule="auto"/>
              <w:contextualSpacing/>
            </w:pPr>
          </w:p>
        </w:tc>
        <w:tc>
          <w:tcPr>
            <w:tcW w:w="1276" w:type="dxa"/>
            <w:vMerge/>
            <w:tcBorders>
              <w:top w:val="single" w:sz="4" w:space="0" w:color="auto"/>
              <w:left w:val="single" w:sz="4" w:space="0" w:color="auto"/>
              <w:bottom w:val="single" w:sz="4" w:space="0" w:color="000000"/>
              <w:right w:val="single" w:sz="4" w:space="0" w:color="auto"/>
            </w:tcBorders>
            <w:vAlign w:val="center"/>
          </w:tcPr>
          <w:p w:rsidR="00CD0F6D" w:rsidRPr="00497177" w:rsidRDefault="00CD0F6D" w:rsidP="004D3521">
            <w:pPr>
              <w:spacing w:line="276" w:lineRule="auto"/>
              <w:contextualSpacing/>
            </w:pPr>
          </w:p>
        </w:tc>
        <w:tc>
          <w:tcPr>
            <w:tcW w:w="1453" w:type="dxa"/>
            <w:vMerge/>
            <w:tcBorders>
              <w:top w:val="single" w:sz="4" w:space="0" w:color="auto"/>
              <w:left w:val="single" w:sz="4" w:space="0" w:color="auto"/>
              <w:bottom w:val="single" w:sz="4" w:space="0" w:color="000000"/>
              <w:right w:val="single" w:sz="4" w:space="0" w:color="auto"/>
            </w:tcBorders>
            <w:vAlign w:val="center"/>
          </w:tcPr>
          <w:p w:rsidR="00CD0F6D" w:rsidRPr="00497177" w:rsidRDefault="00CD0F6D" w:rsidP="004D3521">
            <w:pPr>
              <w:spacing w:line="276" w:lineRule="auto"/>
              <w:contextualSpacing/>
            </w:pPr>
          </w:p>
        </w:tc>
        <w:tc>
          <w:tcPr>
            <w:tcW w:w="1134" w:type="dxa"/>
            <w:tcBorders>
              <w:top w:val="nil"/>
              <w:left w:val="nil"/>
              <w:bottom w:val="single" w:sz="4" w:space="0" w:color="auto"/>
              <w:right w:val="single" w:sz="4" w:space="0" w:color="auto"/>
            </w:tcBorders>
            <w:noWrap/>
            <w:vAlign w:val="bottom"/>
          </w:tcPr>
          <w:p w:rsidR="00CD0F6D" w:rsidRPr="00497177" w:rsidRDefault="00CD0F6D" w:rsidP="004D3521">
            <w:pPr>
              <w:spacing w:line="276" w:lineRule="auto"/>
              <w:contextualSpacing/>
              <w:jc w:val="center"/>
            </w:pPr>
            <w:r w:rsidRPr="00497177">
              <w:t xml:space="preserve"> +;-</w:t>
            </w:r>
          </w:p>
        </w:tc>
        <w:tc>
          <w:tcPr>
            <w:tcW w:w="850" w:type="dxa"/>
            <w:tcBorders>
              <w:top w:val="nil"/>
              <w:left w:val="nil"/>
              <w:bottom w:val="single" w:sz="4" w:space="0" w:color="auto"/>
              <w:right w:val="single" w:sz="4" w:space="0" w:color="auto"/>
            </w:tcBorders>
            <w:noWrap/>
            <w:vAlign w:val="bottom"/>
          </w:tcPr>
          <w:p w:rsidR="00CD0F6D" w:rsidRPr="00497177" w:rsidRDefault="00CD0F6D" w:rsidP="004D3521">
            <w:pPr>
              <w:spacing w:line="276" w:lineRule="auto"/>
              <w:contextualSpacing/>
              <w:jc w:val="center"/>
            </w:pPr>
            <w:r w:rsidRPr="00497177">
              <w:t>%</w:t>
            </w:r>
          </w:p>
        </w:tc>
        <w:tc>
          <w:tcPr>
            <w:tcW w:w="1134" w:type="dxa"/>
            <w:tcBorders>
              <w:top w:val="nil"/>
              <w:left w:val="nil"/>
              <w:bottom w:val="single" w:sz="4" w:space="0" w:color="auto"/>
              <w:right w:val="single" w:sz="4" w:space="0" w:color="auto"/>
            </w:tcBorders>
            <w:noWrap/>
            <w:vAlign w:val="bottom"/>
          </w:tcPr>
          <w:p w:rsidR="00CD0F6D" w:rsidRPr="00497177" w:rsidRDefault="00CD0F6D" w:rsidP="004D3521">
            <w:pPr>
              <w:spacing w:line="276" w:lineRule="auto"/>
              <w:contextualSpacing/>
              <w:jc w:val="center"/>
            </w:pPr>
            <w:r w:rsidRPr="00497177">
              <w:t xml:space="preserve"> +;-</w:t>
            </w:r>
          </w:p>
        </w:tc>
        <w:tc>
          <w:tcPr>
            <w:tcW w:w="846" w:type="dxa"/>
            <w:tcBorders>
              <w:top w:val="nil"/>
              <w:left w:val="nil"/>
              <w:bottom w:val="single" w:sz="4" w:space="0" w:color="auto"/>
              <w:right w:val="single" w:sz="4" w:space="0" w:color="auto"/>
            </w:tcBorders>
            <w:noWrap/>
            <w:vAlign w:val="bottom"/>
          </w:tcPr>
          <w:p w:rsidR="00CD0F6D" w:rsidRPr="00497177" w:rsidRDefault="00CD0F6D" w:rsidP="004D3521">
            <w:pPr>
              <w:spacing w:line="276" w:lineRule="auto"/>
              <w:contextualSpacing/>
              <w:jc w:val="center"/>
            </w:pPr>
            <w:r w:rsidRPr="00497177">
              <w:t>%</w:t>
            </w:r>
          </w:p>
        </w:tc>
      </w:tr>
      <w:tr w:rsidR="00CD0F6D" w:rsidRPr="00497177" w:rsidTr="004D3521">
        <w:trPr>
          <w:trHeight w:val="255"/>
        </w:trPr>
        <w:tc>
          <w:tcPr>
            <w:tcW w:w="2518" w:type="dxa"/>
            <w:tcBorders>
              <w:top w:val="nil"/>
              <w:left w:val="single" w:sz="4" w:space="0" w:color="auto"/>
              <w:bottom w:val="single" w:sz="4" w:space="0" w:color="auto"/>
              <w:right w:val="single" w:sz="4" w:space="0" w:color="auto"/>
            </w:tcBorders>
            <w:vAlign w:val="bottom"/>
          </w:tcPr>
          <w:p w:rsidR="00CD0F6D" w:rsidRPr="00497177" w:rsidRDefault="00CD0F6D" w:rsidP="004D3521">
            <w:pPr>
              <w:spacing w:line="276" w:lineRule="auto"/>
              <w:contextualSpacing/>
            </w:pPr>
            <w:r w:rsidRPr="00497177">
              <w:t>Податок на доходи фізичних осіб</w:t>
            </w:r>
          </w:p>
        </w:tc>
        <w:tc>
          <w:tcPr>
            <w:tcW w:w="1382"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109 392,9</w:t>
            </w:r>
          </w:p>
        </w:tc>
        <w:tc>
          <w:tcPr>
            <w:tcW w:w="1276"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111 534,0</w:t>
            </w:r>
          </w:p>
        </w:tc>
        <w:tc>
          <w:tcPr>
            <w:tcW w:w="1453"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116 765,5</w:t>
            </w:r>
          </w:p>
        </w:tc>
        <w:tc>
          <w:tcPr>
            <w:tcW w:w="1134"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+5 231,5</w:t>
            </w:r>
          </w:p>
        </w:tc>
        <w:tc>
          <w:tcPr>
            <w:tcW w:w="850"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104,7</w:t>
            </w:r>
          </w:p>
        </w:tc>
        <w:tc>
          <w:tcPr>
            <w:tcW w:w="1134"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+7 372,6</w:t>
            </w:r>
          </w:p>
        </w:tc>
        <w:tc>
          <w:tcPr>
            <w:tcW w:w="846"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106,7</w:t>
            </w:r>
          </w:p>
        </w:tc>
      </w:tr>
      <w:tr w:rsidR="00CD0F6D" w:rsidRPr="00497177" w:rsidTr="004D3521">
        <w:trPr>
          <w:trHeight w:val="255"/>
        </w:trPr>
        <w:tc>
          <w:tcPr>
            <w:tcW w:w="2518" w:type="dxa"/>
            <w:tcBorders>
              <w:top w:val="nil"/>
              <w:left w:val="single" w:sz="4" w:space="0" w:color="auto"/>
              <w:bottom w:val="single" w:sz="4" w:space="0" w:color="auto"/>
              <w:right w:val="single" w:sz="4" w:space="0" w:color="auto"/>
            </w:tcBorders>
            <w:vAlign w:val="bottom"/>
          </w:tcPr>
          <w:p w:rsidR="00CD0F6D" w:rsidRPr="00497177" w:rsidRDefault="007E2656" w:rsidP="004D3521">
            <w:pPr>
              <w:spacing w:line="276" w:lineRule="auto"/>
              <w:contextualSpacing/>
            </w:pPr>
            <w:r>
              <w:t>Акцизи</w:t>
            </w:r>
          </w:p>
        </w:tc>
        <w:tc>
          <w:tcPr>
            <w:tcW w:w="1382" w:type="dxa"/>
            <w:tcBorders>
              <w:top w:val="nil"/>
              <w:left w:val="nil"/>
              <w:bottom w:val="single" w:sz="4" w:space="0" w:color="auto"/>
              <w:right w:val="single" w:sz="4" w:space="0" w:color="auto"/>
            </w:tcBorders>
            <w:vAlign w:val="center"/>
          </w:tcPr>
          <w:p w:rsidR="00CD0F6D" w:rsidRPr="00497177" w:rsidRDefault="00CD0F6D" w:rsidP="004D3521">
            <w:pPr>
              <w:spacing w:line="276" w:lineRule="auto"/>
              <w:contextualSpacing/>
              <w:jc w:val="center"/>
            </w:pPr>
            <w:r w:rsidRPr="00497177">
              <w:t>4 930,2</w:t>
            </w:r>
          </w:p>
        </w:tc>
        <w:tc>
          <w:tcPr>
            <w:tcW w:w="1276"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9 180,0</w:t>
            </w:r>
          </w:p>
        </w:tc>
        <w:tc>
          <w:tcPr>
            <w:tcW w:w="1453"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10 283,7</w:t>
            </w:r>
          </w:p>
        </w:tc>
        <w:tc>
          <w:tcPr>
            <w:tcW w:w="1134"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+1 103,7</w:t>
            </w:r>
          </w:p>
        </w:tc>
        <w:tc>
          <w:tcPr>
            <w:tcW w:w="850"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112,0</w:t>
            </w:r>
          </w:p>
        </w:tc>
        <w:tc>
          <w:tcPr>
            <w:tcW w:w="1134"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+5 353,5</w:t>
            </w:r>
          </w:p>
        </w:tc>
        <w:tc>
          <w:tcPr>
            <w:tcW w:w="846"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208,6</w:t>
            </w:r>
          </w:p>
        </w:tc>
      </w:tr>
      <w:tr w:rsidR="00CD0F6D" w:rsidRPr="00497177" w:rsidTr="004D3521">
        <w:trPr>
          <w:trHeight w:val="255"/>
        </w:trPr>
        <w:tc>
          <w:tcPr>
            <w:tcW w:w="2518" w:type="dxa"/>
            <w:tcBorders>
              <w:top w:val="nil"/>
              <w:left w:val="single" w:sz="4" w:space="0" w:color="auto"/>
              <w:bottom w:val="single" w:sz="4" w:space="0" w:color="auto"/>
              <w:right w:val="single" w:sz="4" w:space="0" w:color="auto"/>
            </w:tcBorders>
            <w:vAlign w:val="bottom"/>
          </w:tcPr>
          <w:p w:rsidR="00CD0F6D" w:rsidRPr="00497177" w:rsidRDefault="00CD0F6D" w:rsidP="004D3521">
            <w:pPr>
              <w:spacing w:line="276" w:lineRule="auto"/>
              <w:contextualSpacing/>
            </w:pPr>
            <w:r w:rsidRPr="00497177">
              <w:t>Податок на нерухоме майно, відмінне від зем.ділянки</w:t>
            </w:r>
          </w:p>
        </w:tc>
        <w:tc>
          <w:tcPr>
            <w:tcW w:w="1382" w:type="dxa"/>
            <w:tcBorders>
              <w:top w:val="nil"/>
              <w:left w:val="nil"/>
              <w:bottom w:val="single" w:sz="4" w:space="0" w:color="auto"/>
              <w:right w:val="single" w:sz="4" w:space="0" w:color="auto"/>
            </w:tcBorders>
            <w:vAlign w:val="center"/>
          </w:tcPr>
          <w:p w:rsidR="00CD0F6D" w:rsidRPr="00497177" w:rsidRDefault="00CD0F6D" w:rsidP="004D3521">
            <w:pPr>
              <w:spacing w:line="276" w:lineRule="auto"/>
              <w:contextualSpacing/>
              <w:jc w:val="center"/>
            </w:pPr>
            <w:r w:rsidRPr="00497177">
              <w:t>4 770,1</w:t>
            </w:r>
          </w:p>
        </w:tc>
        <w:tc>
          <w:tcPr>
            <w:tcW w:w="1276"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7 340,0</w:t>
            </w:r>
          </w:p>
        </w:tc>
        <w:tc>
          <w:tcPr>
            <w:tcW w:w="1453"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7 877,0</w:t>
            </w:r>
          </w:p>
        </w:tc>
        <w:tc>
          <w:tcPr>
            <w:tcW w:w="1134"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+537,0</w:t>
            </w:r>
          </w:p>
        </w:tc>
        <w:tc>
          <w:tcPr>
            <w:tcW w:w="850"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107,3</w:t>
            </w:r>
          </w:p>
        </w:tc>
        <w:tc>
          <w:tcPr>
            <w:tcW w:w="1134"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+3 106,9</w:t>
            </w:r>
          </w:p>
        </w:tc>
        <w:tc>
          <w:tcPr>
            <w:tcW w:w="846"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165,1</w:t>
            </w:r>
          </w:p>
        </w:tc>
      </w:tr>
      <w:tr w:rsidR="00CD0F6D" w:rsidRPr="00497177" w:rsidTr="004D3521">
        <w:trPr>
          <w:trHeight w:val="255"/>
        </w:trPr>
        <w:tc>
          <w:tcPr>
            <w:tcW w:w="2518" w:type="dxa"/>
            <w:tcBorders>
              <w:top w:val="nil"/>
              <w:left w:val="single" w:sz="4" w:space="0" w:color="auto"/>
              <w:bottom w:val="single" w:sz="4" w:space="0" w:color="auto"/>
              <w:right w:val="single" w:sz="4" w:space="0" w:color="auto"/>
            </w:tcBorders>
            <w:vAlign w:val="bottom"/>
          </w:tcPr>
          <w:p w:rsidR="00CD0F6D" w:rsidRPr="00497177" w:rsidRDefault="00CD0F6D" w:rsidP="004D3521">
            <w:pPr>
              <w:spacing w:line="276" w:lineRule="auto"/>
              <w:contextualSpacing/>
            </w:pPr>
            <w:r w:rsidRPr="00497177">
              <w:t xml:space="preserve">Плата за землю </w:t>
            </w:r>
          </w:p>
        </w:tc>
        <w:tc>
          <w:tcPr>
            <w:tcW w:w="1382" w:type="dxa"/>
            <w:tcBorders>
              <w:top w:val="nil"/>
              <w:left w:val="nil"/>
              <w:bottom w:val="single" w:sz="4" w:space="0" w:color="auto"/>
              <w:right w:val="single" w:sz="4" w:space="0" w:color="auto"/>
            </w:tcBorders>
            <w:vAlign w:val="center"/>
          </w:tcPr>
          <w:p w:rsidR="00CD0F6D" w:rsidRPr="00497177" w:rsidRDefault="00CD0F6D" w:rsidP="004D3521">
            <w:pPr>
              <w:spacing w:line="276" w:lineRule="auto"/>
              <w:contextualSpacing/>
              <w:jc w:val="center"/>
            </w:pPr>
            <w:r w:rsidRPr="00497177">
              <w:t>19 081,7</w:t>
            </w:r>
          </w:p>
        </w:tc>
        <w:tc>
          <w:tcPr>
            <w:tcW w:w="1276"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20 550,0</w:t>
            </w:r>
          </w:p>
        </w:tc>
        <w:tc>
          <w:tcPr>
            <w:tcW w:w="1453"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22 441,1</w:t>
            </w:r>
          </w:p>
        </w:tc>
        <w:tc>
          <w:tcPr>
            <w:tcW w:w="1134"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+1 891,1</w:t>
            </w:r>
          </w:p>
        </w:tc>
        <w:tc>
          <w:tcPr>
            <w:tcW w:w="850"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109,2</w:t>
            </w:r>
          </w:p>
        </w:tc>
        <w:tc>
          <w:tcPr>
            <w:tcW w:w="1134"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+3 359,4</w:t>
            </w:r>
          </w:p>
        </w:tc>
        <w:tc>
          <w:tcPr>
            <w:tcW w:w="846"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117,6</w:t>
            </w:r>
          </w:p>
        </w:tc>
      </w:tr>
      <w:tr w:rsidR="00CD0F6D" w:rsidRPr="00497177" w:rsidTr="004D3521">
        <w:trPr>
          <w:trHeight w:val="255"/>
        </w:trPr>
        <w:tc>
          <w:tcPr>
            <w:tcW w:w="2518" w:type="dxa"/>
            <w:tcBorders>
              <w:top w:val="nil"/>
              <w:left w:val="single" w:sz="4" w:space="0" w:color="auto"/>
              <w:bottom w:val="single" w:sz="4" w:space="0" w:color="auto"/>
              <w:right w:val="single" w:sz="4" w:space="0" w:color="auto"/>
            </w:tcBorders>
            <w:vAlign w:val="bottom"/>
          </w:tcPr>
          <w:p w:rsidR="00CD0F6D" w:rsidRPr="00497177" w:rsidRDefault="00CD0F6D" w:rsidP="004D3521">
            <w:pPr>
              <w:spacing w:line="276" w:lineRule="auto"/>
              <w:contextualSpacing/>
            </w:pPr>
            <w:r w:rsidRPr="00497177">
              <w:t xml:space="preserve">Єдиний податок </w:t>
            </w:r>
          </w:p>
        </w:tc>
        <w:tc>
          <w:tcPr>
            <w:tcW w:w="1382" w:type="dxa"/>
            <w:tcBorders>
              <w:top w:val="nil"/>
              <w:left w:val="nil"/>
              <w:bottom w:val="single" w:sz="4" w:space="0" w:color="auto"/>
              <w:right w:val="single" w:sz="4" w:space="0" w:color="auto"/>
            </w:tcBorders>
            <w:vAlign w:val="center"/>
          </w:tcPr>
          <w:p w:rsidR="00CD0F6D" w:rsidRPr="00497177" w:rsidRDefault="00CD0F6D" w:rsidP="004D3521">
            <w:pPr>
              <w:spacing w:line="276" w:lineRule="auto"/>
              <w:contextualSpacing/>
              <w:jc w:val="center"/>
            </w:pPr>
            <w:r w:rsidRPr="00497177">
              <w:t>31 043,8</w:t>
            </w:r>
          </w:p>
        </w:tc>
        <w:tc>
          <w:tcPr>
            <w:tcW w:w="1276"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35 300,0</w:t>
            </w:r>
          </w:p>
        </w:tc>
        <w:tc>
          <w:tcPr>
            <w:tcW w:w="1453"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36 896,3</w:t>
            </w:r>
          </w:p>
        </w:tc>
        <w:tc>
          <w:tcPr>
            <w:tcW w:w="1134"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+1 596,3</w:t>
            </w:r>
          </w:p>
        </w:tc>
        <w:tc>
          <w:tcPr>
            <w:tcW w:w="850"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104,5</w:t>
            </w:r>
          </w:p>
        </w:tc>
        <w:tc>
          <w:tcPr>
            <w:tcW w:w="1134"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+5 852,5</w:t>
            </w:r>
          </w:p>
        </w:tc>
        <w:tc>
          <w:tcPr>
            <w:tcW w:w="846"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118,9</w:t>
            </w:r>
          </w:p>
        </w:tc>
      </w:tr>
      <w:tr w:rsidR="00CD0F6D" w:rsidRPr="00497177" w:rsidTr="004D3521">
        <w:trPr>
          <w:trHeight w:val="255"/>
        </w:trPr>
        <w:tc>
          <w:tcPr>
            <w:tcW w:w="2518" w:type="dxa"/>
            <w:tcBorders>
              <w:top w:val="nil"/>
              <w:left w:val="single" w:sz="4" w:space="0" w:color="auto"/>
              <w:bottom w:val="single" w:sz="4" w:space="0" w:color="auto"/>
              <w:right w:val="single" w:sz="4" w:space="0" w:color="auto"/>
            </w:tcBorders>
            <w:vAlign w:val="bottom"/>
          </w:tcPr>
          <w:p w:rsidR="00CD0F6D" w:rsidRPr="00497177" w:rsidRDefault="00CD0F6D" w:rsidP="004D3521">
            <w:pPr>
              <w:spacing w:line="276" w:lineRule="auto"/>
              <w:contextualSpacing/>
            </w:pPr>
            <w:r w:rsidRPr="00497177">
              <w:t>Плата за надання  адміністративних послуг</w:t>
            </w:r>
          </w:p>
        </w:tc>
        <w:tc>
          <w:tcPr>
            <w:tcW w:w="1382" w:type="dxa"/>
            <w:tcBorders>
              <w:top w:val="nil"/>
              <w:left w:val="nil"/>
              <w:bottom w:val="single" w:sz="4" w:space="0" w:color="auto"/>
              <w:right w:val="single" w:sz="4" w:space="0" w:color="auto"/>
            </w:tcBorders>
            <w:vAlign w:val="center"/>
          </w:tcPr>
          <w:p w:rsidR="00CD0F6D" w:rsidRPr="00497177" w:rsidRDefault="00CD0F6D" w:rsidP="004D3521">
            <w:pPr>
              <w:spacing w:line="276" w:lineRule="auto"/>
              <w:contextualSpacing/>
              <w:jc w:val="center"/>
            </w:pPr>
            <w:r w:rsidRPr="00497177">
              <w:t>3 775,8</w:t>
            </w:r>
          </w:p>
        </w:tc>
        <w:tc>
          <w:tcPr>
            <w:tcW w:w="1276"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4 270,0</w:t>
            </w:r>
          </w:p>
        </w:tc>
        <w:tc>
          <w:tcPr>
            <w:tcW w:w="1453"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4 446,9</w:t>
            </w:r>
          </w:p>
        </w:tc>
        <w:tc>
          <w:tcPr>
            <w:tcW w:w="1134"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+176,9</w:t>
            </w:r>
          </w:p>
        </w:tc>
        <w:tc>
          <w:tcPr>
            <w:tcW w:w="850"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104,1</w:t>
            </w:r>
          </w:p>
        </w:tc>
        <w:tc>
          <w:tcPr>
            <w:tcW w:w="1134"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+671,1</w:t>
            </w:r>
          </w:p>
        </w:tc>
        <w:tc>
          <w:tcPr>
            <w:tcW w:w="846"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117,8</w:t>
            </w:r>
          </w:p>
        </w:tc>
      </w:tr>
      <w:tr w:rsidR="00CD0F6D" w:rsidRPr="00497177" w:rsidTr="004D3521">
        <w:trPr>
          <w:trHeight w:val="255"/>
        </w:trPr>
        <w:tc>
          <w:tcPr>
            <w:tcW w:w="2518" w:type="dxa"/>
            <w:tcBorders>
              <w:top w:val="nil"/>
              <w:left w:val="single" w:sz="4" w:space="0" w:color="auto"/>
              <w:bottom w:val="single" w:sz="4" w:space="0" w:color="auto"/>
              <w:right w:val="single" w:sz="4" w:space="0" w:color="auto"/>
            </w:tcBorders>
            <w:vAlign w:val="bottom"/>
          </w:tcPr>
          <w:p w:rsidR="00CD0F6D" w:rsidRPr="00497177" w:rsidRDefault="00CD0F6D" w:rsidP="004D3521">
            <w:pPr>
              <w:spacing w:line="276" w:lineRule="auto"/>
              <w:contextualSpacing/>
            </w:pPr>
            <w:r w:rsidRPr="00497177">
              <w:t>Інші надходження</w:t>
            </w:r>
          </w:p>
        </w:tc>
        <w:tc>
          <w:tcPr>
            <w:tcW w:w="1382" w:type="dxa"/>
            <w:tcBorders>
              <w:top w:val="nil"/>
              <w:left w:val="nil"/>
              <w:bottom w:val="single" w:sz="4" w:space="0" w:color="auto"/>
              <w:right w:val="single" w:sz="4" w:space="0" w:color="auto"/>
            </w:tcBorders>
            <w:vAlign w:val="center"/>
          </w:tcPr>
          <w:p w:rsidR="00CD0F6D" w:rsidRPr="00497177" w:rsidRDefault="00CD0F6D" w:rsidP="004D3521">
            <w:pPr>
              <w:spacing w:line="276" w:lineRule="auto"/>
              <w:contextualSpacing/>
              <w:jc w:val="center"/>
            </w:pPr>
            <w:r w:rsidRPr="00497177">
              <w:t>2 749,8</w:t>
            </w:r>
          </w:p>
        </w:tc>
        <w:tc>
          <w:tcPr>
            <w:tcW w:w="1276"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2 880,0</w:t>
            </w:r>
          </w:p>
        </w:tc>
        <w:tc>
          <w:tcPr>
            <w:tcW w:w="1453"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3 346,3</w:t>
            </w:r>
          </w:p>
        </w:tc>
        <w:tc>
          <w:tcPr>
            <w:tcW w:w="1134"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+466,3</w:t>
            </w:r>
          </w:p>
        </w:tc>
        <w:tc>
          <w:tcPr>
            <w:tcW w:w="850"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116,2</w:t>
            </w:r>
          </w:p>
        </w:tc>
        <w:tc>
          <w:tcPr>
            <w:tcW w:w="1134"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+596,5</w:t>
            </w:r>
          </w:p>
        </w:tc>
        <w:tc>
          <w:tcPr>
            <w:tcW w:w="846" w:type="dxa"/>
            <w:tcBorders>
              <w:top w:val="nil"/>
              <w:left w:val="nil"/>
              <w:bottom w:val="single" w:sz="4" w:space="0" w:color="auto"/>
              <w:right w:val="single" w:sz="4" w:space="0" w:color="auto"/>
            </w:tcBorders>
            <w:noWrap/>
            <w:vAlign w:val="center"/>
          </w:tcPr>
          <w:p w:rsidR="00CD0F6D" w:rsidRPr="00497177" w:rsidRDefault="00CD0F6D" w:rsidP="004D3521">
            <w:pPr>
              <w:spacing w:line="276" w:lineRule="auto"/>
              <w:contextualSpacing/>
              <w:jc w:val="center"/>
            </w:pPr>
            <w:r w:rsidRPr="00497177">
              <w:t>121,7</w:t>
            </w:r>
          </w:p>
        </w:tc>
      </w:tr>
      <w:tr w:rsidR="00CD0F6D" w:rsidRPr="00497177" w:rsidTr="004D3521">
        <w:trPr>
          <w:trHeight w:val="255"/>
        </w:trPr>
        <w:tc>
          <w:tcPr>
            <w:tcW w:w="2518" w:type="dxa"/>
            <w:tcBorders>
              <w:top w:val="nil"/>
              <w:left w:val="single" w:sz="4" w:space="0" w:color="auto"/>
              <w:bottom w:val="single" w:sz="4" w:space="0" w:color="auto"/>
              <w:right w:val="single" w:sz="4" w:space="0" w:color="auto"/>
            </w:tcBorders>
            <w:vAlign w:val="bottom"/>
          </w:tcPr>
          <w:p w:rsidR="00CD0F6D" w:rsidRPr="00497177" w:rsidRDefault="00CD0F6D" w:rsidP="004D3521">
            <w:pPr>
              <w:spacing w:line="276" w:lineRule="auto"/>
              <w:contextualSpacing/>
              <w:rPr>
                <w:b/>
                <w:bCs/>
              </w:rPr>
            </w:pPr>
            <w:r w:rsidRPr="00497177">
              <w:rPr>
                <w:b/>
                <w:bCs/>
              </w:rPr>
              <w:t>РАЗОМ власних доходів</w:t>
            </w:r>
          </w:p>
        </w:tc>
        <w:tc>
          <w:tcPr>
            <w:tcW w:w="1382" w:type="dxa"/>
            <w:tcBorders>
              <w:top w:val="nil"/>
              <w:left w:val="nil"/>
              <w:bottom w:val="single" w:sz="4" w:space="0" w:color="auto"/>
              <w:right w:val="single" w:sz="4" w:space="0" w:color="auto"/>
            </w:tcBorders>
            <w:noWrap/>
            <w:vAlign w:val="center"/>
          </w:tcPr>
          <w:p w:rsidR="00CD0F6D" w:rsidRPr="00497177" w:rsidRDefault="00CD0F6D" w:rsidP="004D3521">
            <w:pPr>
              <w:contextualSpacing/>
              <w:jc w:val="center"/>
              <w:rPr>
                <w:b/>
                <w:bCs/>
              </w:rPr>
            </w:pPr>
            <w:r w:rsidRPr="00497177">
              <w:rPr>
                <w:b/>
                <w:bCs/>
              </w:rPr>
              <w:t>175 744,3</w:t>
            </w:r>
          </w:p>
        </w:tc>
        <w:tc>
          <w:tcPr>
            <w:tcW w:w="1276" w:type="dxa"/>
            <w:tcBorders>
              <w:top w:val="nil"/>
              <w:left w:val="nil"/>
              <w:bottom w:val="single" w:sz="4" w:space="0" w:color="auto"/>
              <w:right w:val="single" w:sz="4" w:space="0" w:color="auto"/>
            </w:tcBorders>
            <w:noWrap/>
            <w:vAlign w:val="center"/>
          </w:tcPr>
          <w:p w:rsidR="00CD0F6D" w:rsidRPr="00497177" w:rsidRDefault="00CD0F6D" w:rsidP="004D3521">
            <w:pPr>
              <w:contextualSpacing/>
              <w:jc w:val="center"/>
              <w:rPr>
                <w:b/>
                <w:bCs/>
              </w:rPr>
            </w:pPr>
            <w:r w:rsidRPr="00497177">
              <w:rPr>
                <w:b/>
                <w:bCs/>
              </w:rPr>
              <w:t>191 054,0</w:t>
            </w:r>
          </w:p>
        </w:tc>
        <w:tc>
          <w:tcPr>
            <w:tcW w:w="1453" w:type="dxa"/>
            <w:tcBorders>
              <w:top w:val="nil"/>
              <w:left w:val="nil"/>
              <w:bottom w:val="single" w:sz="4" w:space="0" w:color="auto"/>
              <w:right w:val="single" w:sz="4" w:space="0" w:color="auto"/>
            </w:tcBorders>
            <w:noWrap/>
            <w:vAlign w:val="center"/>
          </w:tcPr>
          <w:p w:rsidR="00CD0F6D" w:rsidRPr="00497177" w:rsidRDefault="00CD0F6D" w:rsidP="004D3521">
            <w:pPr>
              <w:contextualSpacing/>
              <w:jc w:val="center"/>
              <w:rPr>
                <w:b/>
                <w:bCs/>
              </w:rPr>
            </w:pPr>
            <w:r w:rsidRPr="00497177">
              <w:rPr>
                <w:b/>
                <w:bCs/>
              </w:rPr>
              <w:t>202 056,8</w:t>
            </w:r>
          </w:p>
        </w:tc>
        <w:tc>
          <w:tcPr>
            <w:tcW w:w="1134" w:type="dxa"/>
            <w:tcBorders>
              <w:top w:val="nil"/>
              <w:left w:val="nil"/>
              <w:bottom w:val="single" w:sz="4" w:space="0" w:color="auto"/>
              <w:right w:val="single" w:sz="4" w:space="0" w:color="auto"/>
            </w:tcBorders>
            <w:noWrap/>
            <w:vAlign w:val="center"/>
          </w:tcPr>
          <w:p w:rsidR="00CD0F6D" w:rsidRPr="00497177" w:rsidRDefault="00CD0F6D" w:rsidP="004D3521">
            <w:pPr>
              <w:contextualSpacing/>
              <w:jc w:val="center"/>
              <w:rPr>
                <w:b/>
                <w:bCs/>
              </w:rPr>
            </w:pPr>
            <w:r w:rsidRPr="00497177">
              <w:rPr>
                <w:b/>
                <w:bCs/>
              </w:rPr>
              <w:t>11 002,8</w:t>
            </w:r>
          </w:p>
        </w:tc>
        <w:tc>
          <w:tcPr>
            <w:tcW w:w="850" w:type="dxa"/>
            <w:tcBorders>
              <w:top w:val="nil"/>
              <w:left w:val="nil"/>
              <w:bottom w:val="single" w:sz="4" w:space="0" w:color="auto"/>
              <w:right w:val="single" w:sz="4" w:space="0" w:color="auto"/>
            </w:tcBorders>
            <w:noWrap/>
            <w:vAlign w:val="center"/>
          </w:tcPr>
          <w:p w:rsidR="00CD0F6D" w:rsidRPr="00497177" w:rsidRDefault="00CD0F6D" w:rsidP="004D3521">
            <w:pPr>
              <w:contextualSpacing/>
              <w:jc w:val="center"/>
              <w:rPr>
                <w:b/>
                <w:bCs/>
              </w:rPr>
            </w:pPr>
            <w:r w:rsidRPr="00497177">
              <w:rPr>
                <w:b/>
                <w:bCs/>
              </w:rPr>
              <w:t>105,8</w:t>
            </w:r>
          </w:p>
        </w:tc>
        <w:tc>
          <w:tcPr>
            <w:tcW w:w="1134" w:type="dxa"/>
            <w:tcBorders>
              <w:top w:val="nil"/>
              <w:left w:val="nil"/>
              <w:bottom w:val="single" w:sz="4" w:space="0" w:color="auto"/>
              <w:right w:val="single" w:sz="4" w:space="0" w:color="auto"/>
            </w:tcBorders>
            <w:noWrap/>
            <w:vAlign w:val="center"/>
          </w:tcPr>
          <w:p w:rsidR="00CD0F6D" w:rsidRPr="00497177" w:rsidRDefault="00CD0F6D" w:rsidP="004D3521">
            <w:pPr>
              <w:contextualSpacing/>
              <w:jc w:val="center"/>
              <w:rPr>
                <w:b/>
                <w:bCs/>
              </w:rPr>
            </w:pPr>
            <w:r w:rsidRPr="00497177">
              <w:rPr>
                <w:b/>
                <w:bCs/>
              </w:rPr>
              <w:t>26 312,5</w:t>
            </w:r>
          </w:p>
        </w:tc>
        <w:tc>
          <w:tcPr>
            <w:tcW w:w="846" w:type="dxa"/>
            <w:tcBorders>
              <w:top w:val="nil"/>
              <w:left w:val="nil"/>
              <w:bottom w:val="single" w:sz="4" w:space="0" w:color="auto"/>
              <w:right w:val="single" w:sz="4" w:space="0" w:color="auto"/>
            </w:tcBorders>
            <w:noWrap/>
            <w:vAlign w:val="center"/>
          </w:tcPr>
          <w:p w:rsidR="00CD0F6D" w:rsidRPr="00497177" w:rsidRDefault="00CD0F6D" w:rsidP="004D3521">
            <w:pPr>
              <w:contextualSpacing/>
              <w:jc w:val="center"/>
              <w:rPr>
                <w:b/>
                <w:bCs/>
              </w:rPr>
            </w:pPr>
            <w:r w:rsidRPr="00497177">
              <w:rPr>
                <w:b/>
                <w:bCs/>
              </w:rPr>
              <w:t>115,0</w:t>
            </w:r>
          </w:p>
        </w:tc>
      </w:tr>
    </w:tbl>
    <w:p w:rsidR="00CD0F6D" w:rsidRPr="009C4C40" w:rsidRDefault="00CD0F6D" w:rsidP="00CD0F6D">
      <w:pPr>
        <w:spacing w:after="120" w:line="276" w:lineRule="auto"/>
        <w:ind w:firstLine="567"/>
        <w:contextualSpacing/>
        <w:jc w:val="both"/>
        <w:rPr>
          <w:color w:val="FF0000"/>
        </w:rPr>
      </w:pPr>
    </w:p>
    <w:p w:rsidR="00CD0F6D" w:rsidRPr="009C4C40" w:rsidRDefault="00CD0F6D" w:rsidP="00CD0F6D">
      <w:pPr>
        <w:spacing w:after="120" w:line="276" w:lineRule="auto"/>
        <w:ind w:firstLine="567"/>
        <w:contextualSpacing/>
        <w:jc w:val="both"/>
      </w:pPr>
      <w:r w:rsidRPr="009C4C40">
        <w:t xml:space="preserve">В структурі річних доходів загального фонду (без трансфертів) найбільша питома вага належить таким джерелам: </w:t>
      </w:r>
    </w:p>
    <w:p w:rsidR="00CD0F6D" w:rsidRPr="009C4C40" w:rsidRDefault="00CD0F6D" w:rsidP="00CD0F6D">
      <w:pPr>
        <w:pStyle w:val="af"/>
        <w:numPr>
          <w:ilvl w:val="0"/>
          <w:numId w:val="29"/>
        </w:numPr>
        <w:spacing w:after="120" w:line="276" w:lineRule="auto"/>
        <w:ind w:left="567" w:firstLine="0"/>
        <w:contextualSpacing/>
        <w:jc w:val="both"/>
      </w:pPr>
      <w:r w:rsidRPr="009C4C40">
        <w:t>подат</w:t>
      </w:r>
      <w:r w:rsidRPr="009C4C40">
        <w:rPr>
          <w:lang w:val="uk-UA"/>
        </w:rPr>
        <w:t>ок</w:t>
      </w:r>
      <w:r w:rsidRPr="009C4C40">
        <w:t xml:space="preserve"> на доходи фізичних осіб – </w:t>
      </w:r>
      <w:r w:rsidRPr="009C4C40">
        <w:rPr>
          <w:lang w:val="uk-UA"/>
        </w:rPr>
        <w:t>57,8%</w:t>
      </w:r>
      <w:r w:rsidRPr="009C4C40">
        <w:t>;</w:t>
      </w:r>
    </w:p>
    <w:p w:rsidR="00CD0F6D" w:rsidRPr="009C4C40" w:rsidRDefault="00CD0F6D" w:rsidP="00CD0F6D">
      <w:pPr>
        <w:pStyle w:val="af"/>
        <w:numPr>
          <w:ilvl w:val="0"/>
          <w:numId w:val="29"/>
        </w:numPr>
        <w:spacing w:after="120" w:line="276" w:lineRule="auto"/>
        <w:ind w:left="567" w:firstLine="0"/>
        <w:contextualSpacing/>
        <w:jc w:val="both"/>
      </w:pPr>
      <w:r w:rsidRPr="009C4C40">
        <w:t>єдин</w:t>
      </w:r>
      <w:r w:rsidRPr="009C4C40">
        <w:rPr>
          <w:lang w:val="uk-UA"/>
        </w:rPr>
        <w:t>ий</w:t>
      </w:r>
      <w:r w:rsidRPr="009C4C40">
        <w:t xml:space="preserve"> подат</w:t>
      </w:r>
      <w:r w:rsidRPr="009C4C40">
        <w:rPr>
          <w:lang w:val="uk-UA"/>
        </w:rPr>
        <w:t>ок</w:t>
      </w:r>
      <w:r w:rsidRPr="009C4C40">
        <w:t xml:space="preserve"> – </w:t>
      </w:r>
      <w:r w:rsidRPr="009C4C40">
        <w:rPr>
          <w:lang w:val="uk-UA"/>
        </w:rPr>
        <w:t>18,3%</w:t>
      </w:r>
      <w:r w:rsidRPr="009C4C40">
        <w:t>;</w:t>
      </w:r>
    </w:p>
    <w:p w:rsidR="00CD0F6D" w:rsidRPr="009C4C40" w:rsidRDefault="00CD0F6D" w:rsidP="00CD0F6D">
      <w:pPr>
        <w:pStyle w:val="af"/>
        <w:numPr>
          <w:ilvl w:val="0"/>
          <w:numId w:val="29"/>
        </w:numPr>
        <w:spacing w:after="120" w:line="276" w:lineRule="auto"/>
        <w:ind w:left="567" w:firstLine="0"/>
        <w:contextualSpacing/>
        <w:jc w:val="both"/>
      </w:pPr>
      <w:r w:rsidRPr="009C4C40">
        <w:t>плат</w:t>
      </w:r>
      <w:r w:rsidRPr="009C4C40">
        <w:rPr>
          <w:lang w:val="uk-UA"/>
        </w:rPr>
        <w:t>а</w:t>
      </w:r>
      <w:r w:rsidRPr="009C4C40">
        <w:t xml:space="preserve"> за землю – </w:t>
      </w:r>
      <w:r w:rsidRPr="009C4C40">
        <w:rPr>
          <w:lang w:val="uk-UA"/>
        </w:rPr>
        <w:t>11,1%</w:t>
      </w:r>
      <w:r w:rsidRPr="009C4C40">
        <w:t>;</w:t>
      </w:r>
    </w:p>
    <w:p w:rsidR="00CD0F6D" w:rsidRPr="009C4C40" w:rsidRDefault="00CD0F6D" w:rsidP="00CD0F6D">
      <w:pPr>
        <w:pStyle w:val="af"/>
        <w:numPr>
          <w:ilvl w:val="0"/>
          <w:numId w:val="29"/>
        </w:numPr>
        <w:spacing w:after="120" w:line="276" w:lineRule="auto"/>
        <w:ind w:left="567" w:firstLine="0"/>
        <w:contextualSpacing/>
        <w:jc w:val="both"/>
      </w:pPr>
      <w:r w:rsidRPr="009C4C40">
        <w:t>акцизн</w:t>
      </w:r>
      <w:r w:rsidRPr="009C4C40">
        <w:rPr>
          <w:lang w:val="uk-UA"/>
        </w:rPr>
        <w:t>ий</w:t>
      </w:r>
      <w:r w:rsidRPr="009C4C40">
        <w:t xml:space="preserve"> подат</w:t>
      </w:r>
      <w:r w:rsidRPr="009C4C40">
        <w:rPr>
          <w:lang w:val="uk-UA"/>
        </w:rPr>
        <w:t>ок</w:t>
      </w:r>
      <w:r w:rsidRPr="009C4C40">
        <w:t xml:space="preserve"> (з пальним) –</w:t>
      </w:r>
      <w:r w:rsidRPr="009C4C40">
        <w:rPr>
          <w:lang w:val="uk-UA"/>
        </w:rPr>
        <w:t xml:space="preserve"> 5,1</w:t>
      </w:r>
      <w:r w:rsidRPr="009C4C40">
        <w:t xml:space="preserve"> %;</w:t>
      </w:r>
    </w:p>
    <w:p w:rsidR="00CD0F6D" w:rsidRPr="009C4C40" w:rsidRDefault="00CD0F6D" w:rsidP="00CD0F6D">
      <w:pPr>
        <w:pStyle w:val="af"/>
        <w:numPr>
          <w:ilvl w:val="0"/>
          <w:numId w:val="29"/>
        </w:numPr>
        <w:spacing w:after="120" w:line="276" w:lineRule="auto"/>
        <w:ind w:left="567" w:firstLine="0"/>
        <w:contextualSpacing/>
        <w:jc w:val="both"/>
      </w:pPr>
      <w:r w:rsidRPr="009C4C40">
        <w:t>подат</w:t>
      </w:r>
      <w:r w:rsidRPr="009C4C40">
        <w:rPr>
          <w:lang w:val="uk-UA"/>
        </w:rPr>
        <w:t>ок</w:t>
      </w:r>
      <w:r w:rsidRPr="009C4C40">
        <w:t xml:space="preserve"> на нерухомість – </w:t>
      </w:r>
      <w:r w:rsidRPr="009C4C40">
        <w:rPr>
          <w:lang w:val="uk-UA"/>
        </w:rPr>
        <w:t>3,9%</w:t>
      </w:r>
      <w:r w:rsidRPr="009C4C40">
        <w:t>;</w:t>
      </w:r>
    </w:p>
    <w:p w:rsidR="00CD0F6D" w:rsidRPr="009C4C40" w:rsidRDefault="00CD0F6D" w:rsidP="00CD0F6D">
      <w:pPr>
        <w:pStyle w:val="af"/>
        <w:numPr>
          <w:ilvl w:val="0"/>
          <w:numId w:val="29"/>
        </w:numPr>
        <w:spacing w:after="120" w:line="276" w:lineRule="auto"/>
        <w:ind w:left="567" w:firstLine="0"/>
        <w:contextualSpacing/>
        <w:jc w:val="both"/>
      </w:pPr>
      <w:r w:rsidRPr="009C4C40">
        <w:t>плат</w:t>
      </w:r>
      <w:r w:rsidRPr="009C4C40">
        <w:rPr>
          <w:lang w:val="uk-UA"/>
        </w:rPr>
        <w:t>а</w:t>
      </w:r>
      <w:r w:rsidRPr="009C4C40">
        <w:t xml:space="preserve"> за надання адміністративних послуг – </w:t>
      </w:r>
      <w:r w:rsidRPr="009C4C40">
        <w:rPr>
          <w:lang w:val="uk-UA"/>
        </w:rPr>
        <w:t>2,2%</w:t>
      </w:r>
      <w:r w:rsidRPr="009C4C40">
        <w:t>.</w:t>
      </w:r>
    </w:p>
    <w:p w:rsidR="00CD0F6D" w:rsidRPr="004D1646" w:rsidRDefault="00CD0F6D" w:rsidP="00CD0F6D">
      <w:pPr>
        <w:spacing w:after="120" w:line="276" w:lineRule="auto"/>
        <w:ind w:firstLine="567"/>
        <w:contextualSpacing/>
        <w:jc w:val="both"/>
      </w:pPr>
      <w:r w:rsidRPr="004D1646">
        <w:rPr>
          <w:b/>
          <w:i/>
        </w:rPr>
        <w:t>Податок на доходи фізичних осіб</w:t>
      </w:r>
      <w:r w:rsidRPr="004D1646">
        <w:t xml:space="preserve"> залишається базовим джерелом наповнення дохідної частини бюджету громади, адже його питома вага в сумі власних доходів загального фонду у звітному періоді найбільша  - 57,8%. У 2023 році згідно статті 23 Закону України «Про Державний бюджет України на 2023 рік» збережено зарахування до бюджетів територіальних громад податку на доходи фізичних осіб в розмірі 64%</w:t>
      </w:r>
      <w:r w:rsidRPr="004D1646">
        <w:rPr>
          <w:b/>
        </w:rPr>
        <w:t xml:space="preserve"> (</w:t>
      </w:r>
      <w:r w:rsidRPr="004D1646">
        <w:t xml:space="preserve">замість передбачених Бюджетним кодексом України 60%). Враховуючи такий відсоток, фактичні надходження ПДФО склали  116 765,5 тис.грн., рівень виконання становить 104,7%, що на 5 231,5 тис. грн. більше від річних планових призначень. У порівнянні з попереднім роком надходження збільшились на 7 372,6 тис. грн. або на 6,7%. </w:t>
      </w:r>
    </w:p>
    <w:p w:rsidR="00CD0F6D" w:rsidRPr="004D1646" w:rsidRDefault="00CD0F6D" w:rsidP="00CD0F6D">
      <w:pPr>
        <w:spacing w:after="120" w:line="276" w:lineRule="auto"/>
        <w:ind w:firstLine="567"/>
        <w:contextualSpacing/>
        <w:jc w:val="both"/>
      </w:pPr>
    </w:p>
    <w:p w:rsidR="00CD0F6D" w:rsidRPr="004D1646" w:rsidRDefault="00CD0F6D" w:rsidP="00CD0F6D">
      <w:pPr>
        <w:spacing w:line="276" w:lineRule="auto"/>
        <w:ind w:firstLine="708"/>
        <w:contextualSpacing/>
        <w:jc w:val="center"/>
      </w:pPr>
      <w:r w:rsidRPr="004D1646">
        <w:lastRenderedPageBreak/>
        <w:t>Структура податку на доходи фізичних осіб, тис.грн.</w:t>
      </w:r>
    </w:p>
    <w:tbl>
      <w:tblPr>
        <w:tblW w:w="10517" w:type="dxa"/>
        <w:tblLook w:val="00A0" w:firstRow="1" w:lastRow="0" w:firstColumn="1" w:lastColumn="0" w:noHBand="0" w:noVBand="0"/>
      </w:tblPr>
      <w:tblGrid>
        <w:gridCol w:w="1016"/>
        <w:gridCol w:w="3819"/>
        <w:gridCol w:w="1134"/>
        <w:gridCol w:w="1134"/>
        <w:gridCol w:w="1134"/>
        <w:gridCol w:w="1134"/>
        <w:gridCol w:w="6"/>
        <w:gridCol w:w="1128"/>
        <w:gridCol w:w="12"/>
      </w:tblGrid>
      <w:tr w:rsidR="00CD0F6D" w:rsidRPr="004D1646" w:rsidTr="004D3521">
        <w:trPr>
          <w:gridAfter w:val="1"/>
          <w:wAfter w:w="12" w:type="dxa"/>
          <w:trHeight w:val="375"/>
        </w:trPr>
        <w:tc>
          <w:tcPr>
            <w:tcW w:w="1016" w:type="dxa"/>
            <w:tcBorders>
              <w:top w:val="single" w:sz="4" w:space="0" w:color="auto"/>
              <w:left w:val="single" w:sz="4" w:space="0" w:color="auto"/>
              <w:bottom w:val="single" w:sz="4" w:space="0" w:color="auto"/>
              <w:right w:val="single" w:sz="4" w:space="0" w:color="auto"/>
            </w:tcBorders>
            <w:noWrap/>
            <w:vAlign w:val="center"/>
          </w:tcPr>
          <w:p w:rsidR="00CD0F6D" w:rsidRPr="004D1646" w:rsidRDefault="00CD0F6D" w:rsidP="004D3521">
            <w:pPr>
              <w:spacing w:line="276" w:lineRule="auto"/>
              <w:contextualSpacing/>
              <w:rPr>
                <w:b/>
                <w:bCs/>
                <w:sz w:val="20"/>
                <w:szCs w:val="20"/>
              </w:rPr>
            </w:pPr>
          </w:p>
        </w:tc>
        <w:tc>
          <w:tcPr>
            <w:tcW w:w="3819" w:type="dxa"/>
            <w:tcBorders>
              <w:top w:val="single" w:sz="4" w:space="0" w:color="auto"/>
              <w:left w:val="nil"/>
              <w:bottom w:val="single" w:sz="4" w:space="0" w:color="auto"/>
              <w:right w:val="single" w:sz="4" w:space="0" w:color="auto"/>
            </w:tcBorders>
            <w:vAlign w:val="center"/>
          </w:tcPr>
          <w:p w:rsidR="00CD0F6D" w:rsidRPr="004D1646" w:rsidRDefault="00CD0F6D" w:rsidP="004D3521">
            <w:pPr>
              <w:spacing w:line="276" w:lineRule="auto"/>
              <w:contextualSpacing/>
              <w:jc w:val="center"/>
            </w:pPr>
          </w:p>
        </w:tc>
        <w:tc>
          <w:tcPr>
            <w:tcW w:w="1134" w:type="dxa"/>
            <w:tcBorders>
              <w:top w:val="single" w:sz="4" w:space="0" w:color="auto"/>
              <w:left w:val="nil"/>
              <w:bottom w:val="single" w:sz="4" w:space="0" w:color="auto"/>
              <w:right w:val="single" w:sz="4" w:space="0" w:color="auto"/>
            </w:tcBorders>
            <w:vAlign w:val="center"/>
          </w:tcPr>
          <w:p w:rsidR="00CD0F6D" w:rsidRPr="004D1646" w:rsidRDefault="00CD0F6D" w:rsidP="004D3521">
            <w:pPr>
              <w:spacing w:line="276" w:lineRule="auto"/>
              <w:contextualSpacing/>
              <w:jc w:val="center"/>
              <w:rPr>
                <w:sz w:val="20"/>
                <w:szCs w:val="20"/>
              </w:rPr>
            </w:pPr>
            <w:r w:rsidRPr="004D1646">
              <w:rPr>
                <w:sz w:val="20"/>
                <w:szCs w:val="20"/>
              </w:rPr>
              <w:t>Факт за 2022 рік</w:t>
            </w:r>
          </w:p>
        </w:tc>
        <w:tc>
          <w:tcPr>
            <w:tcW w:w="1134" w:type="dxa"/>
            <w:tcBorders>
              <w:top w:val="single" w:sz="4" w:space="0" w:color="auto"/>
              <w:left w:val="nil"/>
              <w:bottom w:val="single" w:sz="4" w:space="0" w:color="auto"/>
              <w:right w:val="single" w:sz="4" w:space="0" w:color="auto"/>
            </w:tcBorders>
            <w:vAlign w:val="center"/>
          </w:tcPr>
          <w:p w:rsidR="00CD0F6D" w:rsidRPr="004D1646" w:rsidRDefault="00CD0F6D" w:rsidP="004D3521">
            <w:pPr>
              <w:spacing w:line="276" w:lineRule="auto"/>
              <w:contextualSpacing/>
              <w:jc w:val="center"/>
              <w:rPr>
                <w:sz w:val="20"/>
                <w:szCs w:val="20"/>
              </w:rPr>
            </w:pPr>
            <w:r w:rsidRPr="004D1646">
              <w:rPr>
                <w:sz w:val="20"/>
                <w:szCs w:val="20"/>
              </w:rPr>
              <w:t>План на</w:t>
            </w:r>
          </w:p>
          <w:p w:rsidR="00CD0F6D" w:rsidRPr="004D1646" w:rsidRDefault="00CD0F6D" w:rsidP="004D3521">
            <w:pPr>
              <w:spacing w:line="276" w:lineRule="auto"/>
              <w:contextualSpacing/>
              <w:jc w:val="center"/>
              <w:rPr>
                <w:sz w:val="20"/>
                <w:szCs w:val="20"/>
              </w:rPr>
            </w:pPr>
            <w:r w:rsidRPr="004D1646">
              <w:rPr>
                <w:sz w:val="20"/>
                <w:szCs w:val="20"/>
              </w:rPr>
              <w:t>2023 рік</w:t>
            </w:r>
          </w:p>
        </w:tc>
        <w:tc>
          <w:tcPr>
            <w:tcW w:w="1134" w:type="dxa"/>
            <w:tcBorders>
              <w:top w:val="single" w:sz="4" w:space="0" w:color="auto"/>
              <w:left w:val="single" w:sz="4" w:space="0" w:color="auto"/>
              <w:bottom w:val="single" w:sz="4" w:space="0" w:color="auto"/>
              <w:right w:val="single" w:sz="4" w:space="0" w:color="auto"/>
            </w:tcBorders>
            <w:vAlign w:val="center"/>
          </w:tcPr>
          <w:p w:rsidR="00CD0F6D" w:rsidRPr="004D1646" w:rsidRDefault="00CD0F6D" w:rsidP="004D3521">
            <w:pPr>
              <w:spacing w:line="276" w:lineRule="auto"/>
              <w:contextualSpacing/>
              <w:jc w:val="center"/>
              <w:rPr>
                <w:sz w:val="20"/>
                <w:szCs w:val="20"/>
              </w:rPr>
            </w:pPr>
            <w:r w:rsidRPr="004D1646">
              <w:rPr>
                <w:sz w:val="20"/>
                <w:szCs w:val="20"/>
              </w:rPr>
              <w:t>Факт за 2023 рік</w:t>
            </w:r>
          </w:p>
        </w:tc>
        <w:tc>
          <w:tcPr>
            <w:tcW w:w="1134" w:type="dxa"/>
            <w:tcBorders>
              <w:top w:val="single" w:sz="4" w:space="0" w:color="auto"/>
              <w:left w:val="single" w:sz="4" w:space="0" w:color="auto"/>
              <w:bottom w:val="single" w:sz="4" w:space="0" w:color="auto"/>
              <w:right w:val="single" w:sz="4" w:space="0" w:color="auto"/>
            </w:tcBorders>
            <w:vAlign w:val="center"/>
          </w:tcPr>
          <w:p w:rsidR="00CD0F6D" w:rsidRPr="004D1646" w:rsidRDefault="00CD0F6D" w:rsidP="004D3521">
            <w:pPr>
              <w:spacing w:line="276" w:lineRule="auto"/>
              <w:contextualSpacing/>
              <w:jc w:val="center"/>
              <w:rPr>
                <w:sz w:val="20"/>
                <w:szCs w:val="20"/>
              </w:rPr>
            </w:pPr>
            <w:r w:rsidRPr="004D1646">
              <w:rPr>
                <w:sz w:val="20"/>
                <w:szCs w:val="20"/>
              </w:rPr>
              <w:t>+,- до плану</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CD0F6D" w:rsidRPr="004D1646" w:rsidRDefault="00CD0F6D" w:rsidP="004D3521">
            <w:pPr>
              <w:spacing w:line="276" w:lineRule="auto"/>
              <w:contextualSpacing/>
              <w:jc w:val="center"/>
              <w:rPr>
                <w:sz w:val="20"/>
                <w:szCs w:val="20"/>
              </w:rPr>
            </w:pPr>
            <w:r w:rsidRPr="004D1646">
              <w:rPr>
                <w:sz w:val="20"/>
                <w:szCs w:val="20"/>
              </w:rPr>
              <w:t xml:space="preserve">+,- до минулого </w:t>
            </w:r>
          </w:p>
          <w:p w:rsidR="00CD0F6D" w:rsidRPr="004D1646" w:rsidRDefault="00CD0F6D" w:rsidP="004D3521">
            <w:pPr>
              <w:spacing w:line="276" w:lineRule="auto"/>
              <w:contextualSpacing/>
              <w:jc w:val="center"/>
              <w:rPr>
                <w:sz w:val="20"/>
                <w:szCs w:val="20"/>
              </w:rPr>
            </w:pPr>
            <w:r w:rsidRPr="004D1646">
              <w:rPr>
                <w:sz w:val="20"/>
                <w:szCs w:val="20"/>
              </w:rPr>
              <w:t>року</w:t>
            </w:r>
          </w:p>
        </w:tc>
      </w:tr>
      <w:tr w:rsidR="00CD0F6D" w:rsidRPr="004D1646" w:rsidTr="004D3521">
        <w:trPr>
          <w:gridAfter w:val="1"/>
          <w:wAfter w:w="12" w:type="dxa"/>
          <w:trHeight w:val="750"/>
        </w:trPr>
        <w:tc>
          <w:tcPr>
            <w:tcW w:w="1016" w:type="dxa"/>
            <w:tcBorders>
              <w:top w:val="nil"/>
              <w:left w:val="single" w:sz="4" w:space="0" w:color="auto"/>
              <w:bottom w:val="single" w:sz="4" w:space="0" w:color="auto"/>
              <w:right w:val="single" w:sz="4" w:space="0" w:color="auto"/>
            </w:tcBorders>
            <w:noWrap/>
            <w:vAlign w:val="center"/>
          </w:tcPr>
          <w:p w:rsidR="00CD0F6D" w:rsidRPr="004D1646" w:rsidRDefault="00CD0F6D" w:rsidP="004D3521">
            <w:pPr>
              <w:spacing w:line="276" w:lineRule="auto"/>
              <w:contextualSpacing/>
              <w:rPr>
                <w:sz w:val="20"/>
                <w:szCs w:val="20"/>
              </w:rPr>
            </w:pPr>
            <w:r w:rsidRPr="004D1646">
              <w:rPr>
                <w:sz w:val="20"/>
                <w:szCs w:val="20"/>
              </w:rPr>
              <w:t>11010100</w:t>
            </w:r>
          </w:p>
        </w:tc>
        <w:tc>
          <w:tcPr>
            <w:tcW w:w="3819" w:type="dxa"/>
            <w:tcBorders>
              <w:top w:val="nil"/>
              <w:left w:val="nil"/>
              <w:bottom w:val="single" w:sz="4" w:space="0" w:color="auto"/>
              <w:right w:val="single" w:sz="4" w:space="0" w:color="auto"/>
            </w:tcBorders>
            <w:vAlign w:val="bottom"/>
          </w:tcPr>
          <w:p w:rsidR="00CD0F6D" w:rsidRPr="004D1646" w:rsidRDefault="00CD0F6D" w:rsidP="004D3521">
            <w:pPr>
              <w:spacing w:line="276" w:lineRule="auto"/>
              <w:contextualSpacing/>
              <w:rPr>
                <w:sz w:val="20"/>
                <w:szCs w:val="20"/>
              </w:rPr>
            </w:pPr>
            <w:r w:rsidRPr="004D1646">
              <w:rPr>
                <w:sz w:val="20"/>
                <w:szCs w:val="20"/>
              </w:rPr>
              <w:t>Податок на доходи фізичних осіб, що сплачується податковими агентами, із доходів платника податку у вигляді заробітної плати</w:t>
            </w:r>
          </w:p>
        </w:tc>
        <w:tc>
          <w:tcPr>
            <w:tcW w:w="1134" w:type="dxa"/>
            <w:tcBorders>
              <w:top w:val="nil"/>
              <w:left w:val="nil"/>
              <w:bottom w:val="single" w:sz="4" w:space="0" w:color="auto"/>
              <w:right w:val="single" w:sz="4" w:space="0" w:color="auto"/>
            </w:tcBorders>
            <w:vAlign w:val="center"/>
          </w:tcPr>
          <w:p w:rsidR="00CD0F6D" w:rsidRPr="004D1646" w:rsidRDefault="00CD0F6D" w:rsidP="004D3521">
            <w:pPr>
              <w:spacing w:line="276" w:lineRule="auto"/>
              <w:contextualSpacing/>
              <w:jc w:val="center"/>
              <w:rPr>
                <w:sz w:val="20"/>
                <w:szCs w:val="20"/>
              </w:rPr>
            </w:pPr>
            <w:r w:rsidRPr="004D1646">
              <w:rPr>
                <w:sz w:val="20"/>
                <w:szCs w:val="20"/>
              </w:rPr>
              <w:t>78 700,2</w:t>
            </w:r>
          </w:p>
        </w:tc>
        <w:tc>
          <w:tcPr>
            <w:tcW w:w="1134" w:type="dxa"/>
            <w:tcBorders>
              <w:top w:val="nil"/>
              <w:left w:val="nil"/>
              <w:bottom w:val="single" w:sz="4" w:space="0" w:color="auto"/>
              <w:right w:val="single" w:sz="4" w:space="0" w:color="auto"/>
            </w:tcBorders>
            <w:vAlign w:val="center"/>
          </w:tcPr>
          <w:p w:rsidR="00CD0F6D" w:rsidRPr="004D1646" w:rsidRDefault="00CD0F6D" w:rsidP="004D3521">
            <w:pPr>
              <w:spacing w:line="276" w:lineRule="auto"/>
              <w:contextualSpacing/>
              <w:jc w:val="center"/>
              <w:rPr>
                <w:sz w:val="20"/>
                <w:szCs w:val="20"/>
              </w:rPr>
            </w:pPr>
            <w:r w:rsidRPr="004D1646">
              <w:rPr>
                <w:sz w:val="20"/>
                <w:szCs w:val="20"/>
              </w:rPr>
              <w:t>81 234,0</w:t>
            </w:r>
          </w:p>
        </w:tc>
        <w:tc>
          <w:tcPr>
            <w:tcW w:w="1134" w:type="dxa"/>
            <w:tcBorders>
              <w:top w:val="nil"/>
              <w:left w:val="single" w:sz="4" w:space="0" w:color="auto"/>
              <w:bottom w:val="single" w:sz="4" w:space="0" w:color="auto"/>
              <w:right w:val="single" w:sz="4" w:space="0" w:color="auto"/>
            </w:tcBorders>
            <w:vAlign w:val="center"/>
          </w:tcPr>
          <w:p w:rsidR="00CD0F6D" w:rsidRPr="004D1646" w:rsidRDefault="00CD0F6D" w:rsidP="004D3521">
            <w:pPr>
              <w:spacing w:line="276" w:lineRule="auto"/>
              <w:contextualSpacing/>
              <w:jc w:val="center"/>
              <w:rPr>
                <w:sz w:val="20"/>
                <w:szCs w:val="20"/>
              </w:rPr>
            </w:pPr>
            <w:r w:rsidRPr="004D1646">
              <w:rPr>
                <w:sz w:val="20"/>
                <w:szCs w:val="20"/>
              </w:rPr>
              <w:t>83 083,0</w:t>
            </w:r>
          </w:p>
        </w:tc>
        <w:tc>
          <w:tcPr>
            <w:tcW w:w="1134" w:type="dxa"/>
            <w:tcBorders>
              <w:top w:val="nil"/>
              <w:left w:val="single" w:sz="4" w:space="0" w:color="auto"/>
              <w:bottom w:val="single" w:sz="4" w:space="0" w:color="auto"/>
              <w:right w:val="single" w:sz="4" w:space="0" w:color="auto"/>
            </w:tcBorders>
            <w:vAlign w:val="center"/>
          </w:tcPr>
          <w:p w:rsidR="00CD0F6D" w:rsidRPr="004D1646" w:rsidRDefault="00CD0F6D" w:rsidP="004D3521">
            <w:pPr>
              <w:contextualSpacing/>
              <w:jc w:val="right"/>
              <w:rPr>
                <w:sz w:val="20"/>
                <w:szCs w:val="20"/>
              </w:rPr>
            </w:pPr>
            <w:r w:rsidRPr="004D1646">
              <w:rPr>
                <w:sz w:val="20"/>
                <w:szCs w:val="20"/>
              </w:rPr>
              <w:t>+1 849,0</w:t>
            </w:r>
          </w:p>
        </w:tc>
        <w:tc>
          <w:tcPr>
            <w:tcW w:w="1134" w:type="dxa"/>
            <w:gridSpan w:val="2"/>
            <w:tcBorders>
              <w:top w:val="nil"/>
              <w:left w:val="single" w:sz="4" w:space="0" w:color="auto"/>
              <w:bottom w:val="single" w:sz="4" w:space="0" w:color="auto"/>
              <w:right w:val="single" w:sz="4" w:space="0" w:color="auto"/>
            </w:tcBorders>
            <w:vAlign w:val="center"/>
          </w:tcPr>
          <w:p w:rsidR="00CD0F6D" w:rsidRPr="004D1646" w:rsidRDefault="00CD0F6D" w:rsidP="004D3521">
            <w:pPr>
              <w:spacing w:line="276" w:lineRule="auto"/>
              <w:contextualSpacing/>
              <w:jc w:val="center"/>
              <w:rPr>
                <w:sz w:val="20"/>
                <w:szCs w:val="20"/>
              </w:rPr>
            </w:pPr>
            <w:r w:rsidRPr="004D1646">
              <w:rPr>
                <w:sz w:val="20"/>
                <w:szCs w:val="20"/>
              </w:rPr>
              <w:t>+ 4 382,8</w:t>
            </w:r>
          </w:p>
        </w:tc>
      </w:tr>
      <w:tr w:rsidR="00CD0F6D" w:rsidRPr="004D1646" w:rsidTr="004D3521">
        <w:trPr>
          <w:gridAfter w:val="1"/>
          <w:wAfter w:w="12" w:type="dxa"/>
          <w:trHeight w:val="1500"/>
        </w:trPr>
        <w:tc>
          <w:tcPr>
            <w:tcW w:w="1016" w:type="dxa"/>
            <w:tcBorders>
              <w:top w:val="nil"/>
              <w:left w:val="single" w:sz="4" w:space="0" w:color="auto"/>
              <w:bottom w:val="single" w:sz="4" w:space="0" w:color="auto"/>
              <w:right w:val="single" w:sz="4" w:space="0" w:color="auto"/>
            </w:tcBorders>
            <w:noWrap/>
            <w:vAlign w:val="center"/>
          </w:tcPr>
          <w:p w:rsidR="00CD0F6D" w:rsidRPr="004D1646" w:rsidRDefault="00CD0F6D" w:rsidP="004D3521">
            <w:pPr>
              <w:spacing w:line="276" w:lineRule="auto"/>
              <w:contextualSpacing/>
              <w:rPr>
                <w:sz w:val="20"/>
                <w:szCs w:val="20"/>
              </w:rPr>
            </w:pPr>
            <w:r w:rsidRPr="004D1646">
              <w:rPr>
                <w:sz w:val="20"/>
                <w:szCs w:val="20"/>
              </w:rPr>
              <w:t>11010200</w:t>
            </w:r>
          </w:p>
        </w:tc>
        <w:tc>
          <w:tcPr>
            <w:tcW w:w="3819" w:type="dxa"/>
            <w:tcBorders>
              <w:top w:val="nil"/>
              <w:left w:val="nil"/>
              <w:bottom w:val="single" w:sz="4" w:space="0" w:color="auto"/>
              <w:right w:val="single" w:sz="4" w:space="0" w:color="auto"/>
            </w:tcBorders>
            <w:vAlign w:val="bottom"/>
          </w:tcPr>
          <w:p w:rsidR="00CD0F6D" w:rsidRPr="004D1646" w:rsidRDefault="00CD0F6D" w:rsidP="004D3521">
            <w:pPr>
              <w:spacing w:line="276" w:lineRule="auto"/>
              <w:contextualSpacing/>
              <w:rPr>
                <w:sz w:val="20"/>
                <w:szCs w:val="20"/>
              </w:rPr>
            </w:pPr>
            <w:r w:rsidRPr="004D1646">
              <w:rPr>
                <w:sz w:val="20"/>
                <w:szCs w:val="20"/>
              </w:rPr>
              <w:t>Податок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w:t>
            </w:r>
          </w:p>
        </w:tc>
        <w:tc>
          <w:tcPr>
            <w:tcW w:w="1134" w:type="dxa"/>
            <w:tcBorders>
              <w:top w:val="nil"/>
              <w:left w:val="nil"/>
              <w:bottom w:val="single" w:sz="4" w:space="0" w:color="auto"/>
              <w:right w:val="single" w:sz="4" w:space="0" w:color="auto"/>
            </w:tcBorders>
            <w:vAlign w:val="center"/>
          </w:tcPr>
          <w:p w:rsidR="00CD0F6D" w:rsidRPr="004D1646" w:rsidRDefault="00CD0F6D" w:rsidP="004D3521">
            <w:pPr>
              <w:spacing w:line="276" w:lineRule="auto"/>
              <w:contextualSpacing/>
              <w:jc w:val="center"/>
              <w:rPr>
                <w:sz w:val="20"/>
                <w:szCs w:val="20"/>
              </w:rPr>
            </w:pPr>
            <w:r w:rsidRPr="004D1646">
              <w:rPr>
                <w:sz w:val="20"/>
                <w:szCs w:val="20"/>
              </w:rPr>
              <w:t>9 652,7</w:t>
            </w:r>
          </w:p>
        </w:tc>
        <w:tc>
          <w:tcPr>
            <w:tcW w:w="1134" w:type="dxa"/>
            <w:tcBorders>
              <w:top w:val="nil"/>
              <w:left w:val="nil"/>
              <w:bottom w:val="single" w:sz="4" w:space="0" w:color="auto"/>
              <w:right w:val="single" w:sz="4" w:space="0" w:color="auto"/>
            </w:tcBorders>
            <w:vAlign w:val="center"/>
          </w:tcPr>
          <w:p w:rsidR="00CD0F6D" w:rsidRPr="004D1646" w:rsidRDefault="00CD0F6D" w:rsidP="004D3521">
            <w:pPr>
              <w:spacing w:line="276" w:lineRule="auto"/>
              <w:contextualSpacing/>
              <w:jc w:val="center"/>
              <w:rPr>
                <w:sz w:val="20"/>
                <w:szCs w:val="20"/>
              </w:rPr>
            </w:pPr>
            <w:r w:rsidRPr="004D1646">
              <w:rPr>
                <w:sz w:val="20"/>
                <w:szCs w:val="20"/>
              </w:rPr>
              <w:t>6 800,0</w:t>
            </w:r>
          </w:p>
        </w:tc>
        <w:tc>
          <w:tcPr>
            <w:tcW w:w="1134" w:type="dxa"/>
            <w:tcBorders>
              <w:top w:val="nil"/>
              <w:left w:val="single" w:sz="4" w:space="0" w:color="auto"/>
              <w:bottom w:val="single" w:sz="4" w:space="0" w:color="auto"/>
              <w:right w:val="single" w:sz="4" w:space="0" w:color="auto"/>
            </w:tcBorders>
            <w:vAlign w:val="center"/>
          </w:tcPr>
          <w:p w:rsidR="00CD0F6D" w:rsidRPr="004D1646" w:rsidRDefault="00CD0F6D" w:rsidP="004D3521">
            <w:pPr>
              <w:spacing w:line="276" w:lineRule="auto"/>
              <w:contextualSpacing/>
              <w:jc w:val="center"/>
              <w:rPr>
                <w:sz w:val="20"/>
                <w:szCs w:val="20"/>
              </w:rPr>
            </w:pPr>
            <w:r w:rsidRPr="004D1646">
              <w:rPr>
                <w:sz w:val="20"/>
                <w:szCs w:val="20"/>
              </w:rPr>
              <w:t>5 207,2</w:t>
            </w:r>
          </w:p>
        </w:tc>
        <w:tc>
          <w:tcPr>
            <w:tcW w:w="1134" w:type="dxa"/>
            <w:tcBorders>
              <w:top w:val="nil"/>
              <w:left w:val="single" w:sz="4" w:space="0" w:color="auto"/>
              <w:bottom w:val="single" w:sz="4" w:space="0" w:color="auto"/>
              <w:right w:val="single" w:sz="4" w:space="0" w:color="auto"/>
            </w:tcBorders>
            <w:vAlign w:val="center"/>
          </w:tcPr>
          <w:p w:rsidR="00CD0F6D" w:rsidRPr="004D1646" w:rsidRDefault="00CD0F6D" w:rsidP="004D3521">
            <w:pPr>
              <w:contextualSpacing/>
              <w:jc w:val="right"/>
              <w:rPr>
                <w:sz w:val="20"/>
                <w:szCs w:val="20"/>
              </w:rPr>
            </w:pPr>
            <w:r w:rsidRPr="004D1646">
              <w:rPr>
                <w:sz w:val="20"/>
                <w:szCs w:val="20"/>
              </w:rPr>
              <w:t>-1 592,8</w:t>
            </w:r>
          </w:p>
        </w:tc>
        <w:tc>
          <w:tcPr>
            <w:tcW w:w="1134" w:type="dxa"/>
            <w:gridSpan w:val="2"/>
            <w:tcBorders>
              <w:top w:val="nil"/>
              <w:left w:val="single" w:sz="4" w:space="0" w:color="auto"/>
              <w:bottom w:val="single" w:sz="4" w:space="0" w:color="auto"/>
              <w:right w:val="single" w:sz="4" w:space="0" w:color="auto"/>
            </w:tcBorders>
            <w:vAlign w:val="center"/>
          </w:tcPr>
          <w:p w:rsidR="00CD0F6D" w:rsidRPr="004D1646" w:rsidRDefault="00CD0F6D" w:rsidP="004D3521">
            <w:pPr>
              <w:contextualSpacing/>
              <w:jc w:val="center"/>
              <w:rPr>
                <w:sz w:val="20"/>
                <w:szCs w:val="20"/>
              </w:rPr>
            </w:pPr>
          </w:p>
          <w:p w:rsidR="00CD0F6D" w:rsidRPr="004D1646" w:rsidRDefault="00CD0F6D" w:rsidP="004D3521">
            <w:pPr>
              <w:contextualSpacing/>
              <w:jc w:val="center"/>
              <w:rPr>
                <w:sz w:val="20"/>
                <w:szCs w:val="20"/>
              </w:rPr>
            </w:pPr>
            <w:r w:rsidRPr="004D1646">
              <w:rPr>
                <w:sz w:val="20"/>
                <w:szCs w:val="20"/>
              </w:rPr>
              <w:t>-4 445,5</w:t>
            </w:r>
          </w:p>
          <w:p w:rsidR="00CD0F6D" w:rsidRPr="004D1646" w:rsidRDefault="00CD0F6D" w:rsidP="004D3521">
            <w:pPr>
              <w:spacing w:line="276" w:lineRule="auto"/>
              <w:contextualSpacing/>
              <w:jc w:val="center"/>
              <w:rPr>
                <w:sz w:val="20"/>
                <w:szCs w:val="20"/>
              </w:rPr>
            </w:pPr>
          </w:p>
        </w:tc>
      </w:tr>
      <w:tr w:rsidR="00CD0F6D" w:rsidRPr="004D1646" w:rsidTr="004D3521">
        <w:trPr>
          <w:trHeight w:val="750"/>
        </w:trPr>
        <w:tc>
          <w:tcPr>
            <w:tcW w:w="1016" w:type="dxa"/>
            <w:tcBorders>
              <w:top w:val="nil"/>
              <w:left w:val="single" w:sz="4" w:space="0" w:color="auto"/>
              <w:bottom w:val="single" w:sz="4" w:space="0" w:color="auto"/>
              <w:right w:val="single" w:sz="4" w:space="0" w:color="auto"/>
            </w:tcBorders>
            <w:noWrap/>
            <w:vAlign w:val="center"/>
          </w:tcPr>
          <w:p w:rsidR="00CD0F6D" w:rsidRPr="004D1646" w:rsidRDefault="00CD0F6D" w:rsidP="004D3521">
            <w:pPr>
              <w:spacing w:line="276" w:lineRule="auto"/>
              <w:contextualSpacing/>
              <w:rPr>
                <w:sz w:val="20"/>
                <w:szCs w:val="20"/>
              </w:rPr>
            </w:pPr>
            <w:r w:rsidRPr="004D1646">
              <w:rPr>
                <w:sz w:val="20"/>
                <w:szCs w:val="20"/>
              </w:rPr>
              <w:t>11010400</w:t>
            </w:r>
          </w:p>
        </w:tc>
        <w:tc>
          <w:tcPr>
            <w:tcW w:w="3819" w:type="dxa"/>
            <w:tcBorders>
              <w:top w:val="nil"/>
              <w:left w:val="nil"/>
              <w:bottom w:val="single" w:sz="4" w:space="0" w:color="auto"/>
              <w:right w:val="single" w:sz="4" w:space="0" w:color="auto"/>
            </w:tcBorders>
            <w:vAlign w:val="bottom"/>
          </w:tcPr>
          <w:p w:rsidR="00CD0F6D" w:rsidRPr="004D1646" w:rsidRDefault="00CD0F6D" w:rsidP="004D3521">
            <w:pPr>
              <w:spacing w:line="276" w:lineRule="auto"/>
              <w:contextualSpacing/>
              <w:rPr>
                <w:sz w:val="20"/>
                <w:szCs w:val="20"/>
              </w:rPr>
            </w:pPr>
            <w:r w:rsidRPr="004D1646">
              <w:rPr>
                <w:sz w:val="20"/>
                <w:szCs w:val="20"/>
              </w:rPr>
              <w:t>Податок на доходи фізичних осіб, що сплачується податковими агентами, із доходів платника податку інших ніж заробітна плата</w:t>
            </w:r>
          </w:p>
        </w:tc>
        <w:tc>
          <w:tcPr>
            <w:tcW w:w="1134" w:type="dxa"/>
            <w:tcBorders>
              <w:top w:val="nil"/>
              <w:left w:val="nil"/>
              <w:bottom w:val="single" w:sz="4" w:space="0" w:color="auto"/>
              <w:right w:val="single" w:sz="4" w:space="0" w:color="auto"/>
            </w:tcBorders>
            <w:vAlign w:val="center"/>
          </w:tcPr>
          <w:p w:rsidR="00CD0F6D" w:rsidRPr="004D1646" w:rsidRDefault="00CD0F6D" w:rsidP="004D3521">
            <w:pPr>
              <w:spacing w:line="276" w:lineRule="auto"/>
              <w:contextualSpacing/>
              <w:jc w:val="center"/>
              <w:rPr>
                <w:sz w:val="20"/>
                <w:szCs w:val="20"/>
              </w:rPr>
            </w:pPr>
            <w:r w:rsidRPr="004D1646">
              <w:rPr>
                <w:sz w:val="20"/>
                <w:szCs w:val="20"/>
              </w:rPr>
              <w:t>19 340,4</w:t>
            </w:r>
          </w:p>
        </w:tc>
        <w:tc>
          <w:tcPr>
            <w:tcW w:w="1134" w:type="dxa"/>
            <w:tcBorders>
              <w:top w:val="nil"/>
              <w:left w:val="nil"/>
              <w:bottom w:val="single" w:sz="4" w:space="0" w:color="auto"/>
              <w:right w:val="single" w:sz="4" w:space="0" w:color="auto"/>
            </w:tcBorders>
            <w:vAlign w:val="center"/>
          </w:tcPr>
          <w:p w:rsidR="00CD0F6D" w:rsidRPr="004D1646" w:rsidRDefault="00CD0F6D" w:rsidP="004D3521">
            <w:pPr>
              <w:spacing w:line="276" w:lineRule="auto"/>
              <w:contextualSpacing/>
              <w:jc w:val="center"/>
              <w:rPr>
                <w:sz w:val="20"/>
                <w:szCs w:val="20"/>
              </w:rPr>
            </w:pPr>
            <w:r w:rsidRPr="004D1646">
              <w:rPr>
                <w:sz w:val="20"/>
                <w:szCs w:val="20"/>
              </w:rPr>
              <w:t>22 300,0</w:t>
            </w:r>
          </w:p>
        </w:tc>
        <w:tc>
          <w:tcPr>
            <w:tcW w:w="1134" w:type="dxa"/>
            <w:tcBorders>
              <w:top w:val="nil"/>
              <w:left w:val="single" w:sz="4" w:space="0" w:color="auto"/>
              <w:bottom w:val="single" w:sz="4" w:space="0" w:color="auto"/>
              <w:right w:val="single" w:sz="4" w:space="0" w:color="auto"/>
            </w:tcBorders>
            <w:vAlign w:val="center"/>
          </w:tcPr>
          <w:p w:rsidR="00CD0F6D" w:rsidRPr="004D1646" w:rsidRDefault="00CD0F6D" w:rsidP="004D3521">
            <w:pPr>
              <w:spacing w:line="276" w:lineRule="auto"/>
              <w:contextualSpacing/>
              <w:jc w:val="center"/>
              <w:rPr>
                <w:sz w:val="20"/>
                <w:szCs w:val="20"/>
              </w:rPr>
            </w:pPr>
            <w:r w:rsidRPr="004D1646">
              <w:rPr>
                <w:sz w:val="20"/>
                <w:szCs w:val="20"/>
              </w:rPr>
              <w:t>26 456,0</w:t>
            </w:r>
          </w:p>
        </w:tc>
        <w:tc>
          <w:tcPr>
            <w:tcW w:w="1140" w:type="dxa"/>
            <w:gridSpan w:val="2"/>
            <w:tcBorders>
              <w:top w:val="nil"/>
              <w:left w:val="single" w:sz="4" w:space="0" w:color="auto"/>
              <w:bottom w:val="single" w:sz="4" w:space="0" w:color="auto"/>
              <w:right w:val="single" w:sz="4" w:space="0" w:color="auto"/>
            </w:tcBorders>
            <w:vAlign w:val="center"/>
          </w:tcPr>
          <w:p w:rsidR="00CD0F6D" w:rsidRPr="004D1646" w:rsidRDefault="00CD0F6D" w:rsidP="004D3521">
            <w:pPr>
              <w:contextualSpacing/>
              <w:jc w:val="right"/>
              <w:rPr>
                <w:sz w:val="20"/>
                <w:szCs w:val="20"/>
              </w:rPr>
            </w:pPr>
            <w:r w:rsidRPr="004D1646">
              <w:rPr>
                <w:sz w:val="20"/>
                <w:szCs w:val="20"/>
              </w:rPr>
              <w:t>+4 156,0</w:t>
            </w:r>
          </w:p>
        </w:tc>
        <w:tc>
          <w:tcPr>
            <w:tcW w:w="1140" w:type="dxa"/>
            <w:gridSpan w:val="2"/>
            <w:tcBorders>
              <w:top w:val="nil"/>
              <w:left w:val="single" w:sz="4" w:space="0" w:color="auto"/>
              <w:bottom w:val="single" w:sz="4" w:space="0" w:color="auto"/>
              <w:right w:val="single" w:sz="4" w:space="0" w:color="auto"/>
            </w:tcBorders>
            <w:noWrap/>
            <w:vAlign w:val="center"/>
          </w:tcPr>
          <w:p w:rsidR="00CD0F6D" w:rsidRPr="004D1646" w:rsidRDefault="00CD0F6D" w:rsidP="004D3521">
            <w:pPr>
              <w:spacing w:line="276" w:lineRule="auto"/>
              <w:contextualSpacing/>
              <w:jc w:val="center"/>
              <w:rPr>
                <w:sz w:val="20"/>
                <w:szCs w:val="20"/>
              </w:rPr>
            </w:pPr>
            <w:r w:rsidRPr="004D1646">
              <w:rPr>
                <w:sz w:val="20"/>
                <w:szCs w:val="20"/>
              </w:rPr>
              <w:t>+7 115,6</w:t>
            </w:r>
          </w:p>
        </w:tc>
      </w:tr>
      <w:tr w:rsidR="00CD0F6D" w:rsidRPr="004D1646" w:rsidTr="004D3521">
        <w:trPr>
          <w:gridAfter w:val="1"/>
          <w:wAfter w:w="12" w:type="dxa"/>
          <w:trHeight w:val="750"/>
        </w:trPr>
        <w:tc>
          <w:tcPr>
            <w:tcW w:w="1016" w:type="dxa"/>
            <w:tcBorders>
              <w:top w:val="single" w:sz="4" w:space="0" w:color="auto"/>
              <w:left w:val="single" w:sz="4" w:space="0" w:color="auto"/>
              <w:bottom w:val="single" w:sz="4" w:space="0" w:color="auto"/>
              <w:right w:val="single" w:sz="4" w:space="0" w:color="auto"/>
            </w:tcBorders>
            <w:noWrap/>
            <w:vAlign w:val="center"/>
          </w:tcPr>
          <w:p w:rsidR="00CD0F6D" w:rsidRPr="004D1646" w:rsidRDefault="00CD0F6D" w:rsidP="004D3521">
            <w:pPr>
              <w:spacing w:line="276" w:lineRule="auto"/>
              <w:contextualSpacing/>
              <w:rPr>
                <w:sz w:val="20"/>
                <w:szCs w:val="20"/>
              </w:rPr>
            </w:pPr>
            <w:r w:rsidRPr="004D1646">
              <w:rPr>
                <w:sz w:val="20"/>
                <w:szCs w:val="20"/>
              </w:rPr>
              <w:t>11010500</w:t>
            </w:r>
          </w:p>
        </w:tc>
        <w:tc>
          <w:tcPr>
            <w:tcW w:w="3819" w:type="dxa"/>
            <w:tcBorders>
              <w:top w:val="single" w:sz="4" w:space="0" w:color="auto"/>
              <w:left w:val="nil"/>
              <w:bottom w:val="single" w:sz="4" w:space="0" w:color="auto"/>
              <w:right w:val="single" w:sz="4" w:space="0" w:color="auto"/>
            </w:tcBorders>
            <w:vAlign w:val="bottom"/>
          </w:tcPr>
          <w:p w:rsidR="00CD0F6D" w:rsidRPr="004D1646" w:rsidRDefault="00CD0F6D" w:rsidP="004D3521">
            <w:pPr>
              <w:spacing w:line="276" w:lineRule="auto"/>
              <w:contextualSpacing/>
              <w:rPr>
                <w:sz w:val="20"/>
                <w:szCs w:val="20"/>
              </w:rPr>
            </w:pPr>
            <w:r w:rsidRPr="004D1646">
              <w:rPr>
                <w:sz w:val="20"/>
                <w:szCs w:val="20"/>
              </w:rPr>
              <w:t>Податок на доходи фізичних осіб, що сплачується фізичними особами за результатами річного декларування</w:t>
            </w:r>
          </w:p>
        </w:tc>
        <w:tc>
          <w:tcPr>
            <w:tcW w:w="1134" w:type="dxa"/>
            <w:tcBorders>
              <w:top w:val="single" w:sz="4" w:space="0" w:color="auto"/>
              <w:left w:val="nil"/>
              <w:bottom w:val="single" w:sz="4" w:space="0" w:color="auto"/>
              <w:right w:val="single" w:sz="4" w:space="0" w:color="auto"/>
            </w:tcBorders>
            <w:vAlign w:val="center"/>
          </w:tcPr>
          <w:p w:rsidR="00CD0F6D" w:rsidRPr="004D1646" w:rsidRDefault="00CD0F6D" w:rsidP="004D3521">
            <w:pPr>
              <w:spacing w:line="276" w:lineRule="auto"/>
              <w:contextualSpacing/>
              <w:jc w:val="center"/>
              <w:rPr>
                <w:sz w:val="20"/>
                <w:szCs w:val="20"/>
              </w:rPr>
            </w:pPr>
            <w:r w:rsidRPr="004D1646">
              <w:rPr>
                <w:sz w:val="20"/>
                <w:szCs w:val="20"/>
              </w:rPr>
              <w:t>1 699,5</w:t>
            </w:r>
          </w:p>
        </w:tc>
        <w:tc>
          <w:tcPr>
            <w:tcW w:w="1134" w:type="dxa"/>
            <w:tcBorders>
              <w:top w:val="single" w:sz="4" w:space="0" w:color="auto"/>
              <w:left w:val="nil"/>
              <w:bottom w:val="single" w:sz="4" w:space="0" w:color="auto"/>
              <w:right w:val="single" w:sz="4" w:space="0" w:color="auto"/>
            </w:tcBorders>
            <w:vAlign w:val="center"/>
          </w:tcPr>
          <w:p w:rsidR="00CD0F6D" w:rsidRPr="004D1646" w:rsidRDefault="00CD0F6D" w:rsidP="004D3521">
            <w:pPr>
              <w:spacing w:line="276" w:lineRule="auto"/>
              <w:contextualSpacing/>
              <w:jc w:val="center"/>
              <w:rPr>
                <w:sz w:val="20"/>
                <w:szCs w:val="20"/>
              </w:rPr>
            </w:pPr>
            <w:r w:rsidRPr="004D1646">
              <w:rPr>
                <w:sz w:val="20"/>
                <w:szCs w:val="20"/>
              </w:rPr>
              <w:t>1 200,0</w:t>
            </w:r>
          </w:p>
        </w:tc>
        <w:tc>
          <w:tcPr>
            <w:tcW w:w="1134" w:type="dxa"/>
            <w:tcBorders>
              <w:top w:val="single" w:sz="4" w:space="0" w:color="auto"/>
              <w:left w:val="single" w:sz="4" w:space="0" w:color="auto"/>
              <w:bottom w:val="single" w:sz="4" w:space="0" w:color="auto"/>
              <w:right w:val="single" w:sz="4" w:space="0" w:color="auto"/>
            </w:tcBorders>
            <w:vAlign w:val="center"/>
          </w:tcPr>
          <w:p w:rsidR="00CD0F6D" w:rsidRPr="004D1646" w:rsidRDefault="00CD0F6D" w:rsidP="004D3521">
            <w:pPr>
              <w:spacing w:line="276" w:lineRule="auto"/>
              <w:contextualSpacing/>
              <w:jc w:val="center"/>
              <w:rPr>
                <w:sz w:val="20"/>
                <w:szCs w:val="20"/>
              </w:rPr>
            </w:pPr>
            <w:r w:rsidRPr="004D1646">
              <w:rPr>
                <w:sz w:val="20"/>
                <w:szCs w:val="20"/>
              </w:rPr>
              <w:t>1 232,4</w:t>
            </w:r>
          </w:p>
        </w:tc>
        <w:tc>
          <w:tcPr>
            <w:tcW w:w="1134" w:type="dxa"/>
            <w:tcBorders>
              <w:top w:val="single" w:sz="4" w:space="0" w:color="auto"/>
              <w:left w:val="single" w:sz="4" w:space="0" w:color="auto"/>
              <w:bottom w:val="single" w:sz="4" w:space="0" w:color="auto"/>
              <w:right w:val="single" w:sz="4" w:space="0" w:color="auto"/>
            </w:tcBorders>
            <w:vAlign w:val="center"/>
          </w:tcPr>
          <w:p w:rsidR="00CD0F6D" w:rsidRPr="004D1646" w:rsidRDefault="00CD0F6D" w:rsidP="004D3521">
            <w:pPr>
              <w:contextualSpacing/>
              <w:jc w:val="right"/>
              <w:rPr>
                <w:sz w:val="20"/>
                <w:szCs w:val="20"/>
              </w:rPr>
            </w:pPr>
            <w:r w:rsidRPr="004D1646">
              <w:rPr>
                <w:sz w:val="20"/>
                <w:szCs w:val="20"/>
              </w:rPr>
              <w:t>+32,4</w:t>
            </w:r>
          </w:p>
        </w:tc>
        <w:tc>
          <w:tcPr>
            <w:tcW w:w="1134" w:type="dxa"/>
            <w:gridSpan w:val="2"/>
            <w:tcBorders>
              <w:top w:val="single" w:sz="4" w:space="0" w:color="auto"/>
              <w:left w:val="single" w:sz="4" w:space="0" w:color="auto"/>
              <w:bottom w:val="single" w:sz="4" w:space="0" w:color="auto"/>
              <w:right w:val="single" w:sz="4" w:space="0" w:color="auto"/>
            </w:tcBorders>
            <w:noWrap/>
            <w:vAlign w:val="center"/>
          </w:tcPr>
          <w:p w:rsidR="00CD0F6D" w:rsidRPr="004D1646" w:rsidRDefault="00CD0F6D" w:rsidP="004D3521">
            <w:pPr>
              <w:spacing w:line="276" w:lineRule="auto"/>
              <w:contextualSpacing/>
              <w:jc w:val="center"/>
              <w:rPr>
                <w:sz w:val="20"/>
                <w:szCs w:val="20"/>
              </w:rPr>
            </w:pPr>
            <w:r w:rsidRPr="004D1646">
              <w:rPr>
                <w:sz w:val="20"/>
                <w:szCs w:val="20"/>
              </w:rPr>
              <w:t>-467,1</w:t>
            </w:r>
          </w:p>
        </w:tc>
      </w:tr>
      <w:tr w:rsidR="00CD0F6D" w:rsidRPr="004D1646" w:rsidTr="004D3521">
        <w:trPr>
          <w:gridAfter w:val="1"/>
          <w:wAfter w:w="12" w:type="dxa"/>
          <w:trHeight w:val="241"/>
        </w:trPr>
        <w:tc>
          <w:tcPr>
            <w:tcW w:w="1016" w:type="dxa"/>
            <w:tcBorders>
              <w:top w:val="single" w:sz="4" w:space="0" w:color="auto"/>
              <w:left w:val="single" w:sz="4" w:space="0" w:color="auto"/>
              <w:bottom w:val="single" w:sz="4" w:space="0" w:color="auto"/>
              <w:right w:val="single" w:sz="4" w:space="0" w:color="auto"/>
            </w:tcBorders>
            <w:noWrap/>
            <w:vAlign w:val="center"/>
          </w:tcPr>
          <w:p w:rsidR="00CD0F6D" w:rsidRPr="004D1646" w:rsidRDefault="00CD0F6D" w:rsidP="004D3521">
            <w:pPr>
              <w:spacing w:line="276" w:lineRule="auto"/>
              <w:contextualSpacing/>
              <w:rPr>
                <w:sz w:val="20"/>
                <w:szCs w:val="20"/>
              </w:rPr>
            </w:pPr>
            <w:r w:rsidRPr="004D1646">
              <w:rPr>
                <w:sz w:val="20"/>
                <w:szCs w:val="20"/>
              </w:rPr>
              <w:t>11011300</w:t>
            </w:r>
          </w:p>
        </w:tc>
        <w:tc>
          <w:tcPr>
            <w:tcW w:w="3819" w:type="dxa"/>
            <w:tcBorders>
              <w:top w:val="single" w:sz="4" w:space="0" w:color="auto"/>
              <w:left w:val="nil"/>
              <w:bottom w:val="single" w:sz="4" w:space="0" w:color="auto"/>
              <w:right w:val="single" w:sz="4" w:space="0" w:color="auto"/>
            </w:tcBorders>
            <w:vAlign w:val="bottom"/>
          </w:tcPr>
          <w:p w:rsidR="00CD0F6D" w:rsidRPr="004D1646" w:rsidRDefault="00CD0F6D" w:rsidP="004D3521">
            <w:pPr>
              <w:spacing w:line="276" w:lineRule="auto"/>
              <w:contextualSpacing/>
              <w:rPr>
                <w:sz w:val="20"/>
                <w:szCs w:val="20"/>
              </w:rPr>
            </w:pPr>
            <w:r w:rsidRPr="004D1646">
              <w:rPr>
                <w:sz w:val="20"/>
                <w:szCs w:val="20"/>
              </w:rPr>
              <w:t>Податок на доходи фізичних осіб у вигляді мінімального податкового зобов`язання, що підлягає сплаті фізичними особами</w:t>
            </w:r>
          </w:p>
        </w:tc>
        <w:tc>
          <w:tcPr>
            <w:tcW w:w="1134" w:type="dxa"/>
            <w:tcBorders>
              <w:top w:val="single" w:sz="4" w:space="0" w:color="auto"/>
              <w:left w:val="nil"/>
              <w:bottom w:val="single" w:sz="4" w:space="0" w:color="auto"/>
              <w:right w:val="single" w:sz="4" w:space="0" w:color="auto"/>
            </w:tcBorders>
            <w:vAlign w:val="center"/>
          </w:tcPr>
          <w:p w:rsidR="00CD0F6D" w:rsidRPr="004D1646" w:rsidRDefault="00CD0F6D" w:rsidP="004D3521">
            <w:pPr>
              <w:spacing w:line="276" w:lineRule="auto"/>
              <w:contextualSpacing/>
              <w:jc w:val="center"/>
              <w:rPr>
                <w:sz w:val="20"/>
                <w:szCs w:val="20"/>
              </w:rPr>
            </w:pPr>
            <w:r w:rsidRPr="004D1646">
              <w:rPr>
                <w:sz w:val="20"/>
                <w:szCs w:val="20"/>
              </w:rPr>
              <w:t>0,0</w:t>
            </w:r>
          </w:p>
        </w:tc>
        <w:tc>
          <w:tcPr>
            <w:tcW w:w="1134" w:type="dxa"/>
            <w:tcBorders>
              <w:top w:val="single" w:sz="4" w:space="0" w:color="auto"/>
              <w:left w:val="nil"/>
              <w:bottom w:val="single" w:sz="4" w:space="0" w:color="auto"/>
              <w:right w:val="single" w:sz="4" w:space="0" w:color="auto"/>
            </w:tcBorders>
            <w:vAlign w:val="center"/>
          </w:tcPr>
          <w:p w:rsidR="00CD0F6D" w:rsidRPr="004D1646" w:rsidRDefault="00CD0F6D" w:rsidP="004D3521">
            <w:pPr>
              <w:spacing w:line="276" w:lineRule="auto"/>
              <w:contextualSpacing/>
              <w:jc w:val="center"/>
              <w:rPr>
                <w:sz w:val="20"/>
                <w:szCs w:val="20"/>
              </w:rPr>
            </w:pPr>
            <w:r w:rsidRPr="004D1646">
              <w:rPr>
                <w:sz w:val="20"/>
                <w:szCs w:val="20"/>
              </w:rPr>
              <w:t>0,0</w:t>
            </w:r>
          </w:p>
        </w:tc>
        <w:tc>
          <w:tcPr>
            <w:tcW w:w="1134" w:type="dxa"/>
            <w:tcBorders>
              <w:top w:val="single" w:sz="4" w:space="0" w:color="auto"/>
              <w:left w:val="single" w:sz="4" w:space="0" w:color="auto"/>
              <w:bottom w:val="single" w:sz="4" w:space="0" w:color="auto"/>
              <w:right w:val="single" w:sz="4" w:space="0" w:color="auto"/>
            </w:tcBorders>
            <w:vAlign w:val="center"/>
          </w:tcPr>
          <w:p w:rsidR="00CD0F6D" w:rsidRPr="004D1646" w:rsidRDefault="00CD0F6D" w:rsidP="004D3521">
            <w:pPr>
              <w:spacing w:line="276" w:lineRule="auto"/>
              <w:contextualSpacing/>
              <w:jc w:val="center"/>
              <w:rPr>
                <w:sz w:val="20"/>
                <w:szCs w:val="20"/>
              </w:rPr>
            </w:pPr>
            <w:r w:rsidRPr="004D1646">
              <w:rPr>
                <w:sz w:val="20"/>
                <w:szCs w:val="20"/>
              </w:rPr>
              <w:t>786,9</w:t>
            </w:r>
          </w:p>
        </w:tc>
        <w:tc>
          <w:tcPr>
            <w:tcW w:w="1134" w:type="dxa"/>
            <w:tcBorders>
              <w:top w:val="single" w:sz="4" w:space="0" w:color="auto"/>
              <w:left w:val="single" w:sz="4" w:space="0" w:color="auto"/>
              <w:bottom w:val="single" w:sz="4" w:space="0" w:color="auto"/>
              <w:right w:val="single" w:sz="4" w:space="0" w:color="auto"/>
            </w:tcBorders>
            <w:vAlign w:val="center"/>
          </w:tcPr>
          <w:p w:rsidR="00CD0F6D" w:rsidRPr="004D1646" w:rsidRDefault="00CD0F6D" w:rsidP="004D3521">
            <w:pPr>
              <w:contextualSpacing/>
              <w:jc w:val="right"/>
              <w:rPr>
                <w:sz w:val="20"/>
                <w:szCs w:val="20"/>
              </w:rPr>
            </w:pPr>
            <w:r w:rsidRPr="004D1646">
              <w:rPr>
                <w:sz w:val="20"/>
                <w:szCs w:val="20"/>
              </w:rPr>
              <w:t>+786,9</w:t>
            </w:r>
          </w:p>
        </w:tc>
        <w:tc>
          <w:tcPr>
            <w:tcW w:w="1134" w:type="dxa"/>
            <w:gridSpan w:val="2"/>
            <w:tcBorders>
              <w:top w:val="single" w:sz="4" w:space="0" w:color="auto"/>
              <w:left w:val="single" w:sz="4" w:space="0" w:color="auto"/>
              <w:bottom w:val="single" w:sz="4" w:space="0" w:color="auto"/>
              <w:right w:val="single" w:sz="4" w:space="0" w:color="auto"/>
            </w:tcBorders>
            <w:noWrap/>
            <w:vAlign w:val="center"/>
          </w:tcPr>
          <w:p w:rsidR="00CD0F6D" w:rsidRPr="004D1646" w:rsidRDefault="00CD0F6D" w:rsidP="004D3521">
            <w:pPr>
              <w:spacing w:line="276" w:lineRule="auto"/>
              <w:contextualSpacing/>
              <w:jc w:val="center"/>
              <w:rPr>
                <w:sz w:val="20"/>
                <w:szCs w:val="20"/>
              </w:rPr>
            </w:pPr>
            <w:r w:rsidRPr="004D1646">
              <w:rPr>
                <w:sz w:val="20"/>
                <w:szCs w:val="20"/>
              </w:rPr>
              <w:t>+786,9</w:t>
            </w:r>
          </w:p>
        </w:tc>
      </w:tr>
      <w:tr w:rsidR="00CD0F6D" w:rsidRPr="004D1646" w:rsidTr="004D3521">
        <w:trPr>
          <w:gridAfter w:val="1"/>
          <w:wAfter w:w="12" w:type="dxa"/>
          <w:trHeight w:val="241"/>
        </w:trPr>
        <w:tc>
          <w:tcPr>
            <w:tcW w:w="1016" w:type="dxa"/>
            <w:tcBorders>
              <w:top w:val="single" w:sz="4" w:space="0" w:color="auto"/>
              <w:left w:val="single" w:sz="4" w:space="0" w:color="auto"/>
              <w:bottom w:val="single" w:sz="4" w:space="0" w:color="auto"/>
              <w:right w:val="single" w:sz="4" w:space="0" w:color="auto"/>
            </w:tcBorders>
            <w:noWrap/>
            <w:vAlign w:val="center"/>
          </w:tcPr>
          <w:p w:rsidR="00CD0F6D" w:rsidRPr="004D1646" w:rsidRDefault="00CD0F6D" w:rsidP="004D3521">
            <w:pPr>
              <w:spacing w:line="276" w:lineRule="auto"/>
              <w:contextualSpacing/>
              <w:jc w:val="both"/>
              <w:rPr>
                <w:b/>
                <w:sz w:val="20"/>
                <w:szCs w:val="20"/>
              </w:rPr>
            </w:pPr>
          </w:p>
        </w:tc>
        <w:tc>
          <w:tcPr>
            <w:tcW w:w="3819" w:type="dxa"/>
            <w:tcBorders>
              <w:top w:val="single" w:sz="4" w:space="0" w:color="auto"/>
              <w:left w:val="nil"/>
              <w:bottom w:val="single" w:sz="4" w:space="0" w:color="auto"/>
              <w:right w:val="single" w:sz="4" w:space="0" w:color="auto"/>
            </w:tcBorders>
            <w:vAlign w:val="bottom"/>
          </w:tcPr>
          <w:p w:rsidR="00CD0F6D" w:rsidRPr="004D1646" w:rsidRDefault="00CD0F6D" w:rsidP="004D3521">
            <w:pPr>
              <w:spacing w:line="276" w:lineRule="auto"/>
              <w:contextualSpacing/>
              <w:rPr>
                <w:b/>
                <w:sz w:val="20"/>
                <w:szCs w:val="20"/>
              </w:rPr>
            </w:pPr>
          </w:p>
          <w:p w:rsidR="00CD0F6D" w:rsidRPr="004D1646" w:rsidRDefault="00CD0F6D" w:rsidP="004D3521">
            <w:pPr>
              <w:spacing w:line="276" w:lineRule="auto"/>
              <w:contextualSpacing/>
              <w:jc w:val="center"/>
              <w:rPr>
                <w:b/>
                <w:sz w:val="20"/>
                <w:szCs w:val="20"/>
              </w:rPr>
            </w:pPr>
            <w:r w:rsidRPr="004D1646">
              <w:rPr>
                <w:b/>
                <w:sz w:val="20"/>
                <w:szCs w:val="20"/>
              </w:rPr>
              <w:t>Разом</w:t>
            </w:r>
          </w:p>
        </w:tc>
        <w:tc>
          <w:tcPr>
            <w:tcW w:w="1134" w:type="dxa"/>
            <w:tcBorders>
              <w:top w:val="single" w:sz="4" w:space="0" w:color="auto"/>
              <w:left w:val="nil"/>
              <w:bottom w:val="single" w:sz="4" w:space="0" w:color="auto"/>
              <w:right w:val="single" w:sz="4" w:space="0" w:color="auto"/>
            </w:tcBorders>
            <w:vAlign w:val="center"/>
          </w:tcPr>
          <w:p w:rsidR="00CD0F6D" w:rsidRPr="004D1646" w:rsidRDefault="00CD0F6D" w:rsidP="004D3521">
            <w:pPr>
              <w:spacing w:line="276" w:lineRule="auto"/>
              <w:contextualSpacing/>
              <w:jc w:val="center"/>
              <w:rPr>
                <w:b/>
                <w:sz w:val="20"/>
                <w:szCs w:val="20"/>
              </w:rPr>
            </w:pPr>
            <w:r w:rsidRPr="004D1646">
              <w:rPr>
                <w:b/>
                <w:sz w:val="20"/>
                <w:szCs w:val="20"/>
              </w:rPr>
              <w:t>109 392,9</w:t>
            </w:r>
          </w:p>
        </w:tc>
        <w:tc>
          <w:tcPr>
            <w:tcW w:w="1134" w:type="dxa"/>
            <w:tcBorders>
              <w:top w:val="single" w:sz="4" w:space="0" w:color="auto"/>
              <w:left w:val="nil"/>
              <w:bottom w:val="single" w:sz="4" w:space="0" w:color="auto"/>
              <w:right w:val="single" w:sz="4" w:space="0" w:color="auto"/>
            </w:tcBorders>
            <w:vAlign w:val="center"/>
          </w:tcPr>
          <w:p w:rsidR="00CD0F6D" w:rsidRPr="004D1646" w:rsidRDefault="00CD0F6D" w:rsidP="004D3521">
            <w:pPr>
              <w:spacing w:line="276" w:lineRule="auto"/>
              <w:contextualSpacing/>
              <w:jc w:val="center"/>
              <w:rPr>
                <w:b/>
                <w:sz w:val="20"/>
                <w:szCs w:val="20"/>
              </w:rPr>
            </w:pPr>
            <w:r w:rsidRPr="004D1646">
              <w:rPr>
                <w:b/>
                <w:sz w:val="20"/>
                <w:szCs w:val="20"/>
              </w:rPr>
              <w:t>111 534,0</w:t>
            </w:r>
          </w:p>
        </w:tc>
        <w:tc>
          <w:tcPr>
            <w:tcW w:w="1134" w:type="dxa"/>
            <w:tcBorders>
              <w:top w:val="single" w:sz="4" w:space="0" w:color="auto"/>
              <w:left w:val="single" w:sz="4" w:space="0" w:color="auto"/>
              <w:bottom w:val="single" w:sz="4" w:space="0" w:color="auto"/>
              <w:right w:val="single" w:sz="4" w:space="0" w:color="auto"/>
            </w:tcBorders>
            <w:vAlign w:val="center"/>
          </w:tcPr>
          <w:p w:rsidR="00CD0F6D" w:rsidRPr="004D1646" w:rsidRDefault="00CD0F6D" w:rsidP="004D3521">
            <w:pPr>
              <w:spacing w:line="276" w:lineRule="auto"/>
              <w:contextualSpacing/>
              <w:jc w:val="center"/>
              <w:rPr>
                <w:b/>
                <w:sz w:val="20"/>
                <w:szCs w:val="20"/>
              </w:rPr>
            </w:pPr>
            <w:r w:rsidRPr="004D1646">
              <w:rPr>
                <w:b/>
                <w:sz w:val="20"/>
                <w:szCs w:val="20"/>
              </w:rPr>
              <w:t>116 765,5</w:t>
            </w:r>
          </w:p>
        </w:tc>
        <w:tc>
          <w:tcPr>
            <w:tcW w:w="1134" w:type="dxa"/>
            <w:tcBorders>
              <w:top w:val="single" w:sz="4" w:space="0" w:color="auto"/>
              <w:left w:val="single" w:sz="4" w:space="0" w:color="auto"/>
              <w:bottom w:val="single" w:sz="4" w:space="0" w:color="auto"/>
              <w:right w:val="single" w:sz="4" w:space="0" w:color="auto"/>
            </w:tcBorders>
            <w:vAlign w:val="center"/>
          </w:tcPr>
          <w:p w:rsidR="00CD0F6D" w:rsidRPr="004D1646" w:rsidRDefault="00CD0F6D" w:rsidP="004D3521">
            <w:pPr>
              <w:spacing w:line="276" w:lineRule="auto"/>
              <w:contextualSpacing/>
              <w:jc w:val="center"/>
              <w:rPr>
                <w:b/>
                <w:sz w:val="20"/>
                <w:szCs w:val="20"/>
              </w:rPr>
            </w:pPr>
            <w:r w:rsidRPr="004D1646">
              <w:rPr>
                <w:b/>
                <w:sz w:val="20"/>
                <w:szCs w:val="20"/>
              </w:rPr>
              <w:t>+5 231,5</w:t>
            </w:r>
          </w:p>
        </w:tc>
        <w:tc>
          <w:tcPr>
            <w:tcW w:w="1134" w:type="dxa"/>
            <w:gridSpan w:val="2"/>
            <w:tcBorders>
              <w:top w:val="single" w:sz="4" w:space="0" w:color="auto"/>
              <w:left w:val="single" w:sz="4" w:space="0" w:color="auto"/>
              <w:bottom w:val="single" w:sz="4" w:space="0" w:color="auto"/>
              <w:right w:val="single" w:sz="4" w:space="0" w:color="auto"/>
            </w:tcBorders>
            <w:noWrap/>
            <w:vAlign w:val="center"/>
          </w:tcPr>
          <w:p w:rsidR="00CD0F6D" w:rsidRPr="004D1646" w:rsidRDefault="00CD0F6D" w:rsidP="004D3521">
            <w:pPr>
              <w:spacing w:line="276" w:lineRule="auto"/>
              <w:contextualSpacing/>
              <w:jc w:val="center"/>
              <w:rPr>
                <w:b/>
                <w:sz w:val="20"/>
                <w:szCs w:val="20"/>
              </w:rPr>
            </w:pPr>
          </w:p>
          <w:p w:rsidR="00CD0F6D" w:rsidRPr="004D1646" w:rsidRDefault="00CD0F6D" w:rsidP="004D3521">
            <w:pPr>
              <w:contextualSpacing/>
              <w:jc w:val="center"/>
              <w:rPr>
                <w:b/>
                <w:sz w:val="20"/>
                <w:szCs w:val="20"/>
              </w:rPr>
            </w:pPr>
            <w:r w:rsidRPr="004D1646">
              <w:rPr>
                <w:b/>
                <w:sz w:val="20"/>
                <w:szCs w:val="20"/>
              </w:rPr>
              <w:t>+7 372,6</w:t>
            </w:r>
          </w:p>
          <w:p w:rsidR="00CD0F6D" w:rsidRPr="004D1646" w:rsidRDefault="00CD0F6D" w:rsidP="004D3521">
            <w:pPr>
              <w:spacing w:line="276" w:lineRule="auto"/>
              <w:contextualSpacing/>
              <w:jc w:val="center"/>
              <w:rPr>
                <w:b/>
                <w:sz w:val="20"/>
                <w:szCs w:val="20"/>
              </w:rPr>
            </w:pPr>
          </w:p>
        </w:tc>
      </w:tr>
    </w:tbl>
    <w:p w:rsidR="00CD0F6D" w:rsidRPr="009C4C40" w:rsidRDefault="00CD0F6D" w:rsidP="00CD0F6D">
      <w:pPr>
        <w:spacing w:line="276" w:lineRule="auto"/>
        <w:ind w:firstLine="708"/>
        <w:contextualSpacing/>
        <w:jc w:val="both"/>
        <w:rPr>
          <w:b/>
          <w:color w:val="FF0000"/>
        </w:rPr>
      </w:pPr>
    </w:p>
    <w:p w:rsidR="00CD0F6D" w:rsidRPr="00BF1D5E" w:rsidRDefault="00CD0F6D" w:rsidP="00CD0F6D">
      <w:pPr>
        <w:spacing w:after="240" w:line="276" w:lineRule="auto"/>
        <w:ind w:firstLine="567"/>
        <w:contextualSpacing/>
        <w:jc w:val="both"/>
      </w:pPr>
      <w:r w:rsidRPr="00BC5BE8">
        <w:t xml:space="preserve">«Зарплатного» одатку отримано на 4 382,8 тис.грн. більше від надходжень за попередній рік:  очевидною причиною є зростання мінімальної заробітної плати з 6 500 тис.грн. станом на 01.01.2022р. до 6 700 тис.грн. станом на 01.01.2023р. Крім цього є платники, які  виплачують зарплату, значно вищу за мінімальну, але забезпечили суттєвий ріст до минулого року:  ТОВ «Верест» - 6 264,0 тис.грн. (ріст до показника попереднього року  становить 989,0 тис.грн.), ТОВ «Енселко Агро» - 1 267,0 тис.грн. (на 455,0 тис.грн. більше), Управління освіти, молоді та спорту міської ради – 15 645,7 тис.грн. (+ 887,2 тис.грн.), Смотрицький будинок інтернат – 401,0 тис.грн. (+ 343,7 тис.грн. до минулого року) та ін.. Протягом року спостерігалась позитивна динаміка зі сплати ПДФО фізичними особами (підприємцями) – маємо ріст +18,3% або +1 091,8 тис.грн. </w:t>
      </w:r>
    </w:p>
    <w:p w:rsidR="00CD0F6D" w:rsidRPr="00DF79A5" w:rsidRDefault="00CD0F6D" w:rsidP="00CD0F6D">
      <w:pPr>
        <w:spacing w:after="240" w:line="276" w:lineRule="auto"/>
        <w:ind w:firstLine="567"/>
        <w:contextualSpacing/>
        <w:jc w:val="both"/>
      </w:pPr>
      <w:r w:rsidRPr="00DF79A5">
        <w:t>Невиконання запланованих надходжень по «військовому» податку становить - 1 592,8 тис.грн. або 23,4%. Порівняно з минулим роком надходження теж зменшились - на 4 445,5 тис.грн. Основною причиною невиконання планових призначень є вилучення з міського бюджету на користь держбюджету 100% обсягу надходжень «військового» ПДФО з жовтня 2023 року в зв’язку з прийняттям Закону України від 08.11.2023р №3428-IX «Про внесення змін до Бюджетного кодексу України щодо забезпечення підтримки обороноздатності держави та розвитку оборонно-промислового комплексу України».</w:t>
      </w:r>
    </w:p>
    <w:p w:rsidR="00CD0F6D" w:rsidRPr="00DF79A5" w:rsidRDefault="00CD0F6D" w:rsidP="00CD0F6D">
      <w:pPr>
        <w:spacing w:after="240" w:line="276" w:lineRule="auto"/>
        <w:ind w:firstLine="567"/>
        <w:contextualSpacing/>
        <w:jc w:val="both"/>
      </w:pPr>
      <w:r w:rsidRPr="00DF79A5">
        <w:t xml:space="preserve">План по підкоду 11010400 перевиконано  на 4 156,0 тис.грн.: орендарями паїв сплачено 1 864,1 тис.грн. (64%) податку з нарахованого розміру орендної плати у минулому році та 13 129,7тис.грн. податку з орендної плати за 2023 рік. Крім цього, суттєве поповнення міського </w:t>
      </w:r>
      <w:r w:rsidRPr="00DF79A5">
        <w:lastRenderedPageBreak/>
        <w:t>бюджету забезпечує ТОВ «Хмельницькенергозбут» від продажу електричної енергії за «зеленим тарифом»: за звітний рік від даного платника  отримано 10 504,8 тис.грн. податку (64%), а в минулому – 7 468,3 тис.грн. (64%), тобто +3 036,5  тис.грн. Найбільші суми ПДФО за оренду паїв зараховано від ТОВ «Енселко Агро» - 5 964,1 тис.грн. (ріст до минулорічного показника становить 789,6 тис.грн.), ТОВ «Козацька долина 2006» - 1 409,2 тис.грн.(+170,7 тис.грн.), ТОВ «Промінь Поділля» - 828,3 тис.грн.(+272,6 тис.грн.) та ТОВ «Ситний двір 2004» - 679,2 тис.грн.  (+354,6 тис.грн.) та ін. З дивідендів у звітному році отримано 410,0 тис.грн. ПДФО, зокрема від найбільших: ПП «Нафтоінвест» - 126,0 тис.грн., СФГ «Аліна» - 71,2 тис.грн., ТОВ "АХК Золоті ворота" – 113,5 тис.грн. та ін..</w:t>
      </w:r>
    </w:p>
    <w:p w:rsidR="00CD0F6D" w:rsidRPr="00DF79A5" w:rsidRDefault="00CD0F6D" w:rsidP="00CD0F6D">
      <w:pPr>
        <w:spacing w:after="240" w:line="276" w:lineRule="auto"/>
        <w:ind w:firstLine="567"/>
        <w:contextualSpacing/>
        <w:jc w:val="both"/>
      </w:pPr>
      <w:r w:rsidRPr="00DF79A5">
        <w:t xml:space="preserve"> По підкоду 11010500 надходження склали 1 232,4 тис.грн. – маємо перевиконання уточненого плану в сумі 32,4 тис.грн., до показника минулого року надходження зменшились на 467,1 тис.грн. У попередньому році за результатами річного декларування отримано незапланованих 640,0 тис.грн. за продаж частки в статутному капіталі, а у звітному році  аналогічні платежі в бюджет на надходили. Найвагоміші задекларовані суми отримано від Петровського А.Ф. у сумі 92,2 тис.грн. (64%) за продаж складу та від Боднарюка В.І. - 153,0 тис.грн. (18% доходу від іноземної компанії за навчання). Протягом звітного року погоджено 181 висновок на відшкодування особам витрат за навчання на суму 432,4 тис.грн.(64%), а за минулий рік -  170 висновків на суму 374,7 тис.грн. </w:t>
      </w:r>
    </w:p>
    <w:p w:rsidR="00CD0F6D" w:rsidRPr="00227105" w:rsidRDefault="00CD0F6D" w:rsidP="00CD0F6D">
      <w:pPr>
        <w:spacing w:after="240" w:line="276" w:lineRule="auto"/>
        <w:ind w:firstLine="567"/>
        <w:contextualSpacing/>
        <w:jc w:val="both"/>
      </w:pPr>
      <w:r w:rsidRPr="00227105">
        <w:t>Основною новацією у 2023 році стало введення мінімального податкового зобов’язання для платників податків, які мають у власності або користуються на правах оренди, суборенди, емфітевзису, постійного користування земельними ділянками, що належать до сільгоспугідь. У звітному періоді для зарахування МПЗ бюджетна класифікація поповнилась новим кодом доходів - 11011300 «Податок на доходи фізичних осіб у вигляді мінімального податкового зобов`язання, що підлягає сплаті фізичними особами», річні надходження по якому становлять 786,9 тис.грн.</w:t>
      </w:r>
    </w:p>
    <w:p w:rsidR="00CD0F6D" w:rsidRPr="00621C17" w:rsidRDefault="00CD0F6D" w:rsidP="00CD0F6D">
      <w:pPr>
        <w:spacing w:after="240" w:line="276" w:lineRule="auto"/>
        <w:ind w:firstLine="567"/>
        <w:contextualSpacing/>
        <w:jc w:val="both"/>
      </w:pPr>
      <w:r w:rsidRPr="00621C17">
        <w:t xml:space="preserve">У звітному році 2 комунальні підприємства  спрямували до міського бюджету 76,0 тис.грн.  </w:t>
      </w:r>
      <w:r w:rsidRPr="00621C17">
        <w:rPr>
          <w:b/>
          <w:i/>
        </w:rPr>
        <w:t>податку на прибуток</w:t>
      </w:r>
      <w:r w:rsidRPr="00621C17">
        <w:t xml:space="preserve">  – це на 4</w:t>
      </w:r>
      <w:r>
        <w:t>,0</w:t>
      </w:r>
      <w:r w:rsidRPr="00621C17">
        <w:t xml:space="preserve"> тис.грн. менше запланованого та на 11,7 тис.грн. менше ніж минулого року. Зокрема, КП «Лісовик» перерахував 61,4 тис.грн. та КП «Інвентарбюро» - 14,6 тис.грн.</w:t>
      </w:r>
    </w:p>
    <w:p w:rsidR="00CD0F6D" w:rsidRPr="00CA17F6" w:rsidRDefault="00CD0F6D" w:rsidP="00CD0F6D">
      <w:pPr>
        <w:spacing w:after="240" w:line="276" w:lineRule="auto"/>
        <w:ind w:firstLine="567"/>
        <w:contextualSpacing/>
        <w:jc w:val="both"/>
      </w:pPr>
      <w:r w:rsidRPr="00CA17F6">
        <w:t xml:space="preserve">Сума надходжень </w:t>
      </w:r>
      <w:r w:rsidRPr="00CA17F6">
        <w:rPr>
          <w:b/>
          <w:i/>
        </w:rPr>
        <w:t>рентної плати за спеціальне використання лісових ресурсів в частині деревини, заготовленої в порядку рубок головного користування</w:t>
      </w:r>
      <w:r w:rsidRPr="00CA17F6">
        <w:t xml:space="preserve"> складає 504,2 тис.грн. - згідно норм Бюджетного кодексу України 37 відсотків від сплачених сум. Отримані від двох платників (</w:t>
      </w:r>
      <w:r w:rsidRPr="0083013A">
        <w:t xml:space="preserve">ДП «Кам’янець-Подільський лісгосп» </w:t>
      </w:r>
      <w:r w:rsidRPr="00CA17F6">
        <w:t>та КП «Лісовик») надходження становлять 100%  до запланованого. Порівняно з попереднім роком надходження майже ідентичні (відхилення незначне).</w:t>
      </w:r>
    </w:p>
    <w:p w:rsidR="00CD0F6D" w:rsidRPr="00CA17F6" w:rsidRDefault="00CD0F6D" w:rsidP="00CD0F6D">
      <w:pPr>
        <w:spacing w:after="240" w:line="276" w:lineRule="auto"/>
        <w:ind w:firstLine="567"/>
        <w:contextualSpacing/>
        <w:jc w:val="both"/>
        <w:rPr>
          <w:bCs/>
          <w:iCs/>
        </w:rPr>
      </w:pPr>
      <w:r w:rsidRPr="00CA17F6">
        <w:rPr>
          <w:b/>
          <w:bCs/>
          <w:i/>
          <w:iCs/>
        </w:rPr>
        <w:t>Рентної плати</w:t>
      </w:r>
      <w:r w:rsidRPr="00CA17F6">
        <w:t xml:space="preserve"> </w:t>
      </w:r>
      <w:r w:rsidRPr="00CA17F6">
        <w:rPr>
          <w:b/>
          <w:bCs/>
          <w:i/>
          <w:iCs/>
        </w:rPr>
        <w:t xml:space="preserve">за спеціальне використання лісових ресурсів </w:t>
      </w:r>
      <w:r w:rsidRPr="00CA17F6">
        <w:rPr>
          <w:bCs/>
          <w:iCs/>
        </w:rPr>
        <w:t>(крім рентної плати за спеціальне використання лісових ресурсів</w:t>
      </w:r>
      <w:r w:rsidRPr="00CA17F6">
        <w:rPr>
          <w:b/>
          <w:bCs/>
          <w:i/>
          <w:iCs/>
        </w:rPr>
        <w:t xml:space="preserve"> </w:t>
      </w:r>
      <w:r w:rsidRPr="00CA17F6">
        <w:rPr>
          <w:bCs/>
          <w:iCs/>
        </w:rPr>
        <w:t>в частині деревини, заготовленої в порядку рубок головного користування), яка 100-відсотково зараховується до міського бюджету, отримано 87,1 тис.грн., що на 62,9 тис.грн. менше запланованого та на 75,4 тис.грн. менше надходжень минулого року.  основний платник - ДП «Кам’янець-Подільський лісгосп» (81,9 тис.грн.)</w:t>
      </w:r>
    </w:p>
    <w:p w:rsidR="00CD0F6D" w:rsidRPr="00CA17F6" w:rsidRDefault="00CD0F6D" w:rsidP="00CD0F6D">
      <w:pPr>
        <w:spacing w:after="240" w:line="276" w:lineRule="auto"/>
        <w:ind w:firstLine="567"/>
        <w:contextualSpacing/>
        <w:jc w:val="both"/>
        <w:rPr>
          <w:bCs/>
          <w:iCs/>
        </w:rPr>
      </w:pPr>
      <w:r w:rsidRPr="00CA17F6">
        <w:rPr>
          <w:b/>
          <w:bCs/>
          <w:i/>
          <w:iCs/>
        </w:rPr>
        <w:t>Рентна плата за користування надрами</w:t>
      </w:r>
      <w:r w:rsidRPr="00CA17F6">
        <w:rPr>
          <w:bCs/>
          <w:iCs/>
        </w:rPr>
        <w:t xml:space="preserve"> зарахована в міський бюджет в розмірі 5% від загальної сплати – як того вимагає Бюджетний кодекс України. Сума надходжень – 23,1 тис.грн., маємо незначне перевиконання плану  (+3,1 тис.грн.) та ріст до минулорічного показника (+3,7 тис.грн.). Найбільший платіж здійснило комунальне підприємство «Міськводоканал» - 20,1 тис.грн., ще 8 платників перерахували незначні суми (до 1 тис.грн. кожен).</w:t>
      </w:r>
    </w:p>
    <w:p w:rsidR="00CD0F6D" w:rsidRPr="00CA17F6" w:rsidRDefault="00CD0F6D" w:rsidP="00CD0F6D">
      <w:pPr>
        <w:spacing w:after="240" w:line="276" w:lineRule="auto"/>
        <w:ind w:firstLine="567"/>
        <w:contextualSpacing/>
        <w:jc w:val="both"/>
        <w:rPr>
          <w:bCs/>
          <w:iCs/>
        </w:rPr>
      </w:pPr>
      <w:r w:rsidRPr="00CA17F6">
        <w:rPr>
          <w:bCs/>
          <w:iCs/>
        </w:rPr>
        <w:lastRenderedPageBreak/>
        <w:t>Надходження</w:t>
      </w:r>
      <w:r w:rsidRPr="00CA17F6">
        <w:rPr>
          <w:b/>
          <w:bCs/>
          <w:i/>
          <w:iCs/>
        </w:rPr>
        <w:t xml:space="preserve"> рентної плати за користування надрами для видобування корисних копалин місцевого значення </w:t>
      </w:r>
      <w:r w:rsidRPr="00CA17F6">
        <w:rPr>
          <w:bCs/>
          <w:iCs/>
        </w:rPr>
        <w:t>не планувалися, але маємо</w:t>
      </w:r>
      <w:r w:rsidRPr="00CA17F6">
        <w:rPr>
          <w:b/>
          <w:bCs/>
          <w:i/>
          <w:iCs/>
        </w:rPr>
        <w:t xml:space="preserve"> </w:t>
      </w:r>
      <w:r w:rsidRPr="00CA17F6">
        <w:rPr>
          <w:bCs/>
          <w:iCs/>
        </w:rPr>
        <w:t xml:space="preserve">15,8 тис.грн. надходжень – платниками є двоє фізичних осіб (підприємців). </w:t>
      </w:r>
    </w:p>
    <w:p w:rsidR="00CD0F6D" w:rsidRPr="002A450D" w:rsidRDefault="00CD0F6D" w:rsidP="00CD0F6D">
      <w:pPr>
        <w:spacing w:after="240" w:line="276" w:lineRule="auto"/>
        <w:ind w:firstLine="567"/>
        <w:contextualSpacing/>
        <w:jc w:val="both"/>
        <w:rPr>
          <w:bCs/>
          <w:iCs/>
        </w:rPr>
      </w:pPr>
      <w:r w:rsidRPr="002A450D">
        <w:rPr>
          <w:b/>
          <w:bCs/>
          <w:i/>
          <w:iCs/>
        </w:rPr>
        <w:t>Акцизного податку з реалізації суб’єктами господарювання роздрібної торгівлі</w:t>
      </w:r>
      <w:r w:rsidRPr="002A450D">
        <w:rPr>
          <w:bCs/>
          <w:iCs/>
        </w:rPr>
        <w:t xml:space="preserve"> підакцизних товарів до бюджету громади надійшло 3 611,6 тис.грн. при запланованому обсязі 3700,0 тис.грн.; невиконання уточненого плану становить 88,4 тис.грн. Порівняно з аналогічним періодом минулого року надходження збільшились на 598,1 тис. грн. або 19,8%.</w:t>
      </w:r>
    </w:p>
    <w:p w:rsidR="00CD0F6D" w:rsidRPr="0083013A" w:rsidRDefault="003B16B1" w:rsidP="00CD0F6D">
      <w:pPr>
        <w:spacing w:after="240" w:line="276" w:lineRule="auto"/>
        <w:ind w:firstLine="567"/>
        <w:contextualSpacing/>
        <w:jc w:val="both"/>
        <w:rPr>
          <w:bCs/>
          <w:iCs/>
        </w:rPr>
      </w:pPr>
      <w:r>
        <w:rPr>
          <w:bCs/>
          <w:iCs/>
        </w:rPr>
        <w:t>Структура</w:t>
      </w:r>
      <w:r w:rsidR="00CD0F6D" w:rsidRPr="0083013A">
        <w:rPr>
          <w:bCs/>
          <w:iCs/>
        </w:rPr>
        <w:t xml:space="preserve"> надходжень акцизного податку з реалізації суб’єктами господарювання роздрібної торгівлі підакцизних товарів:</w:t>
      </w:r>
    </w:p>
    <w:p w:rsidR="00CD0F6D" w:rsidRPr="002A450D" w:rsidRDefault="00CD0F6D" w:rsidP="00CD0F6D">
      <w:pPr>
        <w:pStyle w:val="af"/>
        <w:numPr>
          <w:ilvl w:val="0"/>
          <w:numId w:val="37"/>
        </w:numPr>
        <w:spacing w:after="240" w:line="276" w:lineRule="auto"/>
        <w:contextualSpacing/>
        <w:jc w:val="both"/>
        <w:rPr>
          <w:bCs/>
          <w:iCs/>
          <w:lang w:val="uk-UA"/>
        </w:rPr>
      </w:pPr>
      <w:r w:rsidRPr="002A450D">
        <w:rPr>
          <w:bCs/>
          <w:iCs/>
          <w:lang w:val="uk-UA"/>
        </w:rPr>
        <w:t>акцизний податок з реалізації виробниками та/або імпортерами, у тому числі в роздрібній торгівлі тютюнових виробів, тютюну та промислових замінників</w:t>
      </w:r>
      <w:r w:rsidRPr="002A450D">
        <w:rPr>
          <w:sz w:val="28"/>
          <w:szCs w:val="28"/>
          <w:lang w:val="uk-UA"/>
        </w:rPr>
        <w:t xml:space="preserve"> </w:t>
      </w:r>
      <w:r w:rsidRPr="002A450D">
        <w:rPr>
          <w:bCs/>
          <w:iCs/>
          <w:lang w:val="uk-UA"/>
        </w:rPr>
        <w:t>тютюну, рідин, що використовуються в електронних сигаретах, що оподатковується згідно з підпунктом 213.1.14 пункту 213.1 статті 213 Податкового кодексу України) – 1 440,8 тис.грн.;</w:t>
      </w:r>
    </w:p>
    <w:p w:rsidR="00CD0F6D" w:rsidRPr="002A450D" w:rsidRDefault="00CD0F6D" w:rsidP="00CD0F6D">
      <w:pPr>
        <w:pStyle w:val="af"/>
        <w:numPr>
          <w:ilvl w:val="0"/>
          <w:numId w:val="37"/>
        </w:numPr>
        <w:spacing w:line="276" w:lineRule="auto"/>
        <w:contextualSpacing/>
        <w:jc w:val="both"/>
        <w:rPr>
          <w:bCs/>
          <w:iCs/>
          <w:lang w:val="uk-UA"/>
        </w:rPr>
      </w:pPr>
      <w:r w:rsidRPr="002A450D">
        <w:rPr>
          <w:bCs/>
          <w:iCs/>
          <w:lang w:val="uk-UA"/>
        </w:rPr>
        <w:t>акцизний податок з реалізації суб`єктами господарювання роздрібної торгівлі підакцизних товарів</w:t>
      </w:r>
      <w:r>
        <w:rPr>
          <w:bCs/>
          <w:iCs/>
          <w:lang w:val="uk-UA"/>
        </w:rPr>
        <w:t xml:space="preserve"> </w:t>
      </w:r>
      <w:r w:rsidRPr="002A450D">
        <w:rPr>
          <w:bCs/>
          <w:iCs/>
          <w:lang w:val="uk-UA"/>
        </w:rPr>
        <w:t>(крім тих, що оподатковуються згідно з підпунктом 213.1.14 пункту 213.1 статті 213 Податкового кодексу України)</w:t>
      </w:r>
      <w:r>
        <w:rPr>
          <w:bCs/>
          <w:iCs/>
          <w:lang w:val="uk-UA"/>
        </w:rPr>
        <w:t>(алкоголь)</w:t>
      </w:r>
      <w:r w:rsidRPr="002A450D">
        <w:rPr>
          <w:bCs/>
          <w:iCs/>
          <w:lang w:val="uk-UA"/>
        </w:rPr>
        <w:t xml:space="preserve"> – 2 170,8 тис.грн.</w:t>
      </w:r>
      <w:r w:rsidRPr="002A450D">
        <w:rPr>
          <w:bCs/>
          <w:iCs/>
          <w:lang w:val="uk-UA"/>
        </w:rPr>
        <w:tab/>
      </w:r>
    </w:p>
    <w:p w:rsidR="00CD0F6D" w:rsidRPr="002A450D" w:rsidRDefault="00CD0F6D" w:rsidP="00CD0F6D">
      <w:pPr>
        <w:spacing w:line="276" w:lineRule="auto"/>
        <w:ind w:firstLine="567"/>
        <w:contextualSpacing/>
        <w:jc w:val="both"/>
        <w:rPr>
          <w:bCs/>
          <w:iCs/>
          <w:lang w:val="ru-RU"/>
        </w:rPr>
      </w:pPr>
      <w:r w:rsidRPr="002A450D">
        <w:rPr>
          <w:bCs/>
          <w:iCs/>
        </w:rPr>
        <w:t>Надходження частки акцизу на пальне (13,44%) склали 6 672,0 тис.грн, що на 1 192,0 тис.грн. або 21,8% більше планових призначень на звітний рік. Порівняно з минулим роком надходження теж збільшились – на 4 755,4 тис.грн.: причиною є повернення рівня податків на пальне на довоєнний рівень, так як у 2022 році застосовувалась  нульова ставка.</w:t>
      </w:r>
    </w:p>
    <w:p w:rsidR="00CD0F6D" w:rsidRPr="00FC3870" w:rsidRDefault="00CD0F6D" w:rsidP="00CD0F6D">
      <w:pPr>
        <w:spacing w:after="120" w:line="276" w:lineRule="auto"/>
        <w:ind w:firstLine="567"/>
        <w:contextualSpacing/>
        <w:jc w:val="both"/>
      </w:pPr>
      <w:r w:rsidRPr="00FC3870">
        <w:rPr>
          <w:b/>
          <w:bCs/>
          <w:i/>
          <w:iCs/>
        </w:rPr>
        <w:t>Податку на нерухоме майно</w:t>
      </w:r>
      <w:r w:rsidRPr="00FC3870">
        <w:t xml:space="preserve">, відмінне від земельної ділянки, надійшло 7 877,0 тис.грн., що на 537,0 тис.грн. або 7,3% більше від уточненого плану.  Порівняно з відповідним періодом минулого року надходження збільшились на 3 106,9 тис.грн.  - за рахунок надходжень від фізичних осіб, котрі є власниками об’єктів житлової та нежитлової нерухомості, які сплачували податок за ставками, прийнятими у 2021 році (з того часу ставки не змінювалися): на ріст надходжень вплинуло зростання мінімальної заробітної плати з 6 000 грн. станом на 01.01.2021 року до 6 500 грн. станом на 01.01.2022 року та, крім того, зумовлено затримкою нарахувань податку на нерухомість з фізичних осіб у 2022 році, а отже основна сплата податку здійснювалась у звітному році.   </w:t>
      </w:r>
    </w:p>
    <w:p w:rsidR="00CD0F6D" w:rsidRPr="00FC3870" w:rsidRDefault="00CD0F6D" w:rsidP="00CD0F6D">
      <w:pPr>
        <w:spacing w:after="240" w:line="276" w:lineRule="auto"/>
        <w:ind w:firstLine="708"/>
        <w:contextualSpacing/>
        <w:jc w:val="both"/>
      </w:pPr>
      <w:r w:rsidRPr="00FC3870">
        <w:rPr>
          <w:b/>
          <w:i/>
        </w:rPr>
        <w:t xml:space="preserve">Плати за землю </w:t>
      </w:r>
      <w:r w:rsidRPr="00FC3870">
        <w:t xml:space="preserve">отримано 22 441,1 тис.грн., з них орендної плати за землю -  17 921,0 тис.грн., земельного податку – 4 520,1 тис.грн. Вцілому план виконано на 109,2% (+1 891,1 тис.грн.). Порівняно з попереднім роком надходження збільшились на 3 359,4 тис.грн. або 17,6%. </w:t>
      </w:r>
    </w:p>
    <w:p w:rsidR="00CD0F6D" w:rsidRPr="00FC3870" w:rsidRDefault="00CD0F6D" w:rsidP="00CD0F6D">
      <w:pPr>
        <w:spacing w:line="276" w:lineRule="auto"/>
        <w:ind w:firstLine="708"/>
        <w:contextualSpacing/>
        <w:jc w:val="center"/>
        <w:rPr>
          <w:sz w:val="20"/>
          <w:szCs w:val="20"/>
        </w:rPr>
      </w:pPr>
      <w:r w:rsidRPr="00FC3870">
        <w:t>Надходження плати за землю, тис.грн.</w:t>
      </w:r>
    </w:p>
    <w:tbl>
      <w:tblPr>
        <w:tblW w:w="104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6"/>
        <w:gridCol w:w="3487"/>
        <w:gridCol w:w="1275"/>
        <w:gridCol w:w="1276"/>
        <w:gridCol w:w="1134"/>
        <w:gridCol w:w="1276"/>
        <w:gridCol w:w="1007"/>
      </w:tblGrid>
      <w:tr w:rsidR="00CD0F6D" w:rsidRPr="00FC3870" w:rsidTr="004D3521">
        <w:trPr>
          <w:trHeight w:val="620"/>
          <w:jc w:val="center"/>
        </w:trPr>
        <w:tc>
          <w:tcPr>
            <w:tcW w:w="1016" w:type="dxa"/>
            <w:vAlign w:val="center"/>
          </w:tcPr>
          <w:p w:rsidR="00CD0F6D" w:rsidRPr="00FC3870" w:rsidRDefault="00CD0F6D" w:rsidP="004D3521">
            <w:pPr>
              <w:spacing w:line="276" w:lineRule="auto"/>
              <w:contextualSpacing/>
              <w:jc w:val="center"/>
            </w:pPr>
          </w:p>
        </w:tc>
        <w:tc>
          <w:tcPr>
            <w:tcW w:w="3487" w:type="dxa"/>
          </w:tcPr>
          <w:p w:rsidR="00CD0F6D" w:rsidRPr="00FC3870" w:rsidRDefault="00CD0F6D" w:rsidP="004D3521">
            <w:pPr>
              <w:spacing w:line="276" w:lineRule="auto"/>
              <w:contextualSpacing/>
              <w:jc w:val="center"/>
              <w:rPr>
                <w:sz w:val="20"/>
                <w:szCs w:val="20"/>
              </w:rPr>
            </w:pPr>
          </w:p>
        </w:tc>
        <w:tc>
          <w:tcPr>
            <w:tcW w:w="1275" w:type="dxa"/>
            <w:vAlign w:val="center"/>
          </w:tcPr>
          <w:p w:rsidR="00CD0F6D" w:rsidRPr="00FC3870" w:rsidRDefault="00CD0F6D" w:rsidP="004D3521">
            <w:pPr>
              <w:spacing w:line="276" w:lineRule="auto"/>
              <w:contextualSpacing/>
              <w:jc w:val="center"/>
              <w:rPr>
                <w:sz w:val="20"/>
                <w:szCs w:val="20"/>
              </w:rPr>
            </w:pPr>
            <w:r w:rsidRPr="00FC3870">
              <w:rPr>
                <w:sz w:val="20"/>
                <w:szCs w:val="20"/>
              </w:rPr>
              <w:t xml:space="preserve">Факт за </w:t>
            </w:r>
          </w:p>
          <w:p w:rsidR="00CD0F6D" w:rsidRPr="00FC3870" w:rsidRDefault="00CD0F6D" w:rsidP="004D3521">
            <w:pPr>
              <w:spacing w:line="276" w:lineRule="auto"/>
              <w:contextualSpacing/>
              <w:jc w:val="center"/>
              <w:rPr>
                <w:sz w:val="20"/>
                <w:szCs w:val="20"/>
              </w:rPr>
            </w:pPr>
            <w:r w:rsidRPr="00FC3870">
              <w:rPr>
                <w:sz w:val="20"/>
                <w:szCs w:val="20"/>
              </w:rPr>
              <w:t>2022 рік</w:t>
            </w:r>
          </w:p>
        </w:tc>
        <w:tc>
          <w:tcPr>
            <w:tcW w:w="1276" w:type="dxa"/>
            <w:vAlign w:val="center"/>
          </w:tcPr>
          <w:p w:rsidR="00CD0F6D" w:rsidRPr="00FC3870" w:rsidRDefault="00CD0F6D" w:rsidP="004D3521">
            <w:pPr>
              <w:spacing w:line="276" w:lineRule="auto"/>
              <w:contextualSpacing/>
              <w:jc w:val="center"/>
              <w:rPr>
                <w:sz w:val="20"/>
                <w:szCs w:val="20"/>
              </w:rPr>
            </w:pPr>
            <w:r w:rsidRPr="00FC3870">
              <w:rPr>
                <w:sz w:val="20"/>
                <w:szCs w:val="20"/>
              </w:rPr>
              <w:t xml:space="preserve">План на </w:t>
            </w:r>
          </w:p>
          <w:p w:rsidR="00CD0F6D" w:rsidRPr="00FC3870" w:rsidRDefault="00CD0F6D" w:rsidP="004D3521">
            <w:pPr>
              <w:spacing w:line="276" w:lineRule="auto"/>
              <w:contextualSpacing/>
              <w:jc w:val="center"/>
              <w:rPr>
                <w:sz w:val="20"/>
                <w:szCs w:val="20"/>
              </w:rPr>
            </w:pPr>
            <w:r w:rsidRPr="00FC3870">
              <w:rPr>
                <w:sz w:val="20"/>
                <w:szCs w:val="20"/>
              </w:rPr>
              <w:t>2023 рік</w:t>
            </w:r>
          </w:p>
        </w:tc>
        <w:tc>
          <w:tcPr>
            <w:tcW w:w="1134" w:type="dxa"/>
            <w:vAlign w:val="center"/>
          </w:tcPr>
          <w:p w:rsidR="00CD0F6D" w:rsidRPr="00FC3870" w:rsidRDefault="00CD0F6D" w:rsidP="004D3521">
            <w:pPr>
              <w:spacing w:line="276" w:lineRule="auto"/>
              <w:contextualSpacing/>
              <w:jc w:val="center"/>
              <w:rPr>
                <w:sz w:val="20"/>
                <w:szCs w:val="20"/>
              </w:rPr>
            </w:pPr>
            <w:r w:rsidRPr="00FC3870">
              <w:rPr>
                <w:sz w:val="20"/>
                <w:szCs w:val="20"/>
              </w:rPr>
              <w:t>Факт за 2023 рік</w:t>
            </w:r>
          </w:p>
        </w:tc>
        <w:tc>
          <w:tcPr>
            <w:tcW w:w="1276" w:type="dxa"/>
            <w:vAlign w:val="center"/>
          </w:tcPr>
          <w:p w:rsidR="00CD0F6D" w:rsidRPr="00FC3870" w:rsidRDefault="00CD0F6D" w:rsidP="004D3521">
            <w:pPr>
              <w:spacing w:line="276" w:lineRule="auto"/>
              <w:contextualSpacing/>
              <w:jc w:val="center"/>
              <w:rPr>
                <w:sz w:val="20"/>
                <w:szCs w:val="20"/>
              </w:rPr>
            </w:pPr>
            <w:r w:rsidRPr="00FC3870">
              <w:rPr>
                <w:sz w:val="20"/>
                <w:szCs w:val="20"/>
              </w:rPr>
              <w:t>+,- до минулого року</w:t>
            </w:r>
          </w:p>
        </w:tc>
        <w:tc>
          <w:tcPr>
            <w:tcW w:w="1007" w:type="dxa"/>
            <w:vAlign w:val="center"/>
          </w:tcPr>
          <w:p w:rsidR="00CD0F6D" w:rsidRPr="00FC3870" w:rsidRDefault="00CD0F6D" w:rsidP="004D3521">
            <w:pPr>
              <w:spacing w:line="276" w:lineRule="auto"/>
              <w:contextualSpacing/>
              <w:jc w:val="center"/>
              <w:rPr>
                <w:sz w:val="20"/>
                <w:szCs w:val="20"/>
              </w:rPr>
            </w:pPr>
            <w:r w:rsidRPr="00FC3870">
              <w:rPr>
                <w:sz w:val="20"/>
                <w:szCs w:val="20"/>
              </w:rPr>
              <w:t>+,- до плану</w:t>
            </w:r>
          </w:p>
        </w:tc>
      </w:tr>
      <w:tr w:rsidR="00CD0F6D" w:rsidRPr="00FC3870" w:rsidTr="004D3521">
        <w:trPr>
          <w:trHeight w:val="407"/>
          <w:jc w:val="center"/>
        </w:trPr>
        <w:tc>
          <w:tcPr>
            <w:tcW w:w="1016" w:type="dxa"/>
            <w:vAlign w:val="center"/>
          </w:tcPr>
          <w:p w:rsidR="00CD0F6D" w:rsidRPr="00FC3870" w:rsidRDefault="00CD0F6D" w:rsidP="004D3521">
            <w:pPr>
              <w:spacing w:line="276" w:lineRule="auto"/>
              <w:contextualSpacing/>
              <w:jc w:val="center"/>
              <w:rPr>
                <w:sz w:val="20"/>
                <w:szCs w:val="20"/>
              </w:rPr>
            </w:pPr>
            <w:r w:rsidRPr="00FC3870">
              <w:rPr>
                <w:sz w:val="20"/>
                <w:szCs w:val="20"/>
              </w:rPr>
              <w:t>18010500</w:t>
            </w:r>
          </w:p>
        </w:tc>
        <w:tc>
          <w:tcPr>
            <w:tcW w:w="3487" w:type="dxa"/>
          </w:tcPr>
          <w:p w:rsidR="00CD0F6D" w:rsidRPr="00FC3870" w:rsidRDefault="00CD0F6D" w:rsidP="004D3521">
            <w:pPr>
              <w:spacing w:line="276" w:lineRule="auto"/>
              <w:contextualSpacing/>
              <w:rPr>
                <w:sz w:val="20"/>
                <w:szCs w:val="20"/>
              </w:rPr>
            </w:pPr>
            <w:r w:rsidRPr="00FC3870">
              <w:rPr>
                <w:sz w:val="20"/>
                <w:szCs w:val="20"/>
              </w:rPr>
              <w:t>Земельний податок з юридичних осіб</w:t>
            </w:r>
          </w:p>
        </w:tc>
        <w:tc>
          <w:tcPr>
            <w:tcW w:w="1275" w:type="dxa"/>
            <w:vAlign w:val="center"/>
          </w:tcPr>
          <w:p w:rsidR="00CD0F6D" w:rsidRPr="00FC3870" w:rsidRDefault="00CD0F6D" w:rsidP="004D3521">
            <w:pPr>
              <w:spacing w:line="276" w:lineRule="auto"/>
              <w:contextualSpacing/>
              <w:jc w:val="center"/>
              <w:rPr>
                <w:sz w:val="20"/>
                <w:szCs w:val="20"/>
              </w:rPr>
            </w:pPr>
            <w:r w:rsidRPr="00FC3870">
              <w:rPr>
                <w:sz w:val="20"/>
                <w:szCs w:val="20"/>
              </w:rPr>
              <w:t>1 007,7</w:t>
            </w:r>
          </w:p>
        </w:tc>
        <w:tc>
          <w:tcPr>
            <w:tcW w:w="1276" w:type="dxa"/>
            <w:vAlign w:val="center"/>
          </w:tcPr>
          <w:p w:rsidR="00CD0F6D" w:rsidRPr="00FC3870" w:rsidRDefault="00CD0F6D" w:rsidP="004D3521">
            <w:pPr>
              <w:spacing w:line="276" w:lineRule="auto"/>
              <w:contextualSpacing/>
              <w:jc w:val="center"/>
              <w:rPr>
                <w:sz w:val="20"/>
                <w:szCs w:val="20"/>
              </w:rPr>
            </w:pPr>
            <w:r w:rsidRPr="00FC3870">
              <w:rPr>
                <w:sz w:val="20"/>
                <w:szCs w:val="20"/>
              </w:rPr>
              <w:t>1 550,0</w:t>
            </w:r>
          </w:p>
        </w:tc>
        <w:tc>
          <w:tcPr>
            <w:tcW w:w="1134" w:type="dxa"/>
            <w:vAlign w:val="center"/>
          </w:tcPr>
          <w:p w:rsidR="00CD0F6D" w:rsidRPr="00FC3870" w:rsidRDefault="00CD0F6D" w:rsidP="004D3521">
            <w:pPr>
              <w:spacing w:line="276" w:lineRule="auto"/>
              <w:contextualSpacing/>
              <w:jc w:val="center"/>
              <w:rPr>
                <w:sz w:val="20"/>
                <w:szCs w:val="20"/>
              </w:rPr>
            </w:pPr>
            <w:r w:rsidRPr="00FC3870">
              <w:rPr>
                <w:sz w:val="20"/>
                <w:szCs w:val="20"/>
              </w:rPr>
              <w:t>1 764,1</w:t>
            </w:r>
          </w:p>
        </w:tc>
        <w:tc>
          <w:tcPr>
            <w:tcW w:w="1276" w:type="dxa"/>
            <w:vAlign w:val="center"/>
          </w:tcPr>
          <w:p w:rsidR="00CD0F6D" w:rsidRPr="00FC3870" w:rsidRDefault="00CD0F6D" w:rsidP="004D3521">
            <w:pPr>
              <w:spacing w:line="276" w:lineRule="auto"/>
              <w:contextualSpacing/>
              <w:jc w:val="center"/>
              <w:rPr>
                <w:sz w:val="20"/>
                <w:szCs w:val="20"/>
              </w:rPr>
            </w:pPr>
            <w:r w:rsidRPr="00FC3870">
              <w:rPr>
                <w:sz w:val="20"/>
                <w:szCs w:val="20"/>
              </w:rPr>
              <w:t>+756,4</w:t>
            </w:r>
          </w:p>
        </w:tc>
        <w:tc>
          <w:tcPr>
            <w:tcW w:w="1007" w:type="dxa"/>
            <w:vAlign w:val="center"/>
          </w:tcPr>
          <w:p w:rsidR="00CD0F6D" w:rsidRPr="00FC3870" w:rsidRDefault="00CD0F6D" w:rsidP="004D3521">
            <w:pPr>
              <w:spacing w:line="276" w:lineRule="auto"/>
              <w:contextualSpacing/>
              <w:jc w:val="center"/>
              <w:rPr>
                <w:sz w:val="20"/>
                <w:szCs w:val="20"/>
              </w:rPr>
            </w:pPr>
            <w:r w:rsidRPr="00FC3870">
              <w:rPr>
                <w:sz w:val="20"/>
                <w:szCs w:val="20"/>
              </w:rPr>
              <w:t>+214,1</w:t>
            </w:r>
          </w:p>
        </w:tc>
      </w:tr>
      <w:tr w:rsidR="00CD0F6D" w:rsidRPr="00FC3870" w:rsidTr="004D3521">
        <w:trPr>
          <w:trHeight w:val="412"/>
          <w:jc w:val="center"/>
        </w:trPr>
        <w:tc>
          <w:tcPr>
            <w:tcW w:w="1016" w:type="dxa"/>
            <w:vAlign w:val="center"/>
          </w:tcPr>
          <w:p w:rsidR="00CD0F6D" w:rsidRPr="00FC3870" w:rsidRDefault="00CD0F6D" w:rsidP="004D3521">
            <w:pPr>
              <w:spacing w:line="276" w:lineRule="auto"/>
              <w:contextualSpacing/>
              <w:jc w:val="center"/>
              <w:rPr>
                <w:sz w:val="20"/>
                <w:szCs w:val="20"/>
              </w:rPr>
            </w:pPr>
            <w:r w:rsidRPr="00FC3870">
              <w:rPr>
                <w:sz w:val="20"/>
                <w:szCs w:val="20"/>
              </w:rPr>
              <w:t>18010600</w:t>
            </w:r>
          </w:p>
        </w:tc>
        <w:tc>
          <w:tcPr>
            <w:tcW w:w="3487" w:type="dxa"/>
          </w:tcPr>
          <w:p w:rsidR="00CD0F6D" w:rsidRPr="00FC3870" w:rsidRDefault="00CD0F6D" w:rsidP="004D3521">
            <w:pPr>
              <w:spacing w:line="276" w:lineRule="auto"/>
              <w:contextualSpacing/>
              <w:rPr>
                <w:sz w:val="20"/>
                <w:szCs w:val="20"/>
              </w:rPr>
            </w:pPr>
            <w:r w:rsidRPr="00FC3870">
              <w:rPr>
                <w:sz w:val="20"/>
                <w:szCs w:val="20"/>
              </w:rPr>
              <w:t>Орендна плата з юридичних осіб</w:t>
            </w:r>
          </w:p>
        </w:tc>
        <w:tc>
          <w:tcPr>
            <w:tcW w:w="1275" w:type="dxa"/>
            <w:vAlign w:val="center"/>
          </w:tcPr>
          <w:p w:rsidR="00CD0F6D" w:rsidRPr="00FC3870" w:rsidRDefault="00CD0F6D" w:rsidP="004D3521">
            <w:pPr>
              <w:spacing w:line="276" w:lineRule="auto"/>
              <w:contextualSpacing/>
              <w:jc w:val="center"/>
              <w:rPr>
                <w:sz w:val="20"/>
                <w:szCs w:val="20"/>
              </w:rPr>
            </w:pPr>
            <w:r w:rsidRPr="00FC3870">
              <w:rPr>
                <w:sz w:val="20"/>
                <w:szCs w:val="20"/>
              </w:rPr>
              <w:t>11 697,6</w:t>
            </w:r>
          </w:p>
        </w:tc>
        <w:tc>
          <w:tcPr>
            <w:tcW w:w="1276" w:type="dxa"/>
            <w:vAlign w:val="center"/>
          </w:tcPr>
          <w:p w:rsidR="00CD0F6D" w:rsidRPr="00FC3870" w:rsidRDefault="00CD0F6D" w:rsidP="004D3521">
            <w:pPr>
              <w:spacing w:line="276" w:lineRule="auto"/>
              <w:contextualSpacing/>
              <w:jc w:val="center"/>
              <w:rPr>
                <w:sz w:val="20"/>
                <w:szCs w:val="20"/>
              </w:rPr>
            </w:pPr>
            <w:r w:rsidRPr="00FC3870">
              <w:rPr>
                <w:sz w:val="20"/>
                <w:szCs w:val="20"/>
              </w:rPr>
              <w:t>11 700,0</w:t>
            </w:r>
          </w:p>
        </w:tc>
        <w:tc>
          <w:tcPr>
            <w:tcW w:w="1134" w:type="dxa"/>
            <w:vAlign w:val="center"/>
          </w:tcPr>
          <w:p w:rsidR="00CD0F6D" w:rsidRPr="00FC3870" w:rsidRDefault="00CD0F6D" w:rsidP="004D3521">
            <w:pPr>
              <w:spacing w:line="276" w:lineRule="auto"/>
              <w:contextualSpacing/>
              <w:jc w:val="center"/>
              <w:rPr>
                <w:sz w:val="20"/>
                <w:szCs w:val="20"/>
              </w:rPr>
            </w:pPr>
            <w:r w:rsidRPr="00FC3870">
              <w:rPr>
                <w:sz w:val="20"/>
                <w:szCs w:val="20"/>
              </w:rPr>
              <w:t>12 572,5</w:t>
            </w:r>
          </w:p>
        </w:tc>
        <w:tc>
          <w:tcPr>
            <w:tcW w:w="1276" w:type="dxa"/>
            <w:vAlign w:val="center"/>
          </w:tcPr>
          <w:p w:rsidR="00CD0F6D" w:rsidRPr="00FC3870" w:rsidRDefault="00CD0F6D" w:rsidP="004D3521">
            <w:pPr>
              <w:spacing w:line="276" w:lineRule="auto"/>
              <w:contextualSpacing/>
              <w:jc w:val="center"/>
              <w:rPr>
                <w:sz w:val="20"/>
                <w:szCs w:val="20"/>
              </w:rPr>
            </w:pPr>
            <w:r w:rsidRPr="00FC3870">
              <w:rPr>
                <w:sz w:val="20"/>
                <w:szCs w:val="20"/>
              </w:rPr>
              <w:t>+874,9</w:t>
            </w:r>
          </w:p>
        </w:tc>
        <w:tc>
          <w:tcPr>
            <w:tcW w:w="1007" w:type="dxa"/>
            <w:vAlign w:val="center"/>
          </w:tcPr>
          <w:p w:rsidR="00CD0F6D" w:rsidRPr="00FC3870" w:rsidRDefault="00CD0F6D" w:rsidP="004D3521">
            <w:pPr>
              <w:spacing w:line="276" w:lineRule="auto"/>
              <w:contextualSpacing/>
              <w:jc w:val="center"/>
              <w:rPr>
                <w:sz w:val="20"/>
                <w:szCs w:val="20"/>
              </w:rPr>
            </w:pPr>
            <w:r w:rsidRPr="00FC3870">
              <w:rPr>
                <w:sz w:val="20"/>
                <w:szCs w:val="20"/>
              </w:rPr>
              <w:t>+872,5</w:t>
            </w:r>
          </w:p>
        </w:tc>
      </w:tr>
      <w:tr w:rsidR="00CD0F6D" w:rsidRPr="00FC3870" w:rsidTr="004D3521">
        <w:trPr>
          <w:trHeight w:val="419"/>
          <w:jc w:val="center"/>
        </w:trPr>
        <w:tc>
          <w:tcPr>
            <w:tcW w:w="1016" w:type="dxa"/>
            <w:vAlign w:val="center"/>
          </w:tcPr>
          <w:p w:rsidR="00CD0F6D" w:rsidRPr="00FC3870" w:rsidRDefault="00CD0F6D" w:rsidP="004D3521">
            <w:pPr>
              <w:spacing w:line="276" w:lineRule="auto"/>
              <w:contextualSpacing/>
              <w:jc w:val="center"/>
              <w:rPr>
                <w:sz w:val="20"/>
                <w:szCs w:val="20"/>
              </w:rPr>
            </w:pPr>
            <w:r w:rsidRPr="00FC3870">
              <w:rPr>
                <w:sz w:val="20"/>
                <w:szCs w:val="20"/>
              </w:rPr>
              <w:t>18010700</w:t>
            </w:r>
          </w:p>
        </w:tc>
        <w:tc>
          <w:tcPr>
            <w:tcW w:w="3487" w:type="dxa"/>
          </w:tcPr>
          <w:p w:rsidR="00CD0F6D" w:rsidRPr="00FC3870" w:rsidRDefault="00CD0F6D" w:rsidP="004D3521">
            <w:pPr>
              <w:spacing w:line="276" w:lineRule="auto"/>
              <w:contextualSpacing/>
              <w:rPr>
                <w:sz w:val="20"/>
                <w:szCs w:val="20"/>
              </w:rPr>
            </w:pPr>
            <w:r w:rsidRPr="00FC3870">
              <w:rPr>
                <w:sz w:val="20"/>
                <w:szCs w:val="20"/>
              </w:rPr>
              <w:t>Земельний податок з фізичних осіб</w:t>
            </w:r>
          </w:p>
        </w:tc>
        <w:tc>
          <w:tcPr>
            <w:tcW w:w="1275" w:type="dxa"/>
            <w:vAlign w:val="center"/>
          </w:tcPr>
          <w:p w:rsidR="00CD0F6D" w:rsidRPr="00FC3870" w:rsidRDefault="00CD0F6D" w:rsidP="004D3521">
            <w:pPr>
              <w:spacing w:line="276" w:lineRule="auto"/>
              <w:contextualSpacing/>
              <w:jc w:val="center"/>
              <w:rPr>
                <w:sz w:val="20"/>
                <w:szCs w:val="20"/>
              </w:rPr>
            </w:pPr>
            <w:r w:rsidRPr="00FC3870">
              <w:rPr>
                <w:sz w:val="20"/>
                <w:szCs w:val="20"/>
              </w:rPr>
              <w:t>1 424,7</w:t>
            </w:r>
          </w:p>
        </w:tc>
        <w:tc>
          <w:tcPr>
            <w:tcW w:w="1276" w:type="dxa"/>
            <w:vAlign w:val="center"/>
          </w:tcPr>
          <w:p w:rsidR="00CD0F6D" w:rsidRPr="00FC3870" w:rsidRDefault="00CD0F6D" w:rsidP="004D3521">
            <w:pPr>
              <w:spacing w:line="276" w:lineRule="auto"/>
              <w:contextualSpacing/>
              <w:jc w:val="center"/>
              <w:rPr>
                <w:sz w:val="20"/>
                <w:szCs w:val="20"/>
              </w:rPr>
            </w:pPr>
            <w:r w:rsidRPr="00FC3870">
              <w:rPr>
                <w:sz w:val="20"/>
                <w:szCs w:val="20"/>
              </w:rPr>
              <w:t>2 200,0</w:t>
            </w:r>
          </w:p>
        </w:tc>
        <w:tc>
          <w:tcPr>
            <w:tcW w:w="1134" w:type="dxa"/>
            <w:vAlign w:val="center"/>
          </w:tcPr>
          <w:p w:rsidR="00CD0F6D" w:rsidRPr="00FC3870" w:rsidRDefault="00CD0F6D" w:rsidP="004D3521">
            <w:pPr>
              <w:spacing w:line="276" w:lineRule="auto"/>
              <w:contextualSpacing/>
              <w:jc w:val="center"/>
              <w:rPr>
                <w:sz w:val="20"/>
                <w:szCs w:val="20"/>
              </w:rPr>
            </w:pPr>
            <w:r w:rsidRPr="00FC3870">
              <w:rPr>
                <w:sz w:val="20"/>
                <w:szCs w:val="20"/>
              </w:rPr>
              <w:t>2 756,0</w:t>
            </w:r>
          </w:p>
        </w:tc>
        <w:tc>
          <w:tcPr>
            <w:tcW w:w="1276" w:type="dxa"/>
            <w:vAlign w:val="center"/>
          </w:tcPr>
          <w:p w:rsidR="00CD0F6D" w:rsidRPr="00FC3870" w:rsidRDefault="00CD0F6D" w:rsidP="004D3521">
            <w:pPr>
              <w:spacing w:line="276" w:lineRule="auto"/>
              <w:contextualSpacing/>
              <w:jc w:val="center"/>
              <w:rPr>
                <w:sz w:val="20"/>
                <w:szCs w:val="20"/>
              </w:rPr>
            </w:pPr>
            <w:r w:rsidRPr="00FC3870">
              <w:rPr>
                <w:sz w:val="20"/>
                <w:szCs w:val="20"/>
              </w:rPr>
              <w:t>+1 331,3</w:t>
            </w:r>
          </w:p>
        </w:tc>
        <w:tc>
          <w:tcPr>
            <w:tcW w:w="1007" w:type="dxa"/>
            <w:vAlign w:val="center"/>
          </w:tcPr>
          <w:p w:rsidR="00CD0F6D" w:rsidRPr="00FC3870" w:rsidRDefault="00CD0F6D" w:rsidP="004D3521">
            <w:pPr>
              <w:spacing w:line="276" w:lineRule="auto"/>
              <w:contextualSpacing/>
              <w:jc w:val="center"/>
              <w:rPr>
                <w:sz w:val="20"/>
                <w:szCs w:val="20"/>
              </w:rPr>
            </w:pPr>
            <w:r w:rsidRPr="00FC3870">
              <w:rPr>
                <w:sz w:val="20"/>
                <w:szCs w:val="20"/>
              </w:rPr>
              <w:t>+556,0</w:t>
            </w:r>
          </w:p>
        </w:tc>
      </w:tr>
      <w:tr w:rsidR="00CD0F6D" w:rsidRPr="00FC3870" w:rsidTr="004D3521">
        <w:trPr>
          <w:trHeight w:val="409"/>
          <w:jc w:val="center"/>
        </w:trPr>
        <w:tc>
          <w:tcPr>
            <w:tcW w:w="1016" w:type="dxa"/>
            <w:vAlign w:val="center"/>
          </w:tcPr>
          <w:p w:rsidR="00CD0F6D" w:rsidRPr="00FC3870" w:rsidRDefault="00CD0F6D" w:rsidP="004D3521">
            <w:pPr>
              <w:spacing w:line="276" w:lineRule="auto"/>
              <w:contextualSpacing/>
              <w:jc w:val="center"/>
              <w:rPr>
                <w:sz w:val="20"/>
                <w:szCs w:val="20"/>
              </w:rPr>
            </w:pPr>
            <w:r w:rsidRPr="00FC3870">
              <w:rPr>
                <w:sz w:val="20"/>
                <w:szCs w:val="20"/>
              </w:rPr>
              <w:t>18010900</w:t>
            </w:r>
          </w:p>
        </w:tc>
        <w:tc>
          <w:tcPr>
            <w:tcW w:w="3487" w:type="dxa"/>
          </w:tcPr>
          <w:p w:rsidR="00CD0F6D" w:rsidRPr="00FC3870" w:rsidRDefault="00CD0F6D" w:rsidP="004D3521">
            <w:pPr>
              <w:spacing w:line="276" w:lineRule="auto"/>
              <w:contextualSpacing/>
              <w:rPr>
                <w:sz w:val="20"/>
                <w:szCs w:val="20"/>
              </w:rPr>
            </w:pPr>
            <w:r w:rsidRPr="00FC3870">
              <w:rPr>
                <w:sz w:val="20"/>
                <w:szCs w:val="20"/>
              </w:rPr>
              <w:t>Орендна плата з фізичних осіб</w:t>
            </w:r>
          </w:p>
        </w:tc>
        <w:tc>
          <w:tcPr>
            <w:tcW w:w="1275" w:type="dxa"/>
            <w:vAlign w:val="center"/>
          </w:tcPr>
          <w:p w:rsidR="00CD0F6D" w:rsidRPr="00FC3870" w:rsidRDefault="00CD0F6D" w:rsidP="004D3521">
            <w:pPr>
              <w:spacing w:line="276" w:lineRule="auto"/>
              <w:contextualSpacing/>
              <w:jc w:val="center"/>
              <w:rPr>
                <w:sz w:val="20"/>
                <w:szCs w:val="20"/>
              </w:rPr>
            </w:pPr>
            <w:r w:rsidRPr="00FC3870">
              <w:rPr>
                <w:sz w:val="20"/>
                <w:szCs w:val="20"/>
              </w:rPr>
              <w:t>4 951,7</w:t>
            </w:r>
          </w:p>
        </w:tc>
        <w:tc>
          <w:tcPr>
            <w:tcW w:w="1276" w:type="dxa"/>
            <w:vAlign w:val="center"/>
          </w:tcPr>
          <w:p w:rsidR="00CD0F6D" w:rsidRPr="00FC3870" w:rsidRDefault="00CD0F6D" w:rsidP="004D3521">
            <w:pPr>
              <w:spacing w:line="276" w:lineRule="auto"/>
              <w:contextualSpacing/>
              <w:jc w:val="center"/>
              <w:rPr>
                <w:sz w:val="20"/>
                <w:szCs w:val="20"/>
              </w:rPr>
            </w:pPr>
            <w:r w:rsidRPr="00FC3870">
              <w:rPr>
                <w:sz w:val="20"/>
                <w:szCs w:val="20"/>
              </w:rPr>
              <w:t>5 100,0</w:t>
            </w:r>
          </w:p>
        </w:tc>
        <w:tc>
          <w:tcPr>
            <w:tcW w:w="1134" w:type="dxa"/>
            <w:vAlign w:val="center"/>
          </w:tcPr>
          <w:p w:rsidR="00CD0F6D" w:rsidRPr="00FC3870" w:rsidRDefault="00CD0F6D" w:rsidP="004D3521">
            <w:pPr>
              <w:spacing w:line="276" w:lineRule="auto"/>
              <w:contextualSpacing/>
              <w:jc w:val="center"/>
              <w:rPr>
                <w:sz w:val="20"/>
                <w:szCs w:val="20"/>
              </w:rPr>
            </w:pPr>
            <w:r w:rsidRPr="00FC3870">
              <w:rPr>
                <w:sz w:val="20"/>
                <w:szCs w:val="20"/>
              </w:rPr>
              <w:t>5 348,5</w:t>
            </w:r>
          </w:p>
        </w:tc>
        <w:tc>
          <w:tcPr>
            <w:tcW w:w="1276" w:type="dxa"/>
            <w:vAlign w:val="center"/>
          </w:tcPr>
          <w:p w:rsidR="00CD0F6D" w:rsidRPr="00FC3870" w:rsidRDefault="00CD0F6D" w:rsidP="004D3521">
            <w:pPr>
              <w:spacing w:line="276" w:lineRule="auto"/>
              <w:contextualSpacing/>
              <w:jc w:val="center"/>
              <w:rPr>
                <w:sz w:val="20"/>
                <w:szCs w:val="20"/>
              </w:rPr>
            </w:pPr>
            <w:r w:rsidRPr="00FC3870">
              <w:rPr>
                <w:sz w:val="20"/>
                <w:szCs w:val="20"/>
              </w:rPr>
              <w:t>+396,8</w:t>
            </w:r>
          </w:p>
        </w:tc>
        <w:tc>
          <w:tcPr>
            <w:tcW w:w="1007" w:type="dxa"/>
            <w:vAlign w:val="center"/>
          </w:tcPr>
          <w:p w:rsidR="00CD0F6D" w:rsidRPr="00FC3870" w:rsidRDefault="00CD0F6D" w:rsidP="004D3521">
            <w:pPr>
              <w:spacing w:line="276" w:lineRule="auto"/>
              <w:contextualSpacing/>
              <w:jc w:val="center"/>
              <w:rPr>
                <w:sz w:val="20"/>
                <w:szCs w:val="20"/>
              </w:rPr>
            </w:pPr>
            <w:r w:rsidRPr="00FC3870">
              <w:rPr>
                <w:sz w:val="20"/>
                <w:szCs w:val="20"/>
              </w:rPr>
              <w:t>+248,5</w:t>
            </w:r>
          </w:p>
        </w:tc>
      </w:tr>
      <w:tr w:rsidR="00CD0F6D" w:rsidRPr="00FC3870" w:rsidTr="004D3521">
        <w:trPr>
          <w:trHeight w:val="423"/>
          <w:jc w:val="center"/>
        </w:trPr>
        <w:tc>
          <w:tcPr>
            <w:tcW w:w="1016" w:type="dxa"/>
            <w:vAlign w:val="center"/>
          </w:tcPr>
          <w:p w:rsidR="00CD0F6D" w:rsidRPr="00FC3870" w:rsidRDefault="00CD0F6D" w:rsidP="004D3521">
            <w:pPr>
              <w:spacing w:line="276" w:lineRule="auto"/>
              <w:contextualSpacing/>
              <w:jc w:val="center"/>
              <w:rPr>
                <w:b/>
                <w:bCs/>
              </w:rPr>
            </w:pPr>
          </w:p>
        </w:tc>
        <w:tc>
          <w:tcPr>
            <w:tcW w:w="3487" w:type="dxa"/>
          </w:tcPr>
          <w:p w:rsidR="00CD0F6D" w:rsidRPr="00C70E94" w:rsidRDefault="00CD0F6D" w:rsidP="004D3521">
            <w:pPr>
              <w:spacing w:line="276" w:lineRule="auto"/>
              <w:contextualSpacing/>
              <w:rPr>
                <w:b/>
                <w:bCs/>
              </w:rPr>
            </w:pPr>
            <w:r w:rsidRPr="00C70E94">
              <w:rPr>
                <w:b/>
                <w:bCs/>
              </w:rPr>
              <w:t>Разом:</w:t>
            </w:r>
          </w:p>
        </w:tc>
        <w:tc>
          <w:tcPr>
            <w:tcW w:w="1275" w:type="dxa"/>
            <w:vAlign w:val="center"/>
          </w:tcPr>
          <w:p w:rsidR="00CD0F6D" w:rsidRPr="00FC3870" w:rsidRDefault="00CD0F6D" w:rsidP="004D3521">
            <w:pPr>
              <w:spacing w:line="276" w:lineRule="auto"/>
              <w:contextualSpacing/>
              <w:jc w:val="center"/>
              <w:rPr>
                <w:b/>
                <w:bCs/>
                <w:sz w:val="20"/>
                <w:szCs w:val="20"/>
              </w:rPr>
            </w:pPr>
            <w:r w:rsidRPr="00FC3870">
              <w:rPr>
                <w:b/>
                <w:bCs/>
                <w:sz w:val="20"/>
                <w:szCs w:val="20"/>
              </w:rPr>
              <w:t>19 081,7</w:t>
            </w:r>
          </w:p>
        </w:tc>
        <w:tc>
          <w:tcPr>
            <w:tcW w:w="1276" w:type="dxa"/>
            <w:vAlign w:val="center"/>
          </w:tcPr>
          <w:p w:rsidR="00CD0F6D" w:rsidRPr="00FC3870" w:rsidRDefault="00CD0F6D" w:rsidP="004D3521">
            <w:pPr>
              <w:spacing w:line="276" w:lineRule="auto"/>
              <w:contextualSpacing/>
              <w:jc w:val="center"/>
              <w:rPr>
                <w:b/>
                <w:bCs/>
                <w:sz w:val="20"/>
                <w:szCs w:val="20"/>
              </w:rPr>
            </w:pPr>
            <w:r w:rsidRPr="00FC3870">
              <w:rPr>
                <w:b/>
                <w:bCs/>
                <w:sz w:val="20"/>
                <w:szCs w:val="20"/>
              </w:rPr>
              <w:t>20 550,0</w:t>
            </w:r>
          </w:p>
        </w:tc>
        <w:tc>
          <w:tcPr>
            <w:tcW w:w="1134" w:type="dxa"/>
            <w:vAlign w:val="center"/>
          </w:tcPr>
          <w:p w:rsidR="00CD0F6D" w:rsidRPr="00FC3870" w:rsidRDefault="00CD0F6D" w:rsidP="004D3521">
            <w:pPr>
              <w:spacing w:line="276" w:lineRule="auto"/>
              <w:contextualSpacing/>
              <w:jc w:val="center"/>
              <w:rPr>
                <w:b/>
                <w:bCs/>
                <w:sz w:val="20"/>
                <w:szCs w:val="20"/>
              </w:rPr>
            </w:pPr>
            <w:r w:rsidRPr="00FC3870">
              <w:rPr>
                <w:b/>
                <w:bCs/>
                <w:sz w:val="20"/>
                <w:szCs w:val="20"/>
              </w:rPr>
              <w:t>22 441,1</w:t>
            </w:r>
          </w:p>
        </w:tc>
        <w:tc>
          <w:tcPr>
            <w:tcW w:w="1276" w:type="dxa"/>
            <w:vAlign w:val="center"/>
          </w:tcPr>
          <w:p w:rsidR="00CD0F6D" w:rsidRPr="00FC3870" w:rsidRDefault="00CD0F6D" w:rsidP="004D3521">
            <w:pPr>
              <w:spacing w:line="276" w:lineRule="auto"/>
              <w:contextualSpacing/>
              <w:jc w:val="center"/>
              <w:rPr>
                <w:b/>
                <w:bCs/>
                <w:sz w:val="20"/>
                <w:szCs w:val="20"/>
              </w:rPr>
            </w:pPr>
            <w:r w:rsidRPr="00FC3870">
              <w:rPr>
                <w:b/>
                <w:bCs/>
                <w:sz w:val="20"/>
                <w:szCs w:val="20"/>
              </w:rPr>
              <w:t>+3 359,4</w:t>
            </w:r>
          </w:p>
        </w:tc>
        <w:tc>
          <w:tcPr>
            <w:tcW w:w="1007" w:type="dxa"/>
            <w:vAlign w:val="center"/>
          </w:tcPr>
          <w:p w:rsidR="00CD0F6D" w:rsidRPr="00FC3870" w:rsidRDefault="00CD0F6D" w:rsidP="004D3521">
            <w:pPr>
              <w:spacing w:line="276" w:lineRule="auto"/>
              <w:contextualSpacing/>
              <w:jc w:val="center"/>
              <w:rPr>
                <w:b/>
                <w:bCs/>
                <w:sz w:val="20"/>
                <w:szCs w:val="20"/>
              </w:rPr>
            </w:pPr>
            <w:r w:rsidRPr="00FC3870">
              <w:rPr>
                <w:b/>
                <w:bCs/>
                <w:sz w:val="20"/>
                <w:szCs w:val="20"/>
              </w:rPr>
              <w:t>+1 891,1</w:t>
            </w:r>
          </w:p>
        </w:tc>
      </w:tr>
    </w:tbl>
    <w:p w:rsidR="00CD0F6D" w:rsidRPr="00FC3870" w:rsidRDefault="00CD0F6D" w:rsidP="00CD0F6D">
      <w:pPr>
        <w:spacing w:after="120" w:line="276" w:lineRule="auto"/>
        <w:contextualSpacing/>
        <w:jc w:val="both"/>
      </w:pPr>
    </w:p>
    <w:p w:rsidR="00CD0F6D" w:rsidRPr="00A85E56" w:rsidRDefault="00CD0F6D" w:rsidP="00CD0F6D">
      <w:pPr>
        <w:spacing w:after="120" w:line="276" w:lineRule="auto"/>
        <w:ind w:firstLine="567"/>
        <w:contextualSpacing/>
        <w:jc w:val="both"/>
        <w:rPr>
          <w:color w:val="FF0000"/>
        </w:rPr>
      </w:pPr>
      <w:r w:rsidRPr="00C319E3">
        <w:t>Земельного податку з юридичних осіб отримано на 214,1 тис.грн. більше від планових призначень та на 756,4 тис.грн. від фактичних надходжень минулого року: ТОВ «ДЛМЗ» погасив 150,6 тис.грн. податкового боргу, що виник на початок року. Значний відрив від минулорічного показника пояснюється поверненням у грудні 2022 року ТзОВ «Тканини Поділля» 317,5 тис.грн. помилково сплаченого у попередніх роках земельного податку на код доходів «Орендна плата з юридичних осіб».</w:t>
      </w:r>
      <w:r>
        <w:t xml:space="preserve"> </w:t>
      </w:r>
      <w:r w:rsidRPr="00A85E56">
        <w:t>Надходження земельного податку з фізичних осіб склали 2 756,0 тис.грн. при плані 2 200,0 тис.грн. - понад уточнений план надійшло 556,0 тис.грн., рівень виконання становить 125,3%. Порівняно з відповідним періодом минулого року надходження збільшились на 1 331,3 тис.грн. Таке збільшення надходжень зумовлене затримкою нарахувань податку у 2022 році та зміщенням термінів сплати, які припали на І півріччя звітного періоду.</w:t>
      </w:r>
    </w:p>
    <w:p w:rsidR="00CD0F6D" w:rsidRPr="00F7288B" w:rsidRDefault="00CD0F6D" w:rsidP="00CD0F6D">
      <w:pPr>
        <w:spacing w:after="120" w:line="276" w:lineRule="auto"/>
        <w:ind w:firstLine="567"/>
        <w:contextualSpacing/>
        <w:jc w:val="both"/>
      </w:pPr>
      <w:r w:rsidRPr="00F7288B">
        <w:t xml:space="preserve"> Суттєве збільшення до показника минулого року маємо по орендній платі за землю</w:t>
      </w:r>
      <w:r>
        <w:t xml:space="preserve"> -</w:t>
      </w:r>
      <w:r w:rsidRPr="00F7288B">
        <w:t xml:space="preserve"> і від юридичних осіб (+874,9 тис.грн.), і від фізичних осіб (+396,8 тис.грн.). У звітному році шляхом проведення аукціону в оренду передано 185,6 га земель с/г призначення, що дало змогу додатково отримати 1 768,3 тис.грн. річної орендної плати. Також на ріст надходжень вплинуло застосування в 2023 році коефіцієнта індексації грошової оцінки земельних ділянок у розмірі 1,15  для  земель населених пунктів та інших земель несільськогосподарського призначення.  Найбільшими платниками плати за землю є ФГ «Подільська марка» (1 744,6 тис.грн), ТОВ «Ситний двір 2004» (1 742,8 тис.грн.), ФГ «Житниця» (1 165,2 тис.грн.), ТОВ «Екотехнік-Дунаївці»  (1 080,0 тис.грн.),  ТОВ «Балинське ПП «Генетик»» (893,2 тис.грн.), ТОВ «Козацька долина 2006» (666,5 тис.грн.) і т.д.</w:t>
      </w:r>
    </w:p>
    <w:p w:rsidR="00CD0F6D" w:rsidRPr="00CD4C67" w:rsidRDefault="00CD0F6D" w:rsidP="00CD0F6D">
      <w:pPr>
        <w:spacing w:line="276" w:lineRule="auto"/>
        <w:ind w:firstLine="567"/>
        <w:contextualSpacing/>
        <w:jc w:val="both"/>
      </w:pPr>
      <w:r w:rsidRPr="00CD4C67">
        <w:t xml:space="preserve">Об'єктами оподаткування </w:t>
      </w:r>
      <w:r w:rsidRPr="00CD4C67">
        <w:rPr>
          <w:b/>
          <w:i/>
        </w:rPr>
        <w:t>транспортним податком</w:t>
      </w:r>
      <w:r w:rsidRPr="00CD4C67">
        <w:t xml:space="preserve"> є легкові автомобілі, з року випуску яких минуло не більше п’яти років (включно) та середньоринкова вартість яких становить понад 375 розмірів мінімальної заробітної плати, встановленої законодавством на 1 січня податкового (звітного) року (2 662,5 тис.грн), ставка податку – 25 тис.грн в рік. У 2023 році платниками транспортного податку були власники 10 автотранспортних засобів, з них: 1 юридична (4 машини) та 6 фізичних осіб (6 машин). Загальний обсяг надходжень транспортного податку склав 175,1 тис.грн., з них сплачений юридичними особами – 85,5 тис. грн.., фізичними особами – 89,6 тис. грн. Порівняно з попереднім роком  транспортного податку з фізичних осіб отримано на 27,3 тис.грн. більше.</w:t>
      </w:r>
    </w:p>
    <w:p w:rsidR="00CD0F6D" w:rsidRPr="00CD4C67" w:rsidRDefault="00CD0F6D" w:rsidP="00CD0F6D">
      <w:pPr>
        <w:spacing w:after="240" w:line="276" w:lineRule="auto"/>
        <w:ind w:firstLine="567"/>
        <w:contextualSpacing/>
        <w:jc w:val="both"/>
        <w:rPr>
          <w:spacing w:val="4"/>
        </w:rPr>
      </w:pPr>
      <w:r w:rsidRPr="00CD4C67">
        <w:rPr>
          <w:b/>
          <w:i/>
          <w:spacing w:val="4"/>
        </w:rPr>
        <w:t>Туристичного збору</w:t>
      </w:r>
      <w:r w:rsidRPr="00CD4C67">
        <w:rPr>
          <w:spacing w:val="4"/>
        </w:rPr>
        <w:t xml:space="preserve"> в міський бюджет надійшло 23,7 тис.грн</w:t>
      </w:r>
      <w:r w:rsidRPr="00CD4C67">
        <w:rPr>
          <w:b/>
          <w:spacing w:val="4"/>
        </w:rPr>
        <w:t>.</w:t>
      </w:r>
      <w:r w:rsidRPr="00CD4C67">
        <w:rPr>
          <w:spacing w:val="4"/>
        </w:rPr>
        <w:t>, зокрема: 4,6 тис.грн. отримано від юридичних осіб та 19,2 тис.грн. - від фізичних.</w:t>
      </w:r>
    </w:p>
    <w:p w:rsidR="00CD0F6D" w:rsidRPr="006D01EF" w:rsidRDefault="00CD0F6D" w:rsidP="00CD0F6D">
      <w:pPr>
        <w:spacing w:line="276" w:lineRule="auto"/>
        <w:ind w:firstLine="567"/>
        <w:contextualSpacing/>
        <w:jc w:val="both"/>
      </w:pPr>
      <w:r w:rsidRPr="006D01EF">
        <w:rPr>
          <w:b/>
          <w:bCs/>
          <w:i/>
          <w:iCs/>
        </w:rPr>
        <w:t>Єдиного</w:t>
      </w:r>
      <w:r w:rsidRPr="006D01EF">
        <w:t xml:space="preserve"> </w:t>
      </w:r>
      <w:r w:rsidRPr="006D01EF">
        <w:rPr>
          <w:b/>
          <w:bCs/>
          <w:i/>
          <w:iCs/>
        </w:rPr>
        <w:t>податку</w:t>
      </w:r>
      <w:r w:rsidRPr="006D01EF">
        <w:t xml:space="preserve"> отримано 36 896,3 тис.грн., перевиконання плану (35 300,0 тис.грн.) становить 1 596,3 тис.грн. (+4,5%),  порівняно з минулорічними надходженнями (31 043,8 тис.грн.) маємо ріст в сумі 5 852,5 тис.грн. або 18,9%. </w:t>
      </w:r>
    </w:p>
    <w:p w:rsidR="00CD0F6D" w:rsidRPr="0083013A" w:rsidRDefault="00CD0F6D" w:rsidP="00CD0F6D">
      <w:pPr>
        <w:spacing w:line="276" w:lineRule="auto"/>
        <w:ind w:firstLine="567"/>
        <w:contextualSpacing/>
        <w:jc w:val="both"/>
      </w:pPr>
      <w:r w:rsidRPr="006D01EF">
        <w:t xml:space="preserve">Платники – юридичні особи сплатили 6 473,2 тис.грн. єдиного податку – це на 26,8 тис.грн. або 0,4% менше від уточненого плану та на  490,4 тис.грн. більше, ніж в попередньому році. Значне поповнення міського бюджету забезпечив ТОВ «Подільський бройлер» у зв’язку з перебуванням до серпня місяця звітного року на спрощеній системі оподаткування (2%) і як результат в міський бюджет найшло 3 616,9 тис.грн., а у минулому році – 3 140,8 тис.грн., тобто на 476,1 тис.грн. більше. </w:t>
      </w:r>
      <w:r w:rsidRPr="0083013A">
        <w:t>Крім того, вперше у 2023 році платникам довелось сплачувати мінімальне податкове зобов’язання за наслідками 2022 року: 16 юридичних осіб, зокрема фермерські господарства, перерахували в міську скарбницю 510,7 тис.грн. МПЗ.</w:t>
      </w:r>
    </w:p>
    <w:p w:rsidR="00CD0F6D" w:rsidRPr="006D01EF" w:rsidRDefault="00CD0F6D" w:rsidP="00071377">
      <w:pPr>
        <w:spacing w:line="276" w:lineRule="auto"/>
        <w:ind w:firstLine="567"/>
        <w:jc w:val="both"/>
      </w:pPr>
      <w:r w:rsidRPr="006D01EF">
        <w:lastRenderedPageBreak/>
        <w:t>Від фізичних осіб отримано 23 505,7 тис.грн. єдиного податку, що на 1 205,7 тис.грн. або 5,4% більше від річного плану з урахуванням змін та на 4 286,2 тис.грн. або 22,3% більше від показника попереднього року. Ріст, зокрема</w:t>
      </w:r>
      <w:r w:rsidR="005D4DDF">
        <w:t xml:space="preserve">, </w:t>
      </w:r>
      <w:r w:rsidRPr="006D01EF">
        <w:t xml:space="preserve">обумовлений зростанням прожиткового мінімуму для працездатних осіб з 01.01.2023р. до  2 684 грн.  - для платників І групи, та мінімальної заробітної плати до 6700 грн. - для платників ІІ групи. </w:t>
      </w:r>
      <w:r w:rsidR="00071377">
        <w:t>Значно</w:t>
      </w:r>
      <w:r w:rsidR="00071377" w:rsidRPr="00071377">
        <w:t xml:space="preserve"> поповнили міський бюджет платники 3 групи, які тимчасово</w:t>
      </w:r>
      <w:r w:rsidR="00071377">
        <w:t>, враховуючи діючі на той час зміни до податкового законодавства,</w:t>
      </w:r>
      <w:r w:rsidR="00071377" w:rsidRPr="00071377">
        <w:t xml:space="preserve"> перейшли на спрощену систему оподаткування, зокрема: Страхоцінська В.В. –767,3 тис.грн., Страхоцінський В.В. –1 252,2 тис.грн., Бернашевський О.В. –1 225,3 тис.грн., Бернашевський Я.О. – 529,6 тис.грн. та ін..</w:t>
      </w:r>
      <w:r w:rsidR="00071377">
        <w:t xml:space="preserve"> </w:t>
      </w:r>
      <w:r w:rsidRPr="006D01EF">
        <w:t xml:space="preserve">У 2023 році Надвіряк Д.М. та Вітвіцька М.В. перейшли з ІІ групи на ІІІ групу, в результаті чого міський бюджет </w:t>
      </w:r>
      <w:r w:rsidR="00844956">
        <w:t xml:space="preserve">додатково </w:t>
      </w:r>
      <w:r w:rsidRPr="006D01EF">
        <w:t>отримав 351,1 тис.грн. та 81,0 тис.грн. відповідно. Значні суми сплатили платники 3 групи, зокрема Петровський А.А. (419,7 тис.грн.), Власов В.В. (397,4 тис.грн.), Хмелюк І.В. (247,7 тис.грн.), Петровська С.Л. (225,6 тис.грн.), Небельський В.В. (206,1 тис.грн.), Степанов М.В. (166,0 тис.грн.), Сирватка В.П. (150,9 тис.грн.), Глуховата Н.В. (132,2 тис.грн.), Костриба О.О. (122,9 тис.грн.), Станіславів С.В. (106,5 тис.грн.) та інші.</w:t>
      </w:r>
    </w:p>
    <w:p w:rsidR="00CD0F6D" w:rsidRPr="0083013A" w:rsidRDefault="00CD0F6D" w:rsidP="00CD0F6D">
      <w:pPr>
        <w:spacing w:line="276" w:lineRule="auto"/>
        <w:ind w:firstLine="567"/>
        <w:contextualSpacing/>
        <w:jc w:val="both"/>
      </w:pPr>
      <w:r w:rsidRPr="006D01EF">
        <w:t xml:space="preserve">По коду 18050500  «Єдиний податок з сільськогосподарських товаровиробників» фактичні надходження при плані 6 500,0 тис.грн. склали 6 917,4 тис.грн., тобто 106,4 відсотка або +417,4 тис.грн. до планових призначень та 118,4% або +1 075,9 тис.грн. до минулорічної сплати. </w:t>
      </w:r>
      <w:r w:rsidRPr="0083013A">
        <w:t>Не оминуло в звітному році введення мінімального податкового зобов’язання і платників єдиного податку І</w:t>
      </w:r>
      <w:r w:rsidRPr="0083013A">
        <w:rPr>
          <w:lang w:val="en-US"/>
        </w:rPr>
        <w:t>V</w:t>
      </w:r>
      <w:r w:rsidRPr="0083013A">
        <w:t xml:space="preserve"> групи. Так у звітному періоді платниками сплачено 500,3 тис.грн. нарахованого їм МПЗ.</w:t>
      </w:r>
    </w:p>
    <w:p w:rsidR="00CD0F6D" w:rsidRPr="006918CE" w:rsidRDefault="00CD0F6D" w:rsidP="00CD0F6D">
      <w:pPr>
        <w:spacing w:line="276" w:lineRule="auto"/>
        <w:ind w:firstLine="708"/>
        <w:jc w:val="both"/>
      </w:pPr>
      <w:r w:rsidRPr="006918CE">
        <w:rPr>
          <w:spacing w:val="4"/>
        </w:rPr>
        <w:t>Сума надходжень</w:t>
      </w:r>
      <w:r w:rsidRPr="006918CE">
        <w:rPr>
          <w:b/>
          <w:bCs/>
          <w:i/>
          <w:iCs/>
          <w:spacing w:val="4"/>
        </w:rPr>
        <w:t xml:space="preserve"> </w:t>
      </w:r>
      <w:r w:rsidRPr="006918CE">
        <w:rPr>
          <w:spacing w:val="4"/>
        </w:rPr>
        <w:t>від</w:t>
      </w:r>
      <w:r w:rsidRPr="006918CE">
        <w:rPr>
          <w:b/>
          <w:bCs/>
          <w:i/>
          <w:iCs/>
          <w:spacing w:val="4"/>
        </w:rPr>
        <w:t xml:space="preserve"> адміністративних штрафів та інших санкцій </w:t>
      </w:r>
      <w:r w:rsidRPr="006918CE">
        <w:rPr>
          <w:spacing w:val="4"/>
        </w:rPr>
        <w:t>у звітному періоді становить 1 247,9 тис.грн., що на 177,9 тис.грн. більше від призначень та на 623,4</w:t>
      </w:r>
      <w:r w:rsidRPr="006918CE">
        <w:t xml:space="preserve">  тис.грн. більше від факту попереднього року. Позитивно позначилось на наповненні міського бюджету закріплення зарахування 10% надходжень від адміністративних штрафів за адміністративні правопорушення у сфері забезпечення безпеки дорожнього руху, зафіксованих в автоматичному режимі, що зараховуються за місцем фіксації правопорушення за допомогою відповідних технічних засобів, до загального фонду бюджетів територіальних громад (БКУ ст.64): таким чином, з даного джерела надходжень отримано 508,3 тис.грн., що на 168,3 тис.грн. більше уточненого плану на рік та на 453,8 тис.грн. більше минулорічних надходжень.</w:t>
      </w:r>
    </w:p>
    <w:p w:rsidR="00CD0F6D" w:rsidRPr="006918CE" w:rsidRDefault="00CD0F6D" w:rsidP="00CD0F6D">
      <w:pPr>
        <w:shd w:val="clear" w:color="auto" w:fill="FFFFFF"/>
        <w:spacing w:before="3" w:line="276" w:lineRule="auto"/>
        <w:ind w:left="14" w:right="17" w:firstLine="526"/>
        <w:contextualSpacing/>
        <w:jc w:val="both"/>
      </w:pPr>
      <w:r w:rsidRPr="006918CE">
        <w:rPr>
          <w:b/>
          <w:bCs/>
          <w:i/>
          <w:iCs/>
          <w:spacing w:val="4"/>
        </w:rPr>
        <w:t>Плати за надання адміністративних послуг</w:t>
      </w:r>
      <w:r w:rsidRPr="006918CE">
        <w:rPr>
          <w:spacing w:val="4"/>
        </w:rPr>
        <w:t xml:space="preserve">  надійшло</w:t>
      </w:r>
      <w:r w:rsidRPr="006918CE">
        <w:t xml:space="preserve"> 4 446,9 тис.грн. -  це на 176,9 тис.грн. або 4,1% більше від плану. Ріст до минулого року становить 671,1 тис.грн. або +17,8%, що обумовлено збільшенням кількості наданих послуг. </w:t>
      </w:r>
    </w:p>
    <w:p w:rsidR="00CD0F6D" w:rsidRPr="006918CE" w:rsidRDefault="00CD0F6D" w:rsidP="00CD0F6D">
      <w:pPr>
        <w:shd w:val="clear" w:color="auto" w:fill="FFFFFF"/>
        <w:spacing w:before="3" w:line="276" w:lineRule="auto"/>
        <w:ind w:left="14" w:right="17" w:firstLine="526"/>
        <w:contextualSpacing/>
        <w:jc w:val="both"/>
      </w:pPr>
      <w:r w:rsidRPr="006918CE">
        <w:t>Структура плати за надання адміністративних послуг:</w:t>
      </w:r>
    </w:p>
    <w:p w:rsidR="00CD0F6D" w:rsidRPr="006918CE" w:rsidRDefault="00CD0F6D" w:rsidP="00CD0F6D">
      <w:pPr>
        <w:pStyle w:val="af"/>
        <w:numPr>
          <w:ilvl w:val="0"/>
          <w:numId w:val="39"/>
        </w:numPr>
        <w:shd w:val="clear" w:color="auto" w:fill="FFFFFF"/>
        <w:spacing w:before="3" w:line="276" w:lineRule="auto"/>
        <w:ind w:right="17"/>
        <w:contextualSpacing/>
        <w:jc w:val="both"/>
        <w:rPr>
          <w:lang w:val="uk-UA"/>
        </w:rPr>
      </w:pPr>
      <w:r w:rsidRPr="006918CE">
        <w:rPr>
          <w:lang w:val="uk-UA"/>
        </w:rPr>
        <w:t>адміністративний збір за проведення державної реєстрації юридичних осіб, фізичних осіб – підприємців та громадських формувань – 187,2 тис.грн.</w:t>
      </w:r>
      <w:r>
        <w:rPr>
          <w:lang w:val="uk-UA"/>
        </w:rPr>
        <w:t>(ЦНАП надав 1616 адміністративних послуг)</w:t>
      </w:r>
      <w:r w:rsidRPr="006918CE">
        <w:rPr>
          <w:lang w:val="uk-UA"/>
        </w:rPr>
        <w:t>;</w:t>
      </w:r>
    </w:p>
    <w:p w:rsidR="00CD0F6D" w:rsidRPr="006918CE" w:rsidRDefault="00CD0F6D" w:rsidP="00CD0F6D">
      <w:pPr>
        <w:pStyle w:val="af"/>
        <w:numPr>
          <w:ilvl w:val="0"/>
          <w:numId w:val="39"/>
        </w:numPr>
        <w:shd w:val="clear" w:color="auto" w:fill="FFFFFF"/>
        <w:spacing w:before="3" w:line="276" w:lineRule="auto"/>
        <w:ind w:right="17"/>
        <w:contextualSpacing/>
        <w:jc w:val="both"/>
      </w:pPr>
      <w:r w:rsidRPr="00941F65">
        <w:rPr>
          <w:lang w:val="uk-UA"/>
        </w:rPr>
        <w:t xml:space="preserve">плата за надання інших адміністративних послуг – </w:t>
      </w:r>
      <w:r w:rsidRPr="006918CE">
        <w:rPr>
          <w:lang w:val="uk-UA"/>
        </w:rPr>
        <w:t>3 457,4</w:t>
      </w:r>
      <w:r w:rsidRPr="00941F65">
        <w:rPr>
          <w:lang w:val="uk-UA"/>
        </w:rPr>
        <w:t xml:space="preserve"> тис.грн.</w:t>
      </w:r>
      <w:r>
        <w:rPr>
          <w:lang w:val="uk-UA"/>
        </w:rPr>
        <w:t xml:space="preserve">: </w:t>
      </w:r>
      <w:r w:rsidRPr="00941F65">
        <w:rPr>
          <w:lang w:val="uk-UA"/>
        </w:rPr>
        <w:t>Центром надання адміністративних послуг Дунаєвецької міської ради за 202</w:t>
      </w:r>
      <w:r>
        <w:rPr>
          <w:lang w:val="uk-UA"/>
        </w:rPr>
        <w:t>3</w:t>
      </w:r>
      <w:r w:rsidRPr="00941F65">
        <w:rPr>
          <w:lang w:val="uk-UA"/>
        </w:rPr>
        <w:t xml:space="preserve"> рік надано послуг на суму </w:t>
      </w:r>
      <w:r>
        <w:rPr>
          <w:lang w:val="uk-UA"/>
        </w:rPr>
        <w:t>394,2</w:t>
      </w:r>
      <w:r w:rsidRPr="00941F65">
        <w:rPr>
          <w:lang w:val="uk-UA"/>
        </w:rPr>
        <w:t xml:space="preserve"> тис.грн., РСЦ ГСЦ МВС в Хмельницькій області – </w:t>
      </w:r>
      <w:r>
        <w:rPr>
          <w:lang w:val="uk-UA"/>
        </w:rPr>
        <w:t>1 188,6</w:t>
      </w:r>
      <w:r w:rsidRPr="00941F65">
        <w:rPr>
          <w:lang w:val="uk-UA"/>
        </w:rPr>
        <w:t xml:space="preserve"> тис.грн., Державною службою </w:t>
      </w:r>
      <w:r w:rsidRPr="009D27AC">
        <w:t xml:space="preserve">України з питань безпечності харчових продуктів та захисту споживачів надано послуг на суму – </w:t>
      </w:r>
      <w:r>
        <w:rPr>
          <w:lang w:val="uk-UA"/>
        </w:rPr>
        <w:t>324,7</w:t>
      </w:r>
      <w:r w:rsidRPr="009D27AC">
        <w:t xml:space="preserve"> тис.грн. та УДМС України в Хмельницькій області – </w:t>
      </w:r>
      <w:r>
        <w:rPr>
          <w:lang w:val="uk-UA"/>
        </w:rPr>
        <w:t>1 549,9</w:t>
      </w:r>
      <w:r w:rsidRPr="009D27AC">
        <w:t xml:space="preserve"> тис.грн.</w:t>
      </w:r>
      <w:r w:rsidRPr="006918CE">
        <w:t>;</w:t>
      </w:r>
    </w:p>
    <w:p w:rsidR="00CD0F6D" w:rsidRPr="006918CE" w:rsidRDefault="00CD0F6D" w:rsidP="00CD0F6D">
      <w:pPr>
        <w:pStyle w:val="af"/>
        <w:numPr>
          <w:ilvl w:val="0"/>
          <w:numId w:val="39"/>
        </w:numPr>
        <w:shd w:val="clear" w:color="auto" w:fill="FFFFFF"/>
        <w:spacing w:before="3" w:line="276" w:lineRule="auto"/>
        <w:ind w:right="17"/>
        <w:contextualSpacing/>
        <w:jc w:val="both"/>
      </w:pPr>
      <w:r w:rsidRPr="006918CE">
        <w:t xml:space="preserve">адміністративний збір за державну реєстрацію речових прав на нерухоме майно та їх обтяжень – </w:t>
      </w:r>
      <w:r w:rsidRPr="006918CE">
        <w:rPr>
          <w:lang w:val="uk-UA"/>
        </w:rPr>
        <w:t>802,3</w:t>
      </w:r>
      <w:r w:rsidRPr="006918CE">
        <w:t xml:space="preserve"> тис.</w:t>
      </w:r>
      <w:r>
        <w:t>грн</w:t>
      </w:r>
      <w:r>
        <w:rPr>
          <w:lang w:val="uk-UA"/>
        </w:rPr>
        <w:t>. (9 325 адміністративних послуг).</w:t>
      </w:r>
    </w:p>
    <w:p w:rsidR="00CD0F6D" w:rsidRPr="006918CE" w:rsidRDefault="00CD0F6D" w:rsidP="00CD0F6D">
      <w:pPr>
        <w:shd w:val="clear" w:color="auto" w:fill="FFFFFF"/>
        <w:spacing w:before="3" w:line="276" w:lineRule="auto"/>
        <w:ind w:left="14" w:right="17" w:firstLine="526"/>
        <w:contextualSpacing/>
        <w:jc w:val="both"/>
      </w:pPr>
      <w:r w:rsidRPr="006918CE">
        <w:rPr>
          <w:b/>
          <w:i/>
        </w:rPr>
        <w:lastRenderedPageBreak/>
        <w:t>О</w:t>
      </w:r>
      <w:r w:rsidRPr="006918CE">
        <w:rPr>
          <w:b/>
          <w:bCs/>
          <w:i/>
          <w:iCs/>
          <w:spacing w:val="4"/>
        </w:rPr>
        <w:t>рендної плати за користування цілісним майновим комплексом</w:t>
      </w:r>
      <w:r w:rsidRPr="006918CE">
        <w:rPr>
          <w:spacing w:val="4"/>
        </w:rPr>
        <w:t xml:space="preserve">  </w:t>
      </w:r>
      <w:r w:rsidRPr="006918CE">
        <w:t>сплачено 781,0 тис.грн. - відсоток виконання до планових показників на звітний рік склав147,4%, в порівнянні з минулим роком надходження збільшились на 56,5% або на 282,0 тис.грн.: шляхом переукладання договорів оренди з окремими орендарями вдалось додатково залучити 118,2 тис.грн.</w:t>
      </w:r>
    </w:p>
    <w:p w:rsidR="00CD0F6D" w:rsidRPr="006918CE" w:rsidRDefault="00CD0F6D" w:rsidP="00CD0F6D">
      <w:pPr>
        <w:shd w:val="clear" w:color="auto" w:fill="FFFFFF"/>
        <w:spacing w:before="3" w:line="276" w:lineRule="auto"/>
        <w:ind w:left="14" w:right="17" w:firstLine="526"/>
        <w:contextualSpacing/>
        <w:jc w:val="both"/>
        <w:rPr>
          <w:bCs/>
          <w:iCs/>
          <w:spacing w:val="4"/>
        </w:rPr>
      </w:pPr>
      <w:r w:rsidRPr="006918CE">
        <w:rPr>
          <w:b/>
          <w:bCs/>
          <w:i/>
          <w:iCs/>
          <w:spacing w:val="4"/>
        </w:rPr>
        <w:t xml:space="preserve">Державного мита </w:t>
      </w:r>
      <w:r w:rsidRPr="006918CE">
        <w:rPr>
          <w:bCs/>
          <w:iCs/>
          <w:spacing w:val="4"/>
        </w:rPr>
        <w:t xml:space="preserve">до міського бюджету надійшло 15,9 тис.грн., що на 0,9 тис.грн. більше планового показника на звітний період, рівень виконання становить 106,3%. В порівнянні з аналогічним періодом минулого року надходження зільшились на 2,6 тис.грн. </w:t>
      </w:r>
    </w:p>
    <w:p w:rsidR="008044ED" w:rsidRPr="007E0565" w:rsidRDefault="00CD0F6D" w:rsidP="00CD0F6D">
      <w:pPr>
        <w:shd w:val="clear" w:color="auto" w:fill="FFFFFF"/>
        <w:spacing w:before="3" w:line="276" w:lineRule="auto"/>
        <w:ind w:left="14" w:right="17" w:firstLine="526"/>
        <w:contextualSpacing/>
        <w:jc w:val="both"/>
        <w:rPr>
          <w:lang w:eastAsia="ru-RU"/>
        </w:rPr>
      </w:pPr>
      <w:r w:rsidRPr="006918CE">
        <w:t xml:space="preserve"> </w:t>
      </w:r>
    </w:p>
    <w:p w:rsidR="00CD0F6D" w:rsidRPr="006918CE" w:rsidRDefault="00CD0F6D" w:rsidP="00CD0F6D">
      <w:pPr>
        <w:shd w:val="clear" w:color="auto" w:fill="FFFFFF"/>
        <w:spacing w:before="3" w:line="276" w:lineRule="auto"/>
        <w:ind w:left="14" w:right="17" w:firstLine="526"/>
        <w:contextualSpacing/>
        <w:jc w:val="both"/>
        <w:rPr>
          <w:lang w:eastAsia="ru-RU"/>
        </w:rPr>
      </w:pPr>
      <w:r w:rsidRPr="006918CE">
        <w:rPr>
          <w:b/>
          <w:i/>
          <w:lang w:eastAsia="ru-RU"/>
        </w:rPr>
        <w:t>Міжбюджетних трансфертів</w:t>
      </w:r>
      <w:r w:rsidRPr="006918CE">
        <w:rPr>
          <w:lang w:eastAsia="ru-RU"/>
        </w:rPr>
        <w:t xml:space="preserve"> </w:t>
      </w:r>
      <w:r w:rsidRPr="006918CE">
        <w:rPr>
          <w:b/>
          <w:i/>
          <w:lang w:eastAsia="ru-RU"/>
        </w:rPr>
        <w:t>загального фонду</w:t>
      </w:r>
      <w:r w:rsidRPr="006918CE">
        <w:rPr>
          <w:lang w:eastAsia="ru-RU"/>
        </w:rPr>
        <w:t xml:space="preserve"> отримано </w:t>
      </w:r>
      <w:r w:rsidRPr="006918CE">
        <w:rPr>
          <w:b/>
          <w:lang w:eastAsia="ru-RU"/>
        </w:rPr>
        <w:t xml:space="preserve">140 721,2 тис.грн., </w:t>
      </w:r>
      <w:r w:rsidRPr="006918CE">
        <w:rPr>
          <w:lang w:eastAsia="ru-RU"/>
        </w:rPr>
        <w:t>з них:</w:t>
      </w:r>
    </w:p>
    <w:p w:rsidR="00CD0F6D" w:rsidRPr="007E0565" w:rsidRDefault="00CD0F6D" w:rsidP="00CD0F6D">
      <w:pPr>
        <w:widowControl w:val="0"/>
        <w:numPr>
          <w:ilvl w:val="0"/>
          <w:numId w:val="2"/>
        </w:numPr>
        <w:tabs>
          <w:tab w:val="clear" w:pos="1710"/>
        </w:tabs>
        <w:autoSpaceDE w:val="0"/>
        <w:autoSpaceDN w:val="0"/>
        <w:adjustRightInd w:val="0"/>
        <w:spacing w:line="276" w:lineRule="auto"/>
        <w:ind w:left="0" w:firstLine="567"/>
        <w:contextualSpacing/>
        <w:jc w:val="both"/>
        <w:rPr>
          <w:rFonts w:ascii="Times New Roman CYR" w:hAnsi="Times New Roman CYR" w:cs="Times New Roman CYR"/>
          <w:lang w:eastAsia="ru-RU"/>
        </w:rPr>
      </w:pPr>
      <w:r w:rsidRPr="006918CE">
        <w:rPr>
          <w:rFonts w:ascii="Times New Roman CYR" w:hAnsi="Times New Roman CYR" w:cs="Times New Roman CYR"/>
          <w:b/>
          <w:bCs/>
          <w:lang w:eastAsia="ru-RU"/>
        </w:rPr>
        <w:t>Базова дотація</w:t>
      </w:r>
      <w:r w:rsidRPr="006918CE">
        <w:rPr>
          <w:rFonts w:ascii="Times New Roman CYR" w:hAnsi="Times New Roman CYR" w:cs="Times New Roman CYR"/>
          <w:lang w:eastAsia="ru-RU"/>
        </w:rPr>
        <w:t xml:space="preserve"> (41020100) – </w:t>
      </w:r>
      <w:r w:rsidRPr="006918CE">
        <w:rPr>
          <w:rFonts w:ascii="Times New Roman CYR" w:hAnsi="Times New Roman CYR" w:cs="Times New Roman CYR"/>
          <w:b/>
          <w:bCs/>
          <w:lang w:eastAsia="ru-RU"/>
        </w:rPr>
        <w:t>46 401,7 тис.грн.</w:t>
      </w:r>
    </w:p>
    <w:p w:rsidR="00CD0F6D" w:rsidRPr="006918CE" w:rsidRDefault="00CD0F6D" w:rsidP="00CD0F6D">
      <w:pPr>
        <w:widowControl w:val="0"/>
        <w:numPr>
          <w:ilvl w:val="0"/>
          <w:numId w:val="2"/>
        </w:numPr>
        <w:tabs>
          <w:tab w:val="clear" w:pos="1710"/>
        </w:tabs>
        <w:autoSpaceDE w:val="0"/>
        <w:autoSpaceDN w:val="0"/>
        <w:adjustRightInd w:val="0"/>
        <w:spacing w:line="276" w:lineRule="auto"/>
        <w:ind w:left="0" w:firstLine="567"/>
        <w:contextualSpacing/>
        <w:jc w:val="both"/>
        <w:rPr>
          <w:rFonts w:ascii="Times New Roman CYR" w:hAnsi="Times New Roman CYR" w:cs="Times New Roman CYR"/>
          <w:bCs/>
          <w:lang w:eastAsia="ru-RU"/>
        </w:rPr>
      </w:pPr>
      <w:r w:rsidRPr="006918CE">
        <w:rPr>
          <w:rFonts w:ascii="Times New Roman CYR" w:hAnsi="Times New Roman CYR" w:cs="Times New Roman CYR"/>
          <w:b/>
          <w:bCs/>
          <w:lang w:eastAsia="ru-RU"/>
        </w:rPr>
        <w:t xml:space="preserve">Додаткова дотація </w:t>
      </w:r>
      <w:r w:rsidRPr="006918CE">
        <w:rPr>
          <w:rFonts w:ascii="Times New Roman CYR" w:hAnsi="Times New Roman CYR" w:cs="Times New Roman CYR"/>
          <w:bCs/>
          <w:lang w:eastAsia="ru-RU"/>
        </w:rPr>
        <w:t xml:space="preserve">з державного бюджету місцевим бюджетам </w:t>
      </w:r>
      <w:r w:rsidRPr="006918CE">
        <w:rPr>
          <w:rFonts w:ascii="Times New Roman CYR" w:hAnsi="Times New Roman CYR" w:cs="Times New Roman CYR"/>
          <w:b/>
          <w:bCs/>
          <w:lang w:eastAsia="ru-RU"/>
        </w:rPr>
        <w:t>на здійснення повноважень органів місцевого самоврядування</w:t>
      </w:r>
      <w:r w:rsidRPr="006918CE">
        <w:rPr>
          <w:rFonts w:ascii="Times New Roman CYR" w:hAnsi="Times New Roman CYR" w:cs="Times New Roman CYR"/>
          <w:bCs/>
          <w:lang w:eastAsia="ru-RU"/>
        </w:rPr>
        <w:t xml:space="preserve"> на деокупованих, тимчасово окупованих та інших територіях України, що зазнали негативного впливу </w:t>
      </w:r>
      <w:r w:rsidRPr="006918CE">
        <w:rPr>
          <w:rFonts w:ascii="Times New Roman CYR" w:hAnsi="Times New Roman CYR" w:cs="Times New Roman CYR"/>
          <w:b/>
          <w:bCs/>
          <w:lang w:eastAsia="ru-RU"/>
        </w:rPr>
        <w:t xml:space="preserve">у зв`язку з повномасштабною збройною агресією </w:t>
      </w:r>
      <w:r w:rsidRPr="006918CE">
        <w:rPr>
          <w:rFonts w:ascii="Times New Roman CYR" w:hAnsi="Times New Roman CYR" w:cs="Times New Roman CYR"/>
          <w:bCs/>
          <w:lang w:eastAsia="ru-RU"/>
        </w:rPr>
        <w:t xml:space="preserve">(41021400) – </w:t>
      </w:r>
      <w:r w:rsidRPr="006918CE">
        <w:rPr>
          <w:rFonts w:ascii="Times New Roman CYR" w:hAnsi="Times New Roman CYR" w:cs="Times New Roman CYR"/>
          <w:b/>
          <w:bCs/>
          <w:lang w:eastAsia="ru-RU"/>
        </w:rPr>
        <w:t>1 987,2 тис.грн.</w:t>
      </w:r>
    </w:p>
    <w:p w:rsidR="00CD0F6D" w:rsidRPr="006918CE" w:rsidRDefault="00CD0F6D" w:rsidP="00CD0F6D">
      <w:pPr>
        <w:numPr>
          <w:ilvl w:val="0"/>
          <w:numId w:val="2"/>
        </w:numPr>
        <w:tabs>
          <w:tab w:val="clear" w:pos="1710"/>
        </w:tabs>
        <w:spacing w:line="276" w:lineRule="auto"/>
        <w:ind w:left="0" w:firstLine="567"/>
        <w:contextualSpacing/>
        <w:jc w:val="both"/>
        <w:rPr>
          <w:lang w:eastAsia="ru-RU"/>
        </w:rPr>
      </w:pPr>
      <w:r w:rsidRPr="006918CE">
        <w:rPr>
          <w:rFonts w:ascii="Times New Roman CYR" w:hAnsi="Times New Roman CYR" w:cs="Times New Roman CYR"/>
          <w:b/>
          <w:bCs/>
          <w:lang w:eastAsia="ru-RU"/>
        </w:rPr>
        <w:t>Освітня субвенція</w:t>
      </w:r>
      <w:r w:rsidRPr="006918CE">
        <w:rPr>
          <w:rFonts w:ascii="Times New Roman CYR" w:hAnsi="Times New Roman CYR" w:cs="Times New Roman CYR"/>
          <w:lang w:eastAsia="ru-RU"/>
        </w:rPr>
        <w:t xml:space="preserve"> з державного бюджету місцевим бюджетам (41033900) – </w:t>
      </w:r>
      <w:r w:rsidRPr="006918CE">
        <w:rPr>
          <w:rFonts w:ascii="Times New Roman CYR" w:hAnsi="Times New Roman CYR" w:cs="Times New Roman CYR"/>
          <w:b/>
          <w:bCs/>
          <w:lang w:eastAsia="ru-RU"/>
        </w:rPr>
        <w:t>83 983,6 тис.грн</w:t>
      </w:r>
      <w:r w:rsidRPr="006918CE">
        <w:rPr>
          <w:rFonts w:ascii="Times New Roman CYR" w:hAnsi="Times New Roman CYR" w:cs="Times New Roman CYR"/>
          <w:lang w:eastAsia="ru-RU"/>
        </w:rPr>
        <w:t>.</w:t>
      </w:r>
    </w:p>
    <w:p w:rsidR="00CD0F6D" w:rsidRPr="006918CE" w:rsidRDefault="00CD0F6D" w:rsidP="00CD0F6D">
      <w:pPr>
        <w:widowControl w:val="0"/>
        <w:numPr>
          <w:ilvl w:val="0"/>
          <w:numId w:val="2"/>
        </w:numPr>
        <w:tabs>
          <w:tab w:val="clear" w:pos="1710"/>
          <w:tab w:val="num" w:pos="567"/>
        </w:tabs>
        <w:autoSpaceDE w:val="0"/>
        <w:autoSpaceDN w:val="0"/>
        <w:adjustRightInd w:val="0"/>
        <w:spacing w:line="276" w:lineRule="auto"/>
        <w:ind w:left="0" w:firstLine="567"/>
        <w:contextualSpacing/>
        <w:jc w:val="both"/>
        <w:rPr>
          <w:rFonts w:ascii="Times New Roman CYR" w:hAnsi="Times New Roman CYR" w:cs="Times New Roman CYR"/>
          <w:lang w:eastAsia="ru-RU"/>
        </w:rPr>
      </w:pPr>
      <w:r w:rsidRPr="006918CE">
        <w:rPr>
          <w:rFonts w:ascii="Times New Roman CYR" w:hAnsi="Times New Roman CYR" w:cs="Times New Roman CYR"/>
          <w:b/>
          <w:bCs/>
          <w:lang w:eastAsia="ru-RU"/>
        </w:rPr>
        <w:t>Дотація</w:t>
      </w:r>
      <w:r w:rsidRPr="006918CE">
        <w:rPr>
          <w:rFonts w:ascii="Times New Roman CYR" w:hAnsi="Times New Roman CYR" w:cs="Times New Roman CYR"/>
          <w:lang w:eastAsia="ru-RU"/>
        </w:rPr>
        <w:t xml:space="preserve"> з місцевого бюджету на здійснення переданих з державного бюджету видатків з </w:t>
      </w:r>
      <w:r w:rsidRPr="006918CE">
        <w:rPr>
          <w:rFonts w:ascii="Times New Roman CYR" w:hAnsi="Times New Roman CYR" w:cs="Times New Roman CYR"/>
          <w:b/>
          <w:lang w:eastAsia="ru-RU"/>
        </w:rPr>
        <w:t>утримання закладів освіти та охорони здоров`я</w:t>
      </w:r>
      <w:r w:rsidRPr="006918CE">
        <w:rPr>
          <w:rFonts w:ascii="Times New Roman CYR" w:hAnsi="Times New Roman CYR" w:cs="Times New Roman CYR"/>
          <w:lang w:eastAsia="ru-RU"/>
        </w:rPr>
        <w:t xml:space="preserve"> за рахунок відповідної додаткової дотації з державного бюджету (41040200) – </w:t>
      </w:r>
      <w:r w:rsidRPr="006918CE">
        <w:rPr>
          <w:rFonts w:ascii="Times New Roman CYR" w:hAnsi="Times New Roman CYR" w:cs="Times New Roman CYR"/>
          <w:b/>
          <w:bCs/>
          <w:lang w:eastAsia="ru-RU"/>
        </w:rPr>
        <w:t xml:space="preserve"> 2 015,8 тис.грн</w:t>
      </w:r>
      <w:r w:rsidRPr="006918CE">
        <w:rPr>
          <w:rFonts w:ascii="Times New Roman CYR" w:hAnsi="Times New Roman CYR" w:cs="Times New Roman CYR"/>
          <w:lang w:eastAsia="ru-RU"/>
        </w:rPr>
        <w:t>.</w:t>
      </w:r>
    </w:p>
    <w:p w:rsidR="00CD0F6D" w:rsidRPr="006918CE" w:rsidRDefault="00CD0F6D" w:rsidP="00CD0F6D">
      <w:pPr>
        <w:widowControl w:val="0"/>
        <w:numPr>
          <w:ilvl w:val="0"/>
          <w:numId w:val="2"/>
        </w:numPr>
        <w:tabs>
          <w:tab w:val="clear" w:pos="1710"/>
          <w:tab w:val="num" w:pos="567"/>
        </w:tabs>
        <w:autoSpaceDE w:val="0"/>
        <w:autoSpaceDN w:val="0"/>
        <w:adjustRightInd w:val="0"/>
        <w:spacing w:line="276" w:lineRule="auto"/>
        <w:ind w:left="0" w:firstLine="567"/>
        <w:contextualSpacing/>
        <w:jc w:val="both"/>
        <w:rPr>
          <w:rFonts w:ascii="Times New Roman CYR" w:hAnsi="Times New Roman CYR" w:cs="Times New Roman CYR"/>
          <w:b/>
          <w:lang w:eastAsia="ru-RU"/>
        </w:rPr>
      </w:pPr>
      <w:r w:rsidRPr="006918CE">
        <w:rPr>
          <w:rFonts w:ascii="Times New Roman CYR" w:hAnsi="Times New Roman CYR" w:cs="Times New Roman CYR"/>
          <w:b/>
          <w:lang w:eastAsia="ru-RU"/>
        </w:rPr>
        <w:t xml:space="preserve">Інші дотації з місцевого бюджету </w:t>
      </w:r>
      <w:r w:rsidRPr="006918CE">
        <w:t xml:space="preserve">для надання компенсації закладам комунальної форми власності, закладам освіти державної форми власності, що передані на фінансування з місцевих бюджетів (41040400)– </w:t>
      </w:r>
      <w:r w:rsidRPr="006918CE">
        <w:rPr>
          <w:b/>
        </w:rPr>
        <w:t>397,9 тис.грн.</w:t>
      </w:r>
    </w:p>
    <w:p w:rsidR="00CD0F6D" w:rsidRPr="006918CE" w:rsidRDefault="00CD0F6D" w:rsidP="00CD0F6D">
      <w:pPr>
        <w:widowControl w:val="0"/>
        <w:numPr>
          <w:ilvl w:val="0"/>
          <w:numId w:val="2"/>
        </w:numPr>
        <w:tabs>
          <w:tab w:val="clear" w:pos="1710"/>
          <w:tab w:val="num" w:pos="567"/>
        </w:tabs>
        <w:autoSpaceDE w:val="0"/>
        <w:autoSpaceDN w:val="0"/>
        <w:adjustRightInd w:val="0"/>
        <w:spacing w:line="276" w:lineRule="auto"/>
        <w:ind w:left="0" w:firstLine="567"/>
        <w:contextualSpacing/>
        <w:jc w:val="both"/>
        <w:rPr>
          <w:rFonts w:ascii="Times New Roman CYR" w:hAnsi="Times New Roman CYR" w:cs="Times New Roman CYR"/>
          <w:lang w:eastAsia="ru-RU"/>
        </w:rPr>
      </w:pPr>
      <w:r w:rsidRPr="006918CE">
        <w:rPr>
          <w:b/>
          <w:bCs/>
          <w:lang w:eastAsia="ru-RU"/>
        </w:rPr>
        <w:t>Субвенції</w:t>
      </w:r>
      <w:r w:rsidRPr="006918CE">
        <w:rPr>
          <w:lang w:eastAsia="ru-RU"/>
        </w:rPr>
        <w:t xml:space="preserve"> з обласного бюджету </w:t>
      </w:r>
      <w:r w:rsidRPr="006918CE">
        <w:rPr>
          <w:b/>
          <w:bCs/>
          <w:lang w:eastAsia="ru-RU"/>
        </w:rPr>
        <w:t>на освітню галузь</w:t>
      </w:r>
      <w:r w:rsidRPr="006918CE">
        <w:rPr>
          <w:lang w:eastAsia="ru-RU"/>
        </w:rPr>
        <w:t xml:space="preserve"> – </w:t>
      </w:r>
      <w:r w:rsidRPr="006918CE">
        <w:rPr>
          <w:b/>
          <w:bCs/>
          <w:lang w:eastAsia="ru-RU"/>
        </w:rPr>
        <w:t>3 254,9 тис.грн.,</w:t>
      </w:r>
      <w:r w:rsidRPr="006918CE">
        <w:rPr>
          <w:lang w:eastAsia="ru-RU"/>
        </w:rPr>
        <w:t xml:space="preserve"> в тому числі:</w:t>
      </w:r>
    </w:p>
    <w:p w:rsidR="00CD0F6D" w:rsidRPr="006918CE" w:rsidRDefault="00CD0F6D" w:rsidP="00CD0F6D">
      <w:pPr>
        <w:pStyle w:val="af"/>
        <w:widowControl w:val="0"/>
        <w:numPr>
          <w:ilvl w:val="0"/>
          <w:numId w:val="28"/>
        </w:numPr>
        <w:autoSpaceDE w:val="0"/>
        <w:autoSpaceDN w:val="0"/>
        <w:adjustRightInd w:val="0"/>
        <w:spacing w:line="276" w:lineRule="auto"/>
        <w:contextualSpacing/>
        <w:jc w:val="both"/>
        <w:rPr>
          <w:rFonts w:ascii="Times New Roman CYR" w:hAnsi="Times New Roman CYR" w:cs="Times New Roman CYR"/>
        </w:rPr>
      </w:pPr>
      <w:r w:rsidRPr="006918CE">
        <w:t>на здійснення переданих видатків у сфері освіти за рахунок коштів освітньої</w:t>
      </w:r>
    </w:p>
    <w:p w:rsidR="00CD0F6D" w:rsidRPr="006918CE" w:rsidRDefault="00CD0F6D" w:rsidP="00CD0F6D">
      <w:pPr>
        <w:widowControl w:val="0"/>
        <w:autoSpaceDE w:val="0"/>
        <w:autoSpaceDN w:val="0"/>
        <w:adjustRightInd w:val="0"/>
        <w:spacing w:line="276" w:lineRule="auto"/>
        <w:contextualSpacing/>
        <w:jc w:val="both"/>
        <w:rPr>
          <w:rFonts w:ascii="Times New Roman CYR" w:hAnsi="Times New Roman CYR" w:cs="Times New Roman CYR"/>
          <w:lang w:eastAsia="ru-RU"/>
        </w:rPr>
      </w:pPr>
      <w:r w:rsidRPr="006918CE">
        <w:rPr>
          <w:lang w:eastAsia="ru-RU"/>
        </w:rPr>
        <w:t>субвенції (41051000) – 1 845,7 тис.грн.;</w:t>
      </w:r>
    </w:p>
    <w:p w:rsidR="00CD0F6D" w:rsidRPr="006918CE" w:rsidRDefault="00CD0F6D" w:rsidP="00CD0F6D">
      <w:pPr>
        <w:pStyle w:val="af"/>
        <w:numPr>
          <w:ilvl w:val="0"/>
          <w:numId w:val="28"/>
        </w:numPr>
        <w:spacing w:line="276" w:lineRule="auto"/>
        <w:contextualSpacing/>
        <w:jc w:val="both"/>
      </w:pPr>
      <w:r w:rsidRPr="006918CE">
        <w:rPr>
          <w:bCs/>
        </w:rPr>
        <w:t>на надання державної підтримки особам з особливими освітніми потребами за</w:t>
      </w:r>
    </w:p>
    <w:p w:rsidR="00CD0F6D" w:rsidRPr="006918CE" w:rsidRDefault="00CD0F6D" w:rsidP="00CD0F6D">
      <w:pPr>
        <w:spacing w:line="276" w:lineRule="auto"/>
        <w:contextualSpacing/>
        <w:jc w:val="both"/>
      </w:pPr>
      <w:r w:rsidRPr="006918CE">
        <w:rPr>
          <w:bCs/>
        </w:rPr>
        <w:t>рахунок відповідної субвенції з державного бюджету (41051200)</w:t>
      </w:r>
      <w:r w:rsidRPr="006918CE">
        <w:t xml:space="preserve"> – 97,2 тис.грн.;</w:t>
      </w:r>
    </w:p>
    <w:p w:rsidR="00CD0F6D" w:rsidRPr="006918CE" w:rsidRDefault="00CD0F6D" w:rsidP="00CD0F6D">
      <w:pPr>
        <w:pStyle w:val="af"/>
        <w:numPr>
          <w:ilvl w:val="0"/>
          <w:numId w:val="28"/>
        </w:numPr>
        <w:spacing w:line="276" w:lineRule="auto"/>
        <w:contextualSpacing/>
        <w:jc w:val="both"/>
        <w:rPr>
          <w:lang w:val="uk-UA"/>
        </w:rPr>
      </w:pPr>
      <w:r w:rsidRPr="006918CE">
        <w:rPr>
          <w:lang w:val="uk-UA"/>
        </w:rPr>
        <w:t>на надання державної підтримки особам з особливими освітніми потребами за рахунок залишку коштів субвенції, що утворився на початок бюджетного періоду (41051700) – 62,0 тис.грн.</w:t>
      </w:r>
    </w:p>
    <w:p w:rsidR="00CD0F6D" w:rsidRPr="006918CE" w:rsidRDefault="00CD0F6D" w:rsidP="00CD0F6D">
      <w:pPr>
        <w:pStyle w:val="af"/>
        <w:numPr>
          <w:ilvl w:val="0"/>
          <w:numId w:val="28"/>
        </w:numPr>
        <w:spacing w:line="276" w:lineRule="auto"/>
        <w:contextualSpacing/>
        <w:jc w:val="both"/>
        <w:rPr>
          <w:lang w:val="uk-UA"/>
        </w:rPr>
      </w:pPr>
      <w:r w:rsidRPr="006918CE">
        <w:rPr>
          <w:lang w:val="uk-UA"/>
        </w:rPr>
        <w:t>на облаштування безпечних умов у закладах загальної середньої освіти за рахунок відповідної субвенції з державного бюджету (41059000) – 1 250,0 тис.грн.</w:t>
      </w:r>
    </w:p>
    <w:p w:rsidR="00CD0F6D" w:rsidRPr="00D1163E" w:rsidRDefault="00CD0F6D" w:rsidP="00CD0F6D">
      <w:pPr>
        <w:spacing w:line="276" w:lineRule="auto"/>
        <w:ind w:firstLine="567"/>
        <w:contextualSpacing/>
        <w:jc w:val="both"/>
      </w:pPr>
      <w:r w:rsidRPr="009C4C40">
        <w:rPr>
          <w:color w:val="FF0000"/>
        </w:rPr>
        <w:t xml:space="preserve"> </w:t>
      </w:r>
      <w:r w:rsidRPr="009C4C40">
        <w:rPr>
          <w:b/>
          <w:color w:val="FF0000"/>
        </w:rPr>
        <w:t>-</w:t>
      </w:r>
      <w:r w:rsidRPr="009C4C40">
        <w:rPr>
          <w:color w:val="FF0000"/>
        </w:rPr>
        <w:t xml:space="preserve"> </w:t>
      </w:r>
      <w:r w:rsidRPr="00D1163E">
        <w:rPr>
          <w:b/>
        </w:rPr>
        <w:t xml:space="preserve">Субвенція </w:t>
      </w:r>
      <w:r w:rsidRPr="00D1163E">
        <w:t>з місцевого бюджету на виконання окремих заходів з реалізації соціального проекту</w:t>
      </w:r>
      <w:r w:rsidRPr="00D1163E">
        <w:rPr>
          <w:b/>
        </w:rPr>
        <w:t xml:space="preserve"> `Активні парки - локації здорової України` </w:t>
      </w:r>
      <w:r w:rsidRPr="00D1163E">
        <w:t xml:space="preserve">за рахунок відповідної субвенції з державного бюджету (41057700) – </w:t>
      </w:r>
      <w:r w:rsidRPr="00D1163E">
        <w:rPr>
          <w:b/>
        </w:rPr>
        <w:t>58,9 тис.грн.</w:t>
      </w:r>
    </w:p>
    <w:p w:rsidR="00CD0F6D" w:rsidRPr="00D166D2" w:rsidRDefault="00CD0F6D" w:rsidP="00CD0F6D">
      <w:pPr>
        <w:spacing w:line="276" w:lineRule="auto"/>
        <w:ind w:firstLine="567"/>
        <w:contextualSpacing/>
        <w:jc w:val="both"/>
      </w:pPr>
      <w:r w:rsidRPr="00D166D2">
        <w:rPr>
          <w:b/>
        </w:rPr>
        <w:t xml:space="preserve">- Інші субвенції </w:t>
      </w:r>
      <w:r w:rsidRPr="00D166D2">
        <w:t xml:space="preserve">з бюджетів ТГ на утримання об’єктів спільного користування (41053900) – </w:t>
      </w:r>
      <w:r w:rsidRPr="00D166D2">
        <w:rPr>
          <w:b/>
        </w:rPr>
        <w:t>2 621,2 тис.грн.</w:t>
      </w:r>
      <w:r w:rsidRPr="00D166D2">
        <w:t>, в тому числі отримані з бюджету Новодунаєвецької територіальної громади – 1 331,9 тис.грн., бюджету Маківської територіальної громади – 964,6 тис.грн., бюджету Смотрицької територіальної громади – 304,7 тис.грн. та бюджету Солобковецької територіальної громади – 20,0 тис.грн.</w:t>
      </w:r>
    </w:p>
    <w:p w:rsidR="00CD0F6D" w:rsidRPr="009C4C40" w:rsidRDefault="00CD0F6D" w:rsidP="00CD0F6D">
      <w:pPr>
        <w:shd w:val="clear" w:color="auto" w:fill="FFFFFF"/>
        <w:spacing w:before="3" w:line="276" w:lineRule="auto"/>
        <w:ind w:left="14" w:right="17" w:firstLine="526"/>
        <w:contextualSpacing/>
        <w:jc w:val="both"/>
        <w:rPr>
          <w:color w:val="FF0000"/>
        </w:rPr>
      </w:pPr>
    </w:p>
    <w:p w:rsidR="00CD0F6D" w:rsidRPr="00D166D2" w:rsidRDefault="00CD0F6D" w:rsidP="00CD0F6D">
      <w:pPr>
        <w:shd w:val="clear" w:color="auto" w:fill="FFFFFF"/>
        <w:spacing w:before="3" w:line="276" w:lineRule="auto"/>
        <w:ind w:left="14" w:right="17" w:firstLine="526"/>
        <w:contextualSpacing/>
        <w:jc w:val="both"/>
      </w:pPr>
      <w:r w:rsidRPr="00D166D2">
        <w:t xml:space="preserve">Власних доходів спеціального фонду (враховуючи  власні надходження бюджетних установ  в сумі 23 169,8 тис.грн.) отримано 30 421,5 тис.грн. – це на 13 344,1 тис.грн. або 78,1% більше від надходжень минулого року. </w:t>
      </w:r>
    </w:p>
    <w:p w:rsidR="00CD0F6D" w:rsidRPr="00D166D2" w:rsidRDefault="00CD0F6D" w:rsidP="00CD0F6D">
      <w:pPr>
        <w:spacing w:line="276" w:lineRule="auto"/>
        <w:ind w:firstLine="720"/>
        <w:contextualSpacing/>
        <w:jc w:val="both"/>
      </w:pPr>
      <w:r w:rsidRPr="00D166D2">
        <w:lastRenderedPageBreak/>
        <w:t xml:space="preserve">Надходження </w:t>
      </w:r>
      <w:r w:rsidRPr="00D166D2">
        <w:rPr>
          <w:b/>
          <w:bCs/>
          <w:i/>
          <w:iCs/>
        </w:rPr>
        <w:t>екологічного податку</w:t>
      </w:r>
      <w:r w:rsidRPr="00D166D2">
        <w:t xml:space="preserve"> склали 78,6 тис.грн.. </w:t>
      </w:r>
    </w:p>
    <w:p w:rsidR="00CD0F6D" w:rsidRPr="00D166D2" w:rsidRDefault="00CD0F6D" w:rsidP="00CD0F6D">
      <w:pPr>
        <w:spacing w:line="276" w:lineRule="auto"/>
        <w:ind w:firstLine="709"/>
        <w:jc w:val="both"/>
      </w:pPr>
      <w:r w:rsidRPr="00D166D2">
        <w:t xml:space="preserve">Обсяг надходжень від </w:t>
      </w:r>
      <w:r w:rsidRPr="00D166D2">
        <w:rPr>
          <w:b/>
          <w:i/>
        </w:rPr>
        <w:t>продажу нерухомого майна</w:t>
      </w:r>
      <w:r w:rsidRPr="00D166D2">
        <w:t xml:space="preserve"> - 315,2 тис.грн.</w:t>
      </w:r>
    </w:p>
    <w:p w:rsidR="00CD0F6D" w:rsidRPr="00D166D2" w:rsidRDefault="00CD0F6D" w:rsidP="00CD0F6D">
      <w:pPr>
        <w:shd w:val="clear" w:color="auto" w:fill="FFFFFF"/>
        <w:spacing w:before="3" w:line="276" w:lineRule="auto"/>
        <w:ind w:left="14" w:right="17" w:firstLine="526"/>
        <w:contextualSpacing/>
        <w:jc w:val="both"/>
      </w:pPr>
      <w:r w:rsidRPr="00D166D2">
        <w:t xml:space="preserve">Від </w:t>
      </w:r>
      <w:r w:rsidRPr="00D166D2">
        <w:rPr>
          <w:b/>
          <w:i/>
        </w:rPr>
        <w:t>продажу земельних ділянок несільськогосподарського призначення</w:t>
      </w:r>
      <w:r w:rsidRPr="00D166D2">
        <w:t xml:space="preserve"> площею 5,3932 гектара отримано 3 163,1 тис.грн.</w:t>
      </w:r>
    </w:p>
    <w:p w:rsidR="00CD0F6D" w:rsidRPr="00D166D2" w:rsidRDefault="00CD0F6D" w:rsidP="00CD0F6D">
      <w:pPr>
        <w:shd w:val="clear" w:color="auto" w:fill="FFFFFF"/>
        <w:spacing w:before="3" w:line="276" w:lineRule="auto"/>
        <w:ind w:right="17" w:firstLine="567"/>
        <w:contextualSpacing/>
        <w:jc w:val="both"/>
      </w:pPr>
      <w:r w:rsidRPr="00D166D2">
        <w:t xml:space="preserve">Законом України «Про внесення змін до Бюджетного кодексу України» №2218-ІХ від 30.04.2022р. передбачено, що 90% </w:t>
      </w:r>
      <w:r w:rsidRPr="00D166D2">
        <w:rPr>
          <w:b/>
          <w:i/>
        </w:rPr>
        <w:t>коштів від продажу земельних ділянок сільськогосподарського призначення</w:t>
      </w:r>
      <w:r w:rsidRPr="00D166D2">
        <w:t xml:space="preserve"> з державної та комунальної власності, які перебувають у фермерів в постійному користуванні (п.6-1 Прикінцевих та перехідних положень Земельного кодексу України) зараховуються до спеціального фонду міського бюджету – таким чином до міського бюджету надійшло 3 664,1 тис.грн. зазначено платежу за 292,2 га. </w:t>
      </w:r>
    </w:p>
    <w:p w:rsidR="00CD0F6D" w:rsidRPr="00D166D2" w:rsidRDefault="00CD0F6D" w:rsidP="00CD0F6D">
      <w:pPr>
        <w:shd w:val="clear" w:color="auto" w:fill="FFFFFF"/>
        <w:spacing w:before="3" w:line="276" w:lineRule="auto"/>
        <w:ind w:left="14" w:right="17" w:firstLine="526"/>
        <w:contextualSpacing/>
        <w:jc w:val="both"/>
        <w:rPr>
          <w:spacing w:val="1"/>
        </w:rPr>
      </w:pPr>
      <w:r w:rsidRPr="00D166D2">
        <w:rPr>
          <w:bCs/>
          <w:iCs/>
          <w:spacing w:val="1"/>
        </w:rPr>
        <w:t>В цільовий</w:t>
      </w:r>
      <w:r w:rsidRPr="00D166D2">
        <w:rPr>
          <w:b/>
          <w:bCs/>
          <w:i/>
          <w:iCs/>
          <w:spacing w:val="1"/>
        </w:rPr>
        <w:t xml:space="preserve"> Фонд соціально-економічного розвитку м.Дунаївці</w:t>
      </w:r>
      <w:r w:rsidRPr="00D166D2">
        <w:rPr>
          <w:spacing w:val="1"/>
        </w:rPr>
        <w:t>,</w:t>
      </w:r>
      <w:r w:rsidRPr="00D166D2">
        <w:rPr>
          <w:b/>
          <w:bCs/>
          <w:i/>
          <w:iCs/>
          <w:spacing w:val="1"/>
        </w:rPr>
        <w:t xml:space="preserve"> </w:t>
      </w:r>
      <w:r w:rsidRPr="00D166D2">
        <w:rPr>
          <w:spacing w:val="1"/>
        </w:rPr>
        <w:t>утворений Дунаєвецькою міською радою рішенням сесії від 03.07.2015р. №4-47/2015р.,  надійшло 9,6 тис.грн. від плати за тимчасове користування місцями комунальної власності за розташування рекламних засобів.</w:t>
      </w:r>
    </w:p>
    <w:p w:rsidR="00CD0F6D" w:rsidRPr="00D166D2" w:rsidRDefault="00CD0F6D" w:rsidP="00CD0F6D">
      <w:pPr>
        <w:shd w:val="clear" w:color="auto" w:fill="FFFFFF"/>
        <w:spacing w:before="3" w:line="276" w:lineRule="auto"/>
        <w:ind w:left="14" w:right="17" w:firstLine="526"/>
        <w:contextualSpacing/>
        <w:jc w:val="both"/>
      </w:pPr>
      <w:r w:rsidRPr="00D166D2">
        <w:rPr>
          <w:b/>
          <w:bCs/>
          <w:i/>
          <w:iCs/>
        </w:rPr>
        <w:t>Власні надходження</w:t>
      </w:r>
      <w:r w:rsidRPr="00D166D2">
        <w:t xml:space="preserve"> бюджетних установ склали 23 169,8 тис.грн. при  плані 7 214,7 тис.грн. -  на 15 955,1тис.грн. більше. Порівняно з показником попереднього року, який становить 9 337,2 тис.грн., маємо збільшення на 13 832,6 тис.грн. Причиною є отримання незапланованих благодійних та грантових коштів у сумі 17 626,4 тис.грн., а у 2022 році лише 5 976,5 тис.грн. </w:t>
      </w:r>
    </w:p>
    <w:p w:rsidR="00CD0F6D" w:rsidRPr="00D166D2" w:rsidRDefault="00CD0F6D" w:rsidP="00CD0F6D">
      <w:pPr>
        <w:widowControl w:val="0"/>
        <w:tabs>
          <w:tab w:val="left" w:pos="0"/>
        </w:tabs>
        <w:autoSpaceDE w:val="0"/>
        <w:autoSpaceDN w:val="0"/>
        <w:adjustRightInd w:val="0"/>
        <w:spacing w:line="276" w:lineRule="auto"/>
        <w:ind w:firstLine="567"/>
        <w:jc w:val="both"/>
        <w:rPr>
          <w:rFonts w:ascii="Times New Roman CYR" w:hAnsi="Times New Roman CYR" w:cs="Times New Roman CYR"/>
          <w:bCs/>
        </w:rPr>
      </w:pPr>
      <w:r w:rsidRPr="00D166D2">
        <w:rPr>
          <w:rFonts w:ascii="Times New Roman CYR" w:hAnsi="Times New Roman CYR" w:cs="Times New Roman CYR"/>
          <w:b/>
          <w:bCs/>
          <w:i/>
        </w:rPr>
        <w:t>Міжбюджетних трансфертів</w:t>
      </w:r>
      <w:r w:rsidRPr="00D166D2">
        <w:rPr>
          <w:rFonts w:ascii="Times New Roman CYR" w:hAnsi="Times New Roman CYR" w:cs="Times New Roman CYR"/>
          <w:bCs/>
        </w:rPr>
        <w:t xml:space="preserve"> </w:t>
      </w:r>
      <w:r w:rsidRPr="00D166D2">
        <w:rPr>
          <w:rFonts w:ascii="Times New Roman CYR" w:hAnsi="Times New Roman CYR" w:cs="Times New Roman CYR"/>
          <w:b/>
          <w:bCs/>
          <w:i/>
        </w:rPr>
        <w:t>спеціального фонду</w:t>
      </w:r>
      <w:r w:rsidRPr="00D166D2">
        <w:rPr>
          <w:rFonts w:ascii="Times New Roman CYR" w:hAnsi="Times New Roman CYR" w:cs="Times New Roman CYR"/>
          <w:bCs/>
        </w:rPr>
        <w:t xml:space="preserve"> надійшло 652,1 тис.грн., зокрема:</w:t>
      </w:r>
    </w:p>
    <w:p w:rsidR="00CD0F6D" w:rsidRPr="00D166D2" w:rsidRDefault="00CD0F6D" w:rsidP="00CD0F6D">
      <w:pPr>
        <w:widowControl w:val="0"/>
        <w:tabs>
          <w:tab w:val="left" w:pos="0"/>
        </w:tabs>
        <w:autoSpaceDE w:val="0"/>
        <w:autoSpaceDN w:val="0"/>
        <w:adjustRightInd w:val="0"/>
        <w:spacing w:line="276" w:lineRule="auto"/>
        <w:ind w:firstLine="567"/>
        <w:jc w:val="both"/>
        <w:rPr>
          <w:rFonts w:ascii="Times New Roman CYR" w:hAnsi="Times New Roman CYR" w:cs="Times New Roman CYR"/>
          <w:bCs/>
        </w:rPr>
      </w:pPr>
      <w:r w:rsidRPr="00D166D2">
        <w:rPr>
          <w:rFonts w:ascii="Times New Roman CYR" w:hAnsi="Times New Roman CYR" w:cs="Times New Roman CYR"/>
          <w:bCs/>
        </w:rPr>
        <w:t xml:space="preserve"> - субвенція з місцевого бюджету на здійснення переданих видатків у сфері освіти за рахунок коштів освітньої субвенції – 352,1 тис.грн.;</w:t>
      </w:r>
    </w:p>
    <w:p w:rsidR="00CD0F6D" w:rsidRPr="00D166D2" w:rsidRDefault="00CD0F6D" w:rsidP="00CD0F6D">
      <w:pPr>
        <w:widowControl w:val="0"/>
        <w:tabs>
          <w:tab w:val="left" w:pos="0"/>
        </w:tabs>
        <w:autoSpaceDE w:val="0"/>
        <w:autoSpaceDN w:val="0"/>
        <w:adjustRightInd w:val="0"/>
        <w:spacing w:line="276" w:lineRule="auto"/>
        <w:ind w:firstLine="567"/>
        <w:jc w:val="both"/>
        <w:rPr>
          <w:rFonts w:ascii="Times New Roman CYR" w:hAnsi="Times New Roman CYR" w:cs="Times New Roman CYR"/>
          <w:bCs/>
        </w:rPr>
      </w:pPr>
      <w:r w:rsidRPr="00D166D2">
        <w:rPr>
          <w:rFonts w:ascii="Times New Roman CYR" w:hAnsi="Times New Roman CYR" w:cs="Times New Roman CYR"/>
          <w:bCs/>
        </w:rPr>
        <w:t xml:space="preserve"> - інша субвенція з бюджету Маківської територіальної громади – 300,0 тис.грн.</w:t>
      </w:r>
    </w:p>
    <w:p w:rsidR="00BB14B5" w:rsidRPr="00A96C35" w:rsidRDefault="00BB14B5" w:rsidP="00CD0F6D">
      <w:pPr>
        <w:shd w:val="clear" w:color="auto" w:fill="FFFFFF"/>
        <w:spacing w:before="3" w:line="276" w:lineRule="auto"/>
        <w:ind w:right="17"/>
        <w:contextualSpacing/>
        <w:jc w:val="both"/>
        <w:rPr>
          <w:color w:val="FF0000"/>
        </w:rPr>
      </w:pPr>
    </w:p>
    <w:p w:rsidR="004026D5" w:rsidRPr="00381F81" w:rsidRDefault="004026D5" w:rsidP="00381F81">
      <w:pPr>
        <w:widowControl w:val="0"/>
        <w:tabs>
          <w:tab w:val="left" w:pos="851"/>
        </w:tabs>
        <w:autoSpaceDE w:val="0"/>
        <w:autoSpaceDN w:val="0"/>
        <w:adjustRightInd w:val="0"/>
        <w:spacing w:line="276" w:lineRule="auto"/>
        <w:ind w:firstLine="709"/>
        <w:jc w:val="center"/>
        <w:rPr>
          <w:rFonts w:ascii="Times New Roman CYR" w:hAnsi="Times New Roman CYR" w:cs="Times New Roman CYR"/>
          <w:b/>
          <w:bCs/>
          <w:u w:val="single"/>
        </w:rPr>
      </w:pPr>
      <w:r w:rsidRPr="00467712">
        <w:rPr>
          <w:rFonts w:ascii="Times New Roman CYR" w:hAnsi="Times New Roman CYR" w:cs="Times New Roman CYR"/>
          <w:b/>
          <w:bCs/>
          <w:u w:val="single"/>
        </w:rPr>
        <w:t>ІV. Видатки та заборгованість</w:t>
      </w:r>
    </w:p>
    <w:p w:rsidR="004D303E" w:rsidRDefault="008A578D" w:rsidP="00CD0F6D">
      <w:pPr>
        <w:widowControl w:val="0"/>
        <w:tabs>
          <w:tab w:val="num" w:pos="0"/>
        </w:tabs>
        <w:autoSpaceDE w:val="0"/>
        <w:autoSpaceDN w:val="0"/>
        <w:adjustRightInd w:val="0"/>
        <w:spacing w:line="276" w:lineRule="auto"/>
        <w:ind w:firstLine="567"/>
        <w:jc w:val="both"/>
        <w:rPr>
          <w:rFonts w:ascii="Times New Roman CYR" w:hAnsi="Times New Roman CYR" w:cs="Times New Roman CYR"/>
        </w:rPr>
      </w:pPr>
      <w:r w:rsidRPr="00467712">
        <w:rPr>
          <w:rFonts w:ascii="Times New Roman CYR" w:hAnsi="Times New Roman CYR" w:cs="Times New Roman CYR"/>
        </w:rPr>
        <w:t>Річний уточнений план по  видатках</w:t>
      </w:r>
      <w:r w:rsidR="004026D5" w:rsidRPr="00467712">
        <w:rPr>
          <w:rFonts w:ascii="Times New Roman CYR" w:hAnsi="Times New Roman CYR" w:cs="Times New Roman CYR"/>
        </w:rPr>
        <w:t xml:space="preserve"> загальног</w:t>
      </w:r>
      <w:r w:rsidR="00F12E7A" w:rsidRPr="00467712">
        <w:rPr>
          <w:rFonts w:ascii="Times New Roman CYR" w:hAnsi="Times New Roman CYR" w:cs="Times New Roman CYR"/>
        </w:rPr>
        <w:t xml:space="preserve">о фонду міського бюджету </w:t>
      </w:r>
      <w:r w:rsidRPr="00467712">
        <w:rPr>
          <w:rFonts w:ascii="Times New Roman CYR" w:hAnsi="Times New Roman CYR" w:cs="Times New Roman CYR"/>
        </w:rPr>
        <w:t>становить</w:t>
      </w:r>
      <w:r w:rsidR="00F12E7A" w:rsidRPr="00467712">
        <w:rPr>
          <w:rFonts w:ascii="Times New Roman CYR" w:hAnsi="Times New Roman CYR" w:cs="Times New Roman CYR"/>
        </w:rPr>
        <w:t xml:space="preserve">  </w:t>
      </w:r>
      <w:r w:rsidR="00467712" w:rsidRPr="00467712">
        <w:rPr>
          <w:rFonts w:ascii="Times New Roman CYR" w:hAnsi="Times New Roman CYR" w:cs="Times New Roman CYR"/>
        </w:rPr>
        <w:t>334 835,7</w:t>
      </w:r>
      <w:r w:rsidR="004026D5" w:rsidRPr="00467712">
        <w:rPr>
          <w:rFonts w:ascii="Times New Roman CYR" w:hAnsi="Times New Roman CYR" w:cs="Times New Roman CYR"/>
        </w:rPr>
        <w:t xml:space="preserve"> тис.грн.,  </w:t>
      </w:r>
      <w:r w:rsidR="00467712" w:rsidRPr="00467712">
        <w:rPr>
          <w:rFonts w:ascii="Times New Roman CYR" w:hAnsi="Times New Roman CYR" w:cs="Times New Roman CYR"/>
        </w:rPr>
        <w:t>касові видатки</w:t>
      </w:r>
      <w:r w:rsidR="004026D5" w:rsidRPr="00467712">
        <w:rPr>
          <w:rFonts w:ascii="Times New Roman CYR" w:hAnsi="Times New Roman CYR" w:cs="Times New Roman CYR"/>
        </w:rPr>
        <w:t xml:space="preserve"> </w:t>
      </w:r>
      <w:r w:rsidRPr="00467712">
        <w:rPr>
          <w:rFonts w:ascii="Times New Roman CYR" w:hAnsi="Times New Roman CYR" w:cs="Times New Roman CYR"/>
        </w:rPr>
        <w:t>–</w:t>
      </w:r>
      <w:r w:rsidR="004026D5" w:rsidRPr="00467712">
        <w:rPr>
          <w:rFonts w:ascii="Times New Roman CYR" w:hAnsi="Times New Roman CYR" w:cs="Times New Roman CYR"/>
        </w:rPr>
        <w:t xml:space="preserve"> </w:t>
      </w:r>
      <w:r w:rsidR="00467712" w:rsidRPr="00467712">
        <w:rPr>
          <w:rFonts w:ascii="Times New Roman CYR" w:hAnsi="Times New Roman CYR" w:cs="Times New Roman CYR"/>
        </w:rPr>
        <w:t>317 314,5</w:t>
      </w:r>
      <w:r w:rsidR="00F12E7A" w:rsidRPr="00467712">
        <w:rPr>
          <w:rFonts w:ascii="Times New Roman CYR" w:hAnsi="Times New Roman CYR" w:cs="Times New Roman CYR"/>
        </w:rPr>
        <w:t xml:space="preserve"> тис.грн</w:t>
      </w:r>
      <w:r w:rsidR="00467712" w:rsidRPr="00467712">
        <w:rPr>
          <w:rFonts w:ascii="Times New Roman CYR" w:hAnsi="Times New Roman CYR" w:cs="Times New Roman CYR"/>
        </w:rPr>
        <w:t>., або 94,8</w:t>
      </w:r>
      <w:r w:rsidR="004026D5" w:rsidRPr="00467712">
        <w:rPr>
          <w:rFonts w:ascii="Times New Roman CYR" w:hAnsi="Times New Roman CYR" w:cs="Times New Roman CYR"/>
        </w:rPr>
        <w:t xml:space="preserve">% </w:t>
      </w:r>
      <w:r w:rsidRPr="00467712">
        <w:rPr>
          <w:rFonts w:ascii="Times New Roman CYR" w:hAnsi="Times New Roman CYR" w:cs="Times New Roman CYR"/>
        </w:rPr>
        <w:t xml:space="preserve">Видатки </w:t>
      </w:r>
      <w:r w:rsidR="004026D5" w:rsidRPr="00467712">
        <w:rPr>
          <w:rFonts w:ascii="Times New Roman CYR" w:hAnsi="Times New Roman CYR" w:cs="Times New Roman CYR"/>
        </w:rPr>
        <w:t>спе</w:t>
      </w:r>
      <w:r w:rsidR="00F12E7A" w:rsidRPr="00467712">
        <w:rPr>
          <w:rFonts w:ascii="Times New Roman CYR" w:hAnsi="Times New Roman CYR" w:cs="Times New Roman CYR"/>
        </w:rPr>
        <w:t xml:space="preserve">ціального фонду </w:t>
      </w:r>
      <w:r w:rsidRPr="00467712">
        <w:rPr>
          <w:rFonts w:ascii="Times New Roman CYR" w:hAnsi="Times New Roman CYR" w:cs="Times New Roman CYR"/>
        </w:rPr>
        <w:t xml:space="preserve">профінансовані в сумі </w:t>
      </w:r>
      <w:r w:rsidR="00467712" w:rsidRPr="00467712">
        <w:rPr>
          <w:rFonts w:ascii="Times New Roman CYR" w:hAnsi="Times New Roman CYR" w:cs="Times New Roman CYR"/>
        </w:rPr>
        <w:t>54 428,8</w:t>
      </w:r>
      <w:r w:rsidR="004026D5" w:rsidRPr="00467712">
        <w:rPr>
          <w:rFonts w:ascii="Times New Roman CYR" w:hAnsi="Times New Roman CYR" w:cs="Times New Roman CYR"/>
        </w:rPr>
        <w:t xml:space="preserve"> тис.грн. </w:t>
      </w:r>
    </w:p>
    <w:p w:rsidR="00CD0F6D" w:rsidRPr="00CD0F6D" w:rsidRDefault="00CD0F6D" w:rsidP="00CD0F6D">
      <w:pPr>
        <w:widowControl w:val="0"/>
        <w:tabs>
          <w:tab w:val="num" w:pos="0"/>
        </w:tabs>
        <w:autoSpaceDE w:val="0"/>
        <w:autoSpaceDN w:val="0"/>
        <w:adjustRightInd w:val="0"/>
        <w:spacing w:line="276" w:lineRule="auto"/>
        <w:ind w:firstLine="567"/>
        <w:jc w:val="both"/>
        <w:rPr>
          <w:rFonts w:ascii="Times New Roman CYR" w:hAnsi="Times New Roman CYR" w:cs="Times New Roman CYR"/>
        </w:rPr>
      </w:pPr>
    </w:p>
    <w:p w:rsidR="00C0128C" w:rsidRDefault="0063132E" w:rsidP="00C0128C">
      <w:pPr>
        <w:keepNext/>
        <w:widowControl w:val="0"/>
        <w:tabs>
          <w:tab w:val="num" w:pos="0"/>
          <w:tab w:val="left" w:pos="851"/>
        </w:tabs>
        <w:autoSpaceDE w:val="0"/>
        <w:autoSpaceDN w:val="0"/>
        <w:adjustRightInd w:val="0"/>
        <w:spacing w:line="276" w:lineRule="auto"/>
        <w:ind w:firstLine="567"/>
        <w:jc w:val="center"/>
        <w:rPr>
          <w:rFonts w:ascii="Times New Roman CYR" w:hAnsi="Times New Roman CYR" w:cs="Times New Roman CYR"/>
          <w:u w:val="single"/>
        </w:rPr>
      </w:pPr>
      <w:r w:rsidRPr="00467712">
        <w:rPr>
          <w:rFonts w:ascii="Times New Roman CYR" w:hAnsi="Times New Roman CYR" w:cs="Times New Roman CYR"/>
          <w:b/>
          <w:bCs/>
          <w:u w:val="single"/>
        </w:rPr>
        <w:t>0100 Державне управління</w:t>
      </w:r>
      <w:r w:rsidRPr="00467712">
        <w:rPr>
          <w:rFonts w:ascii="Times New Roman CYR" w:hAnsi="Times New Roman CYR" w:cs="Times New Roman CYR"/>
          <w:u w:val="single"/>
        </w:rPr>
        <w:t>.</w:t>
      </w:r>
    </w:p>
    <w:p w:rsidR="0063132E" w:rsidRPr="00C0128C" w:rsidRDefault="00E35976" w:rsidP="005D4DDF">
      <w:pPr>
        <w:keepNext/>
        <w:widowControl w:val="0"/>
        <w:tabs>
          <w:tab w:val="num" w:pos="0"/>
          <w:tab w:val="left" w:pos="851"/>
        </w:tabs>
        <w:autoSpaceDE w:val="0"/>
        <w:autoSpaceDN w:val="0"/>
        <w:adjustRightInd w:val="0"/>
        <w:spacing w:line="276" w:lineRule="auto"/>
        <w:ind w:firstLine="567"/>
        <w:jc w:val="both"/>
        <w:rPr>
          <w:rFonts w:ascii="Times New Roman CYR" w:hAnsi="Times New Roman CYR" w:cs="Times New Roman CYR"/>
          <w:u w:val="single"/>
        </w:rPr>
      </w:pPr>
      <w:r w:rsidRPr="00E35976">
        <w:t>І</w:t>
      </w:r>
      <w:r w:rsidR="0063132E" w:rsidRPr="00E35976">
        <w:t xml:space="preserve">з загального фонду міського бюджету </w:t>
      </w:r>
      <w:r w:rsidR="00C0128C">
        <w:t>на ф</w:t>
      </w:r>
      <w:r w:rsidRPr="00E35976">
        <w:t xml:space="preserve">інансування галузі </w:t>
      </w:r>
      <w:r w:rsidR="0063132E" w:rsidRPr="00E35976">
        <w:t xml:space="preserve">використано </w:t>
      </w:r>
      <w:r w:rsidRPr="00E35976">
        <w:t>31 843,3</w:t>
      </w:r>
      <w:r w:rsidR="0063132E" w:rsidRPr="00E35976">
        <w:t xml:space="preserve"> тис.грн. – це </w:t>
      </w:r>
      <w:r w:rsidRPr="00E35976">
        <w:t>88,8 відсотків</w:t>
      </w:r>
      <w:r w:rsidR="0063132E" w:rsidRPr="00E35976">
        <w:t xml:space="preserve"> до уточненого річного плану, який становить </w:t>
      </w:r>
      <w:r w:rsidRPr="00E35976">
        <w:t>35 847,8</w:t>
      </w:r>
      <w:r w:rsidR="0063132E" w:rsidRPr="00E35976">
        <w:t xml:space="preserve"> тис.грн.</w:t>
      </w:r>
      <w:r w:rsidR="0063132E" w:rsidRPr="00A96C35">
        <w:rPr>
          <w:color w:val="FF0000"/>
        </w:rPr>
        <w:t xml:space="preserve"> </w:t>
      </w:r>
      <w:r w:rsidR="0063132E" w:rsidRPr="00BD12C9">
        <w:t xml:space="preserve">На заробітну плату та нарахування  спрямовано </w:t>
      </w:r>
      <w:r w:rsidR="00BD12C9" w:rsidRPr="00BD12C9">
        <w:t>27 628,9</w:t>
      </w:r>
      <w:r w:rsidR="0063132E" w:rsidRPr="00BD12C9">
        <w:t xml:space="preserve"> тис.грн., на оплату комунальних послуг та енергоносіїв використано </w:t>
      </w:r>
      <w:r w:rsidR="00BD12C9" w:rsidRPr="00BD12C9">
        <w:t xml:space="preserve">1 293,1 </w:t>
      </w:r>
      <w:r w:rsidR="0063132E" w:rsidRPr="00BD12C9">
        <w:t>тис.грн.</w:t>
      </w:r>
    </w:p>
    <w:p w:rsidR="0063132E" w:rsidRPr="00E35976" w:rsidRDefault="0063132E" w:rsidP="005D4DDF">
      <w:pPr>
        <w:widowControl w:val="0"/>
        <w:tabs>
          <w:tab w:val="num" w:pos="0"/>
          <w:tab w:val="left" w:pos="851"/>
        </w:tabs>
        <w:autoSpaceDE w:val="0"/>
        <w:autoSpaceDN w:val="0"/>
        <w:adjustRightInd w:val="0"/>
        <w:spacing w:line="276" w:lineRule="auto"/>
        <w:ind w:firstLine="567"/>
        <w:jc w:val="both"/>
        <w:rPr>
          <w:rFonts w:ascii="Times New Roman CYR" w:hAnsi="Times New Roman CYR" w:cs="Times New Roman CYR"/>
        </w:rPr>
      </w:pPr>
      <w:r w:rsidRPr="00E35976">
        <w:rPr>
          <w:rFonts w:ascii="Times New Roman CYR" w:hAnsi="Times New Roman CYR" w:cs="Times New Roman CYR"/>
        </w:rPr>
        <w:t xml:space="preserve">Заробітна плата, енергоносії та комунальні послуги профінансовано в повному обсязі. </w:t>
      </w:r>
    </w:p>
    <w:p w:rsidR="0063132E" w:rsidRPr="00A96C35" w:rsidRDefault="0063132E" w:rsidP="00620A69">
      <w:pPr>
        <w:tabs>
          <w:tab w:val="num" w:pos="0"/>
        </w:tabs>
        <w:ind w:firstLine="567"/>
        <w:jc w:val="both"/>
        <w:rPr>
          <w:rFonts w:ascii="Times New Roman CYR" w:hAnsi="Times New Roman CYR" w:cs="Times New Roman CYR"/>
          <w:color w:val="FF0000"/>
        </w:rPr>
      </w:pPr>
      <w:r w:rsidRPr="00A96C35">
        <w:rPr>
          <w:rFonts w:ascii="Times New Roman CYR" w:hAnsi="Times New Roman CYR" w:cs="Times New Roman CYR"/>
          <w:color w:val="FF0000"/>
        </w:rPr>
        <w:t xml:space="preserve">           </w:t>
      </w:r>
    </w:p>
    <w:p w:rsidR="0063132E" w:rsidRPr="008261A5" w:rsidRDefault="0063132E" w:rsidP="008261A5">
      <w:pPr>
        <w:widowControl w:val="0"/>
        <w:tabs>
          <w:tab w:val="num" w:pos="0"/>
          <w:tab w:val="left" w:pos="851"/>
        </w:tabs>
        <w:autoSpaceDE w:val="0"/>
        <w:autoSpaceDN w:val="0"/>
        <w:adjustRightInd w:val="0"/>
        <w:spacing w:line="276" w:lineRule="auto"/>
        <w:ind w:firstLine="567"/>
        <w:jc w:val="both"/>
      </w:pPr>
      <w:r w:rsidRPr="00E35976">
        <w:rPr>
          <w:rFonts w:ascii="Times New Roman CYR" w:hAnsi="Times New Roman CYR" w:cs="Times New Roman CYR"/>
          <w:b/>
          <w:bCs/>
          <w:iCs/>
        </w:rPr>
        <w:t>КТПКВ 0150.</w:t>
      </w:r>
      <w:r w:rsidRPr="00E35976">
        <w:rPr>
          <w:rFonts w:ascii="Times New Roman CYR" w:hAnsi="Times New Roman CYR" w:cs="Times New Roman CYR"/>
          <w:b/>
          <w:bCs/>
        </w:rPr>
        <w:t xml:space="preserve"> </w:t>
      </w:r>
      <w:r w:rsidRPr="00E35976">
        <w:t xml:space="preserve">Видатки загального фонду на забезпечення роботи виконкому міської ради склали </w:t>
      </w:r>
      <w:r w:rsidR="00E35976" w:rsidRPr="00E35976">
        <w:t>22 870,6</w:t>
      </w:r>
      <w:r w:rsidRPr="00E35976">
        <w:t xml:space="preserve"> тис.грн.,</w:t>
      </w:r>
      <w:r w:rsidRPr="00A96C35">
        <w:rPr>
          <w:color w:val="FF0000"/>
        </w:rPr>
        <w:t xml:space="preserve"> </w:t>
      </w:r>
      <w:r w:rsidRPr="00E35976">
        <w:t xml:space="preserve">в тому числі </w:t>
      </w:r>
      <w:r w:rsidR="00E35976" w:rsidRPr="00E35976">
        <w:t>19 553,9</w:t>
      </w:r>
      <w:r w:rsidRPr="00E35976">
        <w:t xml:space="preserve"> тис.грн. - </w:t>
      </w:r>
      <w:r w:rsidR="00E35976" w:rsidRPr="00E35976">
        <w:t>на зарплату з нарахуваннями, оплату</w:t>
      </w:r>
      <w:r w:rsidRPr="00E35976">
        <w:t xml:space="preserve"> енергоносіїв -  </w:t>
      </w:r>
      <w:r w:rsidR="00E35976" w:rsidRPr="00E35976">
        <w:t>982,4</w:t>
      </w:r>
      <w:r w:rsidR="008261A5">
        <w:t xml:space="preserve"> тис.грн.</w:t>
      </w:r>
    </w:p>
    <w:p w:rsidR="0063132E" w:rsidRPr="00F000F7" w:rsidRDefault="0063132E" w:rsidP="00620A69">
      <w:pPr>
        <w:widowControl w:val="0"/>
        <w:tabs>
          <w:tab w:val="num" w:pos="0"/>
          <w:tab w:val="left" w:pos="851"/>
        </w:tabs>
        <w:autoSpaceDE w:val="0"/>
        <w:autoSpaceDN w:val="0"/>
        <w:adjustRightInd w:val="0"/>
        <w:spacing w:line="276" w:lineRule="auto"/>
        <w:ind w:firstLine="567"/>
        <w:jc w:val="both"/>
      </w:pPr>
      <w:r w:rsidRPr="00F000F7">
        <w:t xml:space="preserve">Видатки спеціального фонду складають </w:t>
      </w:r>
      <w:r w:rsidR="00F000F7" w:rsidRPr="00F000F7">
        <w:t>529,8</w:t>
      </w:r>
      <w:r w:rsidRPr="00F000F7">
        <w:t xml:space="preserve"> тис.грн., в тому числі:</w:t>
      </w:r>
    </w:p>
    <w:p w:rsidR="00250E9A" w:rsidRPr="00F000F7" w:rsidRDefault="00250E9A" w:rsidP="00A445C5">
      <w:pPr>
        <w:numPr>
          <w:ilvl w:val="0"/>
          <w:numId w:val="24"/>
        </w:numPr>
        <w:tabs>
          <w:tab w:val="num" w:pos="0"/>
        </w:tabs>
        <w:spacing w:line="276" w:lineRule="auto"/>
        <w:ind w:left="0" w:firstLine="567"/>
        <w:jc w:val="both"/>
      </w:pPr>
      <w:r w:rsidRPr="00F000F7">
        <w:t>з</w:t>
      </w:r>
      <w:r w:rsidR="0063132E" w:rsidRPr="00F000F7">
        <w:t xml:space="preserve">а рахунок коштів міського бюджету на суму </w:t>
      </w:r>
      <w:r w:rsidR="00F000F7" w:rsidRPr="00F000F7">
        <w:t>211,2</w:t>
      </w:r>
      <w:r w:rsidRPr="00F000F7">
        <w:t xml:space="preserve"> тис.грн</w:t>
      </w:r>
      <w:r w:rsidR="00F000F7" w:rsidRPr="00F000F7">
        <w:t>. придбано сервер для створення комп</w:t>
      </w:r>
      <w:r w:rsidR="00F000F7">
        <w:t>’ютерної мережі з ЦНАП,</w:t>
      </w:r>
      <w:r w:rsidR="00F000F7" w:rsidRPr="00F000F7">
        <w:t xml:space="preserve"> комп’ютерну техніку для заміни застарілої</w:t>
      </w:r>
      <w:r w:rsidR="00F000F7">
        <w:t>. проектор</w:t>
      </w:r>
      <w:r w:rsidR="00F000F7" w:rsidRPr="00F000F7">
        <w:t xml:space="preserve">. </w:t>
      </w:r>
    </w:p>
    <w:p w:rsidR="0063132E" w:rsidRPr="008D6BE8" w:rsidRDefault="00250E9A" w:rsidP="00A445C5">
      <w:pPr>
        <w:numPr>
          <w:ilvl w:val="0"/>
          <w:numId w:val="24"/>
        </w:numPr>
        <w:tabs>
          <w:tab w:val="num" w:pos="0"/>
        </w:tabs>
        <w:spacing w:line="276" w:lineRule="auto"/>
        <w:ind w:left="0" w:firstLine="567"/>
        <w:jc w:val="both"/>
      </w:pPr>
      <w:r w:rsidRPr="008D6BE8">
        <w:t xml:space="preserve">на суму </w:t>
      </w:r>
      <w:r w:rsidR="008D6BE8" w:rsidRPr="008D6BE8">
        <w:t>318,6</w:t>
      </w:r>
      <w:r w:rsidRPr="008D6BE8">
        <w:t xml:space="preserve"> тис.грн. отримано благодійної допомоги,</w:t>
      </w:r>
      <w:r w:rsidRPr="00A96C35">
        <w:rPr>
          <w:color w:val="FF0000"/>
        </w:rPr>
        <w:t xml:space="preserve"> </w:t>
      </w:r>
      <w:r w:rsidRPr="008D6BE8">
        <w:t xml:space="preserve">в тому числі </w:t>
      </w:r>
      <w:r w:rsidR="008D6BE8" w:rsidRPr="008D6BE8">
        <w:t>бензинові генератори, портативні джерела живлення, мотокоса в Великопобіянський старостат та ін.</w:t>
      </w:r>
    </w:p>
    <w:p w:rsidR="0063132E" w:rsidRPr="00A96C35" w:rsidRDefault="0063132E" w:rsidP="00A445C5">
      <w:pPr>
        <w:tabs>
          <w:tab w:val="num" w:pos="0"/>
        </w:tabs>
        <w:spacing w:line="276" w:lineRule="auto"/>
        <w:ind w:firstLine="567"/>
        <w:jc w:val="both"/>
        <w:rPr>
          <w:rFonts w:ascii="Times New Roman CYR" w:hAnsi="Times New Roman CYR" w:cs="Times New Roman CYR"/>
          <w:color w:val="FF0000"/>
        </w:rPr>
      </w:pPr>
      <w:r w:rsidRPr="00A96C35">
        <w:rPr>
          <w:color w:val="FF0000"/>
        </w:rPr>
        <w:t xml:space="preserve">       </w:t>
      </w:r>
    </w:p>
    <w:p w:rsidR="0063132E" w:rsidRPr="00FD521E" w:rsidRDefault="0063132E" w:rsidP="00620A69">
      <w:pPr>
        <w:widowControl w:val="0"/>
        <w:tabs>
          <w:tab w:val="num" w:pos="0"/>
          <w:tab w:val="left" w:pos="851"/>
        </w:tabs>
        <w:autoSpaceDE w:val="0"/>
        <w:autoSpaceDN w:val="0"/>
        <w:adjustRightInd w:val="0"/>
        <w:spacing w:line="276" w:lineRule="auto"/>
        <w:ind w:firstLine="567"/>
        <w:jc w:val="both"/>
        <w:rPr>
          <w:rFonts w:ascii="Times New Roman CYR" w:hAnsi="Times New Roman CYR" w:cs="Times New Roman CYR"/>
          <w:b/>
          <w:bCs/>
        </w:rPr>
      </w:pPr>
      <w:r w:rsidRPr="00FD521E">
        <w:rPr>
          <w:rFonts w:ascii="Times New Roman CYR" w:hAnsi="Times New Roman CYR" w:cs="Times New Roman CYR"/>
          <w:b/>
          <w:bCs/>
          <w:iCs/>
        </w:rPr>
        <w:t>КТПКВ 0160</w:t>
      </w:r>
      <w:r w:rsidRPr="00FD521E">
        <w:rPr>
          <w:rFonts w:ascii="Times New Roman CYR" w:hAnsi="Times New Roman CYR" w:cs="Times New Roman CYR"/>
        </w:rPr>
        <w:t xml:space="preserve">. Видатки загального фонду в сумі </w:t>
      </w:r>
      <w:r w:rsidR="006E401B" w:rsidRPr="00FD521E">
        <w:rPr>
          <w:rFonts w:ascii="Times New Roman CYR" w:hAnsi="Times New Roman CYR" w:cs="Times New Roman CYR"/>
        </w:rPr>
        <w:t>7 496,0</w:t>
      </w:r>
      <w:r w:rsidRPr="00FD521E">
        <w:rPr>
          <w:rFonts w:ascii="Times New Roman CYR" w:hAnsi="Times New Roman CYR" w:cs="Times New Roman CYR"/>
        </w:rPr>
        <w:t xml:space="preserve"> тис.грн. спрямовано на забезпечення </w:t>
      </w:r>
      <w:r w:rsidRPr="00FD521E">
        <w:rPr>
          <w:rFonts w:ascii="Times New Roman CYR" w:hAnsi="Times New Roman CYR" w:cs="Times New Roman CYR"/>
        </w:rPr>
        <w:lastRenderedPageBreak/>
        <w:t>роботи:</w:t>
      </w:r>
    </w:p>
    <w:p w:rsidR="0063132E" w:rsidRPr="00844E06" w:rsidRDefault="0063132E" w:rsidP="00620A69">
      <w:pPr>
        <w:widowControl w:val="0"/>
        <w:tabs>
          <w:tab w:val="num" w:pos="0"/>
          <w:tab w:val="left" w:pos="851"/>
        </w:tabs>
        <w:autoSpaceDE w:val="0"/>
        <w:autoSpaceDN w:val="0"/>
        <w:adjustRightInd w:val="0"/>
        <w:spacing w:line="276" w:lineRule="auto"/>
        <w:ind w:firstLine="567"/>
        <w:jc w:val="both"/>
        <w:rPr>
          <w:rFonts w:ascii="Times New Roman CYR" w:hAnsi="Times New Roman CYR" w:cs="Times New Roman CYR"/>
        </w:rPr>
      </w:pPr>
      <w:r w:rsidRPr="00FD521E">
        <w:rPr>
          <w:rFonts w:ascii="Times New Roman CYR" w:hAnsi="Times New Roman CYR" w:cs="Times New Roman CYR"/>
        </w:rPr>
        <w:t>- управління</w:t>
      </w:r>
      <w:r w:rsidRPr="00844E06">
        <w:rPr>
          <w:rFonts w:ascii="Times New Roman CYR" w:hAnsi="Times New Roman CYR" w:cs="Times New Roman CYR"/>
        </w:rPr>
        <w:t xml:space="preserve"> освіти, молоді та спорту міської ради – </w:t>
      </w:r>
      <w:r w:rsidR="006E401B" w:rsidRPr="00844E06">
        <w:rPr>
          <w:rFonts w:ascii="Times New Roman CYR" w:hAnsi="Times New Roman CYR" w:cs="Times New Roman CYR"/>
        </w:rPr>
        <w:t>1 345,8</w:t>
      </w:r>
      <w:r w:rsidRPr="00844E06">
        <w:rPr>
          <w:rFonts w:ascii="Times New Roman CYR" w:hAnsi="Times New Roman CYR" w:cs="Times New Roman CYR"/>
        </w:rPr>
        <w:t xml:space="preserve"> тис.грн. (зарплата з нарахуваннями – </w:t>
      </w:r>
      <w:r w:rsidR="00844E06" w:rsidRPr="00844E06">
        <w:rPr>
          <w:rFonts w:ascii="Times New Roman CYR" w:hAnsi="Times New Roman CYR" w:cs="Times New Roman CYR"/>
        </w:rPr>
        <w:t xml:space="preserve">1 281,7 </w:t>
      </w:r>
      <w:r w:rsidRPr="00844E06">
        <w:rPr>
          <w:rFonts w:ascii="Times New Roman CYR" w:hAnsi="Times New Roman CYR" w:cs="Times New Roman CYR"/>
        </w:rPr>
        <w:t xml:space="preserve">тис.грн., оплата енергоносіїв та комунальних послуг – </w:t>
      </w:r>
      <w:r w:rsidR="00844E06" w:rsidRPr="00844E06">
        <w:rPr>
          <w:rFonts w:ascii="Times New Roman CYR" w:hAnsi="Times New Roman CYR" w:cs="Times New Roman CYR"/>
        </w:rPr>
        <w:t>51,7</w:t>
      </w:r>
      <w:r w:rsidRPr="00844E06">
        <w:rPr>
          <w:rFonts w:ascii="Times New Roman CYR" w:hAnsi="Times New Roman CYR" w:cs="Times New Roman CYR"/>
        </w:rPr>
        <w:t xml:space="preserve"> тис.грн.),</w:t>
      </w:r>
    </w:p>
    <w:p w:rsidR="0063132E" w:rsidRPr="00844E06" w:rsidRDefault="0063132E" w:rsidP="00620A69">
      <w:pPr>
        <w:widowControl w:val="0"/>
        <w:tabs>
          <w:tab w:val="num" w:pos="0"/>
          <w:tab w:val="left" w:pos="851"/>
        </w:tabs>
        <w:autoSpaceDE w:val="0"/>
        <w:autoSpaceDN w:val="0"/>
        <w:adjustRightInd w:val="0"/>
        <w:spacing w:line="276" w:lineRule="auto"/>
        <w:ind w:firstLine="567"/>
        <w:jc w:val="both"/>
        <w:rPr>
          <w:rFonts w:ascii="Times New Roman CYR" w:hAnsi="Times New Roman CYR" w:cs="Times New Roman CYR"/>
        </w:rPr>
      </w:pPr>
      <w:r w:rsidRPr="00844E06">
        <w:rPr>
          <w:rFonts w:ascii="Times New Roman CYR" w:hAnsi="Times New Roman CYR" w:cs="Times New Roman CYR"/>
        </w:rPr>
        <w:t xml:space="preserve">- управління соціального захисту та праці </w:t>
      </w:r>
      <w:r w:rsidR="00041718" w:rsidRPr="00844E06">
        <w:rPr>
          <w:rFonts w:ascii="Times New Roman CYR" w:hAnsi="Times New Roman CYR" w:cs="Times New Roman CYR"/>
        </w:rPr>
        <w:t>міської ради</w:t>
      </w:r>
      <w:r w:rsidR="00FE5344" w:rsidRPr="00844E06">
        <w:rPr>
          <w:rFonts w:ascii="Times New Roman CYR" w:hAnsi="Times New Roman CYR" w:cs="Times New Roman CYR"/>
        </w:rPr>
        <w:t xml:space="preserve"> </w:t>
      </w:r>
      <w:r w:rsidRPr="00844E06">
        <w:rPr>
          <w:rFonts w:ascii="Times New Roman CYR" w:hAnsi="Times New Roman CYR" w:cs="Times New Roman CYR"/>
        </w:rPr>
        <w:t xml:space="preserve">– </w:t>
      </w:r>
      <w:r w:rsidR="006E401B" w:rsidRPr="00844E06">
        <w:rPr>
          <w:rFonts w:ascii="Times New Roman CYR" w:hAnsi="Times New Roman CYR" w:cs="Times New Roman CYR"/>
        </w:rPr>
        <w:t>1 471,4</w:t>
      </w:r>
      <w:r w:rsidRPr="00844E06">
        <w:rPr>
          <w:rFonts w:ascii="Times New Roman CYR" w:hAnsi="Times New Roman CYR" w:cs="Times New Roman CYR"/>
        </w:rPr>
        <w:t xml:space="preserve"> тис.грн. (оплата праці з нарахуваннями – </w:t>
      </w:r>
      <w:r w:rsidR="00844E06" w:rsidRPr="00844E06">
        <w:rPr>
          <w:rFonts w:ascii="Times New Roman CYR" w:hAnsi="Times New Roman CYR" w:cs="Times New Roman CYR"/>
        </w:rPr>
        <w:t>1 383,3</w:t>
      </w:r>
      <w:r w:rsidRPr="00844E06">
        <w:rPr>
          <w:rFonts w:ascii="Times New Roman CYR" w:hAnsi="Times New Roman CYR" w:cs="Times New Roman CYR"/>
        </w:rPr>
        <w:t xml:space="preserve"> тис.грн., </w:t>
      </w:r>
      <w:r w:rsidR="00FE5344" w:rsidRPr="00844E06">
        <w:rPr>
          <w:rFonts w:ascii="Times New Roman CYR" w:hAnsi="Times New Roman CYR" w:cs="Times New Roman CYR"/>
        </w:rPr>
        <w:t>енергоносії</w:t>
      </w:r>
      <w:r w:rsidRPr="00844E06">
        <w:rPr>
          <w:rFonts w:ascii="Times New Roman CYR" w:hAnsi="Times New Roman CYR" w:cs="Times New Roman CYR"/>
        </w:rPr>
        <w:t xml:space="preserve"> – </w:t>
      </w:r>
      <w:r w:rsidR="00844E06" w:rsidRPr="00844E06">
        <w:rPr>
          <w:rFonts w:ascii="Times New Roman CYR" w:hAnsi="Times New Roman CYR" w:cs="Times New Roman CYR"/>
        </w:rPr>
        <w:t>24,7</w:t>
      </w:r>
      <w:r w:rsidRPr="00844E06">
        <w:rPr>
          <w:rFonts w:ascii="Times New Roman CYR" w:hAnsi="Times New Roman CYR" w:cs="Times New Roman CYR"/>
        </w:rPr>
        <w:t xml:space="preserve"> тис.грн.),</w:t>
      </w:r>
    </w:p>
    <w:p w:rsidR="0063132E" w:rsidRPr="00844E06" w:rsidRDefault="00FE5344" w:rsidP="00620A69">
      <w:pPr>
        <w:tabs>
          <w:tab w:val="num" w:pos="0"/>
        </w:tabs>
        <w:spacing w:line="276" w:lineRule="auto"/>
        <w:ind w:firstLine="567"/>
        <w:jc w:val="both"/>
        <w:rPr>
          <w:lang w:eastAsia="ru-RU"/>
        </w:rPr>
      </w:pPr>
      <w:r w:rsidRPr="00844E06">
        <w:rPr>
          <w:rFonts w:ascii="Times New Roman CYR" w:hAnsi="Times New Roman CYR" w:cs="Times New Roman CYR"/>
        </w:rPr>
        <w:t>-</w:t>
      </w:r>
      <w:r w:rsidR="001A34FD" w:rsidRPr="00844E06">
        <w:rPr>
          <w:rFonts w:ascii="Times New Roman CYR" w:hAnsi="Times New Roman CYR" w:cs="Times New Roman CYR"/>
        </w:rPr>
        <w:t xml:space="preserve"> управління культури та</w:t>
      </w:r>
      <w:r w:rsidR="0063132E" w:rsidRPr="00844E06">
        <w:rPr>
          <w:rFonts w:ascii="Times New Roman CYR" w:hAnsi="Times New Roman CYR" w:cs="Times New Roman CYR"/>
        </w:rPr>
        <w:t xml:space="preserve"> туризму </w:t>
      </w:r>
      <w:r w:rsidRPr="00844E06">
        <w:rPr>
          <w:rFonts w:ascii="Times New Roman CYR" w:hAnsi="Times New Roman CYR" w:cs="Times New Roman CYR"/>
        </w:rPr>
        <w:t>міської ради</w:t>
      </w:r>
      <w:r w:rsidR="0063132E" w:rsidRPr="00844E06">
        <w:rPr>
          <w:rFonts w:ascii="Times New Roman CYR" w:hAnsi="Times New Roman CYR" w:cs="Times New Roman CYR"/>
        </w:rPr>
        <w:t xml:space="preserve"> – </w:t>
      </w:r>
      <w:r w:rsidR="006E401B" w:rsidRPr="00844E06">
        <w:rPr>
          <w:rFonts w:ascii="Times New Roman CYR" w:hAnsi="Times New Roman CYR" w:cs="Times New Roman CYR"/>
        </w:rPr>
        <w:t>780,6</w:t>
      </w:r>
      <w:r w:rsidR="0063132E" w:rsidRPr="00844E06">
        <w:rPr>
          <w:rFonts w:ascii="Times New Roman CYR" w:hAnsi="Times New Roman CYR" w:cs="Times New Roman CYR"/>
        </w:rPr>
        <w:t xml:space="preserve"> тис.грн. (оплата праці з нарахуваннями – </w:t>
      </w:r>
      <w:r w:rsidR="00844E06" w:rsidRPr="00844E06">
        <w:rPr>
          <w:rFonts w:ascii="Times New Roman CYR" w:hAnsi="Times New Roman CYR" w:cs="Times New Roman CYR"/>
        </w:rPr>
        <w:t>741,9</w:t>
      </w:r>
      <w:r w:rsidR="0063132E" w:rsidRPr="00844E06">
        <w:rPr>
          <w:rFonts w:ascii="Times New Roman CYR" w:hAnsi="Times New Roman CYR" w:cs="Times New Roman CYR"/>
        </w:rPr>
        <w:t xml:space="preserve"> тис.грн.,  оплата енергоносіїв та комунальних послуг – </w:t>
      </w:r>
      <w:r w:rsidR="00844E06" w:rsidRPr="00844E06">
        <w:rPr>
          <w:rFonts w:ascii="Times New Roman CYR" w:hAnsi="Times New Roman CYR" w:cs="Times New Roman CYR"/>
        </w:rPr>
        <w:t>18,8</w:t>
      </w:r>
      <w:r w:rsidR="0063132E" w:rsidRPr="00844E06">
        <w:rPr>
          <w:rFonts w:ascii="Times New Roman CYR" w:hAnsi="Times New Roman CYR" w:cs="Times New Roman CYR"/>
        </w:rPr>
        <w:t xml:space="preserve"> тис.грн.), </w:t>
      </w:r>
    </w:p>
    <w:p w:rsidR="0063132E" w:rsidRPr="00844E06" w:rsidRDefault="001A34FD" w:rsidP="00620A69">
      <w:pPr>
        <w:widowControl w:val="0"/>
        <w:tabs>
          <w:tab w:val="num" w:pos="0"/>
          <w:tab w:val="left" w:pos="851"/>
        </w:tabs>
        <w:autoSpaceDE w:val="0"/>
        <w:autoSpaceDN w:val="0"/>
        <w:adjustRightInd w:val="0"/>
        <w:spacing w:line="276" w:lineRule="auto"/>
        <w:ind w:firstLine="567"/>
        <w:jc w:val="both"/>
        <w:rPr>
          <w:rFonts w:ascii="Times New Roman CYR" w:hAnsi="Times New Roman CYR" w:cs="Times New Roman CYR"/>
        </w:rPr>
      </w:pPr>
      <w:r w:rsidRPr="00844E06">
        <w:rPr>
          <w:rFonts w:ascii="Times New Roman CYR" w:hAnsi="Times New Roman CYR" w:cs="Times New Roman CYR"/>
        </w:rPr>
        <w:t>- фінансового</w:t>
      </w:r>
      <w:r w:rsidR="0063132E" w:rsidRPr="00844E06">
        <w:rPr>
          <w:rFonts w:ascii="Times New Roman CYR" w:hAnsi="Times New Roman CYR" w:cs="Times New Roman CYR"/>
        </w:rPr>
        <w:t xml:space="preserve"> управління</w:t>
      </w:r>
      <w:r w:rsidR="00FE5344" w:rsidRPr="00844E06">
        <w:rPr>
          <w:rFonts w:ascii="Times New Roman CYR" w:hAnsi="Times New Roman CYR" w:cs="Times New Roman CYR"/>
        </w:rPr>
        <w:t xml:space="preserve"> міської ради</w:t>
      </w:r>
      <w:r w:rsidR="0063132E" w:rsidRPr="00844E06">
        <w:rPr>
          <w:rFonts w:ascii="Times New Roman CYR" w:hAnsi="Times New Roman CYR" w:cs="Times New Roman CYR"/>
        </w:rPr>
        <w:t xml:space="preserve"> – </w:t>
      </w:r>
      <w:r w:rsidR="006E401B" w:rsidRPr="00844E06">
        <w:rPr>
          <w:rFonts w:ascii="Times New Roman CYR" w:hAnsi="Times New Roman CYR" w:cs="Times New Roman CYR"/>
        </w:rPr>
        <w:t>1 712,2</w:t>
      </w:r>
      <w:r w:rsidR="0063132E" w:rsidRPr="00844E06">
        <w:rPr>
          <w:rFonts w:ascii="Times New Roman CYR" w:hAnsi="Times New Roman CYR" w:cs="Times New Roman CYR"/>
        </w:rPr>
        <w:t xml:space="preserve"> тис.грн. (зарплата з нарахуваннями – </w:t>
      </w:r>
      <w:r w:rsidR="00844E06" w:rsidRPr="00844E06">
        <w:rPr>
          <w:rFonts w:ascii="Times New Roman CYR" w:hAnsi="Times New Roman CYR" w:cs="Times New Roman CYR"/>
        </w:rPr>
        <w:t>1 612,9</w:t>
      </w:r>
      <w:r w:rsidR="0063132E" w:rsidRPr="00844E06">
        <w:rPr>
          <w:rFonts w:ascii="Times New Roman CYR" w:hAnsi="Times New Roman CYR" w:cs="Times New Roman CYR"/>
        </w:rPr>
        <w:t xml:space="preserve"> тис.грн., оплата енергоносіїв</w:t>
      </w:r>
      <w:r w:rsidR="00FE5344" w:rsidRPr="00844E06">
        <w:rPr>
          <w:rFonts w:ascii="Times New Roman CYR" w:hAnsi="Times New Roman CYR" w:cs="Times New Roman CYR"/>
        </w:rPr>
        <w:t xml:space="preserve"> </w:t>
      </w:r>
      <w:r w:rsidR="0063132E" w:rsidRPr="00844E06">
        <w:rPr>
          <w:rFonts w:ascii="Times New Roman CYR" w:hAnsi="Times New Roman CYR" w:cs="Times New Roman CYR"/>
        </w:rPr>
        <w:t xml:space="preserve">– </w:t>
      </w:r>
      <w:r w:rsidR="00844E06" w:rsidRPr="00844E06">
        <w:rPr>
          <w:rFonts w:ascii="Times New Roman CYR" w:hAnsi="Times New Roman CYR" w:cs="Times New Roman CYR"/>
        </w:rPr>
        <w:t>35,7</w:t>
      </w:r>
      <w:r w:rsidR="00FE5344" w:rsidRPr="00844E06">
        <w:rPr>
          <w:rFonts w:ascii="Times New Roman CYR" w:hAnsi="Times New Roman CYR" w:cs="Times New Roman CYR"/>
        </w:rPr>
        <w:t xml:space="preserve"> тис.грн.),</w:t>
      </w:r>
    </w:p>
    <w:p w:rsidR="00FE5344" w:rsidRDefault="00FE5344" w:rsidP="00620A69">
      <w:pPr>
        <w:widowControl w:val="0"/>
        <w:tabs>
          <w:tab w:val="num" w:pos="0"/>
          <w:tab w:val="left" w:pos="851"/>
        </w:tabs>
        <w:autoSpaceDE w:val="0"/>
        <w:autoSpaceDN w:val="0"/>
        <w:adjustRightInd w:val="0"/>
        <w:spacing w:line="276" w:lineRule="auto"/>
        <w:ind w:firstLine="567"/>
        <w:jc w:val="both"/>
        <w:rPr>
          <w:rFonts w:ascii="Times New Roman CYR" w:hAnsi="Times New Roman CYR" w:cs="Times New Roman CYR"/>
        </w:rPr>
      </w:pPr>
      <w:r w:rsidRPr="00844E06">
        <w:rPr>
          <w:rFonts w:ascii="Times New Roman CYR" w:hAnsi="Times New Roman CYR" w:cs="Times New Roman CYR"/>
        </w:rPr>
        <w:t xml:space="preserve">- управління архітектури, містобудування, житлово-комунального господарства, благоустрою та цивільного захисту міської ради – </w:t>
      </w:r>
      <w:r w:rsidR="006E401B" w:rsidRPr="00844E06">
        <w:rPr>
          <w:rFonts w:ascii="Times New Roman CYR" w:hAnsi="Times New Roman CYR" w:cs="Times New Roman CYR"/>
        </w:rPr>
        <w:t>2 186,0</w:t>
      </w:r>
      <w:r w:rsidRPr="00844E06">
        <w:rPr>
          <w:rFonts w:ascii="Times New Roman CYR" w:hAnsi="Times New Roman CYR" w:cs="Times New Roman CYR"/>
        </w:rPr>
        <w:t xml:space="preserve"> тис.грн., (оплата праці – </w:t>
      </w:r>
      <w:r w:rsidR="00844E06" w:rsidRPr="00844E06">
        <w:rPr>
          <w:rFonts w:ascii="Times New Roman CYR" w:hAnsi="Times New Roman CYR" w:cs="Times New Roman CYR"/>
        </w:rPr>
        <w:t>1 982,1</w:t>
      </w:r>
      <w:r w:rsidRPr="00844E06">
        <w:rPr>
          <w:rFonts w:ascii="Times New Roman CYR" w:hAnsi="Times New Roman CYR" w:cs="Times New Roman CYR"/>
        </w:rPr>
        <w:t xml:space="preserve"> тис.грн., енергоносії – </w:t>
      </w:r>
      <w:r w:rsidR="00844E06" w:rsidRPr="00844E06">
        <w:rPr>
          <w:rFonts w:ascii="Times New Roman CYR" w:hAnsi="Times New Roman CYR" w:cs="Times New Roman CYR"/>
        </w:rPr>
        <w:t>37,5</w:t>
      </w:r>
      <w:r w:rsidRPr="00844E06">
        <w:rPr>
          <w:rFonts w:ascii="Times New Roman CYR" w:hAnsi="Times New Roman CYR" w:cs="Times New Roman CYR"/>
        </w:rPr>
        <w:t xml:space="preserve"> тис.грн.)</w:t>
      </w:r>
    </w:p>
    <w:p w:rsidR="008261A5" w:rsidRDefault="008261A5" w:rsidP="00620A69">
      <w:pPr>
        <w:widowControl w:val="0"/>
        <w:tabs>
          <w:tab w:val="num" w:pos="0"/>
          <w:tab w:val="left" w:pos="851"/>
        </w:tabs>
        <w:autoSpaceDE w:val="0"/>
        <w:autoSpaceDN w:val="0"/>
        <w:adjustRightInd w:val="0"/>
        <w:spacing w:line="276" w:lineRule="auto"/>
        <w:ind w:firstLine="567"/>
        <w:jc w:val="both"/>
        <w:rPr>
          <w:rFonts w:ascii="Times New Roman CYR" w:hAnsi="Times New Roman CYR" w:cs="Times New Roman CYR"/>
        </w:rPr>
      </w:pPr>
      <w:r>
        <w:rPr>
          <w:rFonts w:ascii="Times New Roman CYR" w:hAnsi="Times New Roman CYR" w:cs="Times New Roman CYR"/>
        </w:rPr>
        <w:t>Видатки спеціального фонду склали 45,4 тис.грн. – це благодійна допомога: благодійний фонд «Карітас» профінансував двохмісячну зарплату з нарахуваннями бухгалтера управління а</w:t>
      </w:r>
      <w:r w:rsidRPr="00844E06">
        <w:rPr>
          <w:rFonts w:ascii="Times New Roman CYR" w:hAnsi="Times New Roman CYR" w:cs="Times New Roman CYR"/>
        </w:rPr>
        <w:t>рхітектури, містобудування, житлово-комунального господарства, благоустрою та цивільного захисту міської ради</w:t>
      </w:r>
      <w:r>
        <w:rPr>
          <w:rFonts w:ascii="Times New Roman CYR" w:hAnsi="Times New Roman CYR" w:cs="Times New Roman CYR"/>
        </w:rPr>
        <w:t xml:space="preserve">, яка є внутрішньо-переміщеною особою – 24,4 тис.грн.; крім цього </w:t>
      </w:r>
      <w:r w:rsidR="00453E86">
        <w:rPr>
          <w:rFonts w:ascii="Times New Roman CYR" w:hAnsi="Times New Roman CYR" w:cs="Times New Roman CYR"/>
        </w:rPr>
        <w:t>отримано бур</w:t>
      </w:r>
      <w:r>
        <w:rPr>
          <w:rFonts w:ascii="Times New Roman CYR" w:hAnsi="Times New Roman CYR" w:cs="Times New Roman CYR"/>
        </w:rPr>
        <w:t>жуйки з комплектуючими для облаштування Пунктів незламності – 21,0 тис.грн.</w:t>
      </w:r>
    </w:p>
    <w:p w:rsidR="0063132E" w:rsidRPr="00A96C35" w:rsidRDefault="0063132E" w:rsidP="00620A69">
      <w:pPr>
        <w:tabs>
          <w:tab w:val="num" w:pos="0"/>
        </w:tabs>
        <w:spacing w:line="276" w:lineRule="auto"/>
        <w:ind w:firstLine="567"/>
        <w:jc w:val="both"/>
        <w:rPr>
          <w:color w:val="FF0000"/>
        </w:rPr>
      </w:pPr>
    </w:p>
    <w:p w:rsidR="0063132E" w:rsidRDefault="0063132E" w:rsidP="00CE5282">
      <w:pPr>
        <w:tabs>
          <w:tab w:val="num" w:pos="0"/>
        </w:tabs>
        <w:spacing w:line="276" w:lineRule="auto"/>
        <w:ind w:firstLine="567"/>
        <w:jc w:val="both"/>
      </w:pPr>
      <w:r w:rsidRPr="00BD12C9">
        <w:t xml:space="preserve">По </w:t>
      </w:r>
      <w:r w:rsidRPr="00BD12C9">
        <w:rPr>
          <w:b/>
        </w:rPr>
        <w:t xml:space="preserve">КТПКВ 0180 </w:t>
      </w:r>
      <w:r w:rsidRPr="00BD12C9">
        <w:t>«Інша діяльність у сфері державного управління» фінансується КУ «Трудовий архів»</w:t>
      </w:r>
      <w:r w:rsidR="00B52FAD" w:rsidRPr="00BD12C9">
        <w:t xml:space="preserve"> та служба у справах дітей міської ради</w:t>
      </w:r>
      <w:r w:rsidRPr="00BD12C9">
        <w:t xml:space="preserve">: видатки загального фонду міського бюджету склали </w:t>
      </w:r>
      <w:r w:rsidR="00BD12C9" w:rsidRPr="00BD12C9">
        <w:t>1 476,7</w:t>
      </w:r>
      <w:r w:rsidRPr="00BD12C9">
        <w:t xml:space="preserve"> тис.грн., в тому числі зарплата з нарахуваннями – </w:t>
      </w:r>
      <w:r w:rsidR="00BD12C9" w:rsidRPr="00BD12C9">
        <w:t>1 073,0</w:t>
      </w:r>
      <w:r w:rsidRPr="00BD12C9">
        <w:t xml:space="preserve"> тис.грн., оплата комунальних послуг та енергоносіїв – </w:t>
      </w:r>
      <w:r w:rsidR="00BD12C9" w:rsidRPr="00BD12C9">
        <w:t>142,2</w:t>
      </w:r>
      <w:r w:rsidRPr="00BD12C9">
        <w:t xml:space="preserve"> тис.грн.</w:t>
      </w:r>
      <w:r w:rsidR="007B6D44">
        <w:t xml:space="preserve"> Крім цього по зазначеному коду профінансовані видатки на придбання матеріалів та оплату послуг з утримання та ремонтів </w:t>
      </w:r>
      <w:r w:rsidR="00512934">
        <w:t>будівель міської ради, які опосередковано відносяться до галузі «Управління», на 86,2 тис.грн.</w:t>
      </w:r>
    </w:p>
    <w:p w:rsidR="00694ED3" w:rsidRDefault="00694ED3" w:rsidP="00CE5282">
      <w:pPr>
        <w:tabs>
          <w:tab w:val="num" w:pos="0"/>
        </w:tabs>
        <w:spacing w:line="276" w:lineRule="auto"/>
        <w:ind w:firstLine="567"/>
        <w:jc w:val="both"/>
      </w:pPr>
      <w:r>
        <w:t>Видатки спецфонду – 3 121,5 тис.грн.</w:t>
      </w:r>
    </w:p>
    <w:p w:rsidR="00694ED3" w:rsidRDefault="006327E7" w:rsidP="00CE5282">
      <w:pPr>
        <w:tabs>
          <w:tab w:val="num" w:pos="0"/>
        </w:tabs>
        <w:spacing w:line="276" w:lineRule="auto"/>
        <w:ind w:firstLine="567"/>
        <w:jc w:val="both"/>
      </w:pPr>
      <w:r>
        <w:t xml:space="preserve">Міська рада за кошти міського бюджету  профінансувала 1 278,4 тис.грн. видатків на поновлення матеріально-технічної бази ЗСУ. Благодійної допомоги міська рада отримала на загальну суму 1 601,4 тис.грн., в тому числі автомобіль </w:t>
      </w:r>
      <w:r w:rsidRPr="006327E7">
        <w:t>NISSAN PATROL</w:t>
      </w:r>
      <w:r>
        <w:t xml:space="preserve"> вартістю 681,4 тис.грн. та маски-респіратори на суму 920,0 тис.грн., які передала КНП «Дунаєвецька багатопрофільна лікарня».</w:t>
      </w:r>
    </w:p>
    <w:p w:rsidR="0081475E" w:rsidRPr="000D0A16" w:rsidRDefault="00694ED3" w:rsidP="0081475E">
      <w:pPr>
        <w:numPr>
          <w:ilvl w:val="0"/>
          <w:numId w:val="24"/>
        </w:numPr>
        <w:spacing w:line="276" w:lineRule="auto"/>
        <w:ind w:left="0" w:firstLine="0"/>
        <w:jc w:val="both"/>
      </w:pPr>
      <w:r w:rsidRPr="0081475E">
        <w:t>Управління соціального захисту та праці міської ради по КТПКВ 0180 оформило благодійну допомогу на суму 182,4 тис.грн.</w:t>
      </w:r>
      <w:r w:rsidR="005D4DDF">
        <w:t xml:space="preserve"> (комп’ютерне обладнання та</w:t>
      </w:r>
      <w:r w:rsidR="0081475E" w:rsidRPr="000D0A16">
        <w:t xml:space="preserve"> комплектуючі до </w:t>
      </w:r>
      <w:r w:rsidR="005D4DDF">
        <w:t>нього)</w:t>
      </w:r>
      <w:r w:rsidR="0081475E">
        <w:t xml:space="preserve">, </w:t>
      </w:r>
      <w:r w:rsidR="0081475E" w:rsidRPr="000D0A16">
        <w:t xml:space="preserve">які було передано у користування </w:t>
      </w:r>
      <w:r w:rsidR="0081475E">
        <w:rPr>
          <w:spacing w:val="1"/>
        </w:rPr>
        <w:t>Міському</w:t>
      </w:r>
      <w:r w:rsidR="0081475E" w:rsidRPr="000D0A16">
        <w:rPr>
          <w:spacing w:val="1"/>
        </w:rPr>
        <w:t xml:space="preserve"> центр</w:t>
      </w:r>
      <w:r w:rsidR="0081475E">
        <w:rPr>
          <w:spacing w:val="1"/>
        </w:rPr>
        <w:t>у</w:t>
      </w:r>
      <w:r w:rsidR="0081475E" w:rsidRPr="000D0A16">
        <w:rPr>
          <w:spacing w:val="1"/>
        </w:rPr>
        <w:t xml:space="preserve"> комплексної реабілітації</w:t>
      </w:r>
      <w:r w:rsidR="0081475E">
        <w:rPr>
          <w:spacing w:val="1"/>
        </w:rPr>
        <w:t xml:space="preserve"> осіб з інвалідністю «Ластівка»</w:t>
      </w:r>
      <w:r w:rsidR="0081475E" w:rsidRPr="000D0A16">
        <w:rPr>
          <w:spacing w:val="1"/>
        </w:rPr>
        <w:t xml:space="preserve"> та </w:t>
      </w:r>
      <w:r w:rsidR="0081475E" w:rsidRPr="000D0A16">
        <w:t>Центр</w:t>
      </w:r>
      <w:r w:rsidR="0081475E">
        <w:t>у</w:t>
      </w:r>
      <w:r w:rsidR="0081475E" w:rsidRPr="000D0A16">
        <w:t xml:space="preserve"> надання соціальних послуг </w:t>
      </w:r>
      <w:r w:rsidR="0081475E">
        <w:t>міської ради</w:t>
      </w:r>
      <w:r w:rsidR="0081475E" w:rsidRPr="000D0A16">
        <w:t>.</w:t>
      </w:r>
    </w:p>
    <w:p w:rsidR="00A445C5" w:rsidRPr="0086127E" w:rsidRDefault="00694ED3" w:rsidP="0086127E">
      <w:pPr>
        <w:tabs>
          <w:tab w:val="num" w:pos="0"/>
        </w:tabs>
        <w:spacing w:line="276" w:lineRule="auto"/>
        <w:ind w:firstLine="567"/>
        <w:jc w:val="both"/>
      </w:pPr>
      <w:r>
        <w:t xml:space="preserve">Для Трудового архіву за бюджетні кошти для </w:t>
      </w:r>
      <w:r w:rsidR="00A84EC0">
        <w:t>цифровізації</w:t>
      </w:r>
      <w:r>
        <w:t xml:space="preserve"> справ придбано сканер та ноутбук на загальну суму 59,0 тис.грн. </w:t>
      </w:r>
    </w:p>
    <w:p w:rsidR="0063132E" w:rsidRPr="0081475E" w:rsidRDefault="0063132E" w:rsidP="00C0128C">
      <w:pPr>
        <w:widowControl w:val="0"/>
        <w:tabs>
          <w:tab w:val="num" w:pos="0"/>
          <w:tab w:val="left" w:pos="851"/>
        </w:tabs>
        <w:autoSpaceDE w:val="0"/>
        <w:autoSpaceDN w:val="0"/>
        <w:adjustRightInd w:val="0"/>
        <w:spacing w:line="276" w:lineRule="auto"/>
        <w:ind w:firstLine="567"/>
        <w:jc w:val="center"/>
        <w:rPr>
          <w:rFonts w:ascii="Times New Roman CYR" w:hAnsi="Times New Roman CYR" w:cs="Times New Roman CYR"/>
          <w:b/>
          <w:bCs/>
          <w:u w:val="single"/>
        </w:rPr>
      </w:pPr>
      <w:r w:rsidRPr="0081475E">
        <w:rPr>
          <w:rFonts w:ascii="Times New Roman CYR" w:hAnsi="Times New Roman CYR" w:cs="Times New Roman CYR"/>
          <w:b/>
          <w:bCs/>
          <w:u w:val="single"/>
        </w:rPr>
        <w:t>1000 Освіта.</w:t>
      </w:r>
    </w:p>
    <w:p w:rsidR="0081475E" w:rsidRPr="00B617FE" w:rsidRDefault="0081475E" w:rsidP="0081475E">
      <w:pPr>
        <w:widowControl w:val="0"/>
        <w:tabs>
          <w:tab w:val="num" w:pos="0"/>
        </w:tabs>
        <w:autoSpaceDE w:val="0"/>
        <w:autoSpaceDN w:val="0"/>
        <w:adjustRightInd w:val="0"/>
        <w:spacing w:line="276" w:lineRule="auto"/>
        <w:ind w:firstLine="567"/>
        <w:jc w:val="both"/>
      </w:pPr>
      <w:r w:rsidRPr="00B617FE">
        <w:t>На фінансування освітянської галузі з загального фонду міського бюджету використано 204 171,9 тис.грн., в тому числі за рахунок:</w:t>
      </w:r>
    </w:p>
    <w:p w:rsidR="0081475E" w:rsidRPr="00B617FE" w:rsidRDefault="0081475E" w:rsidP="0081475E">
      <w:pPr>
        <w:widowControl w:val="0"/>
        <w:numPr>
          <w:ilvl w:val="0"/>
          <w:numId w:val="18"/>
        </w:numPr>
        <w:tabs>
          <w:tab w:val="num" w:pos="0"/>
        </w:tabs>
        <w:autoSpaceDE w:val="0"/>
        <w:autoSpaceDN w:val="0"/>
        <w:adjustRightInd w:val="0"/>
        <w:spacing w:line="276" w:lineRule="auto"/>
        <w:ind w:left="0" w:firstLine="567"/>
        <w:jc w:val="both"/>
        <w:rPr>
          <w:rFonts w:ascii="Times New Roman CYR" w:hAnsi="Times New Roman CYR" w:cs="Times New Roman CYR"/>
        </w:rPr>
      </w:pPr>
      <w:r w:rsidRPr="00B617FE">
        <w:t xml:space="preserve">освітньої субвенції з державного бюджету місцевим бюджетам профінансовані видатки в сумі 83 983,6 тис.грн., </w:t>
      </w:r>
    </w:p>
    <w:p w:rsidR="0081475E" w:rsidRPr="00B617FE" w:rsidRDefault="0081475E" w:rsidP="0081475E">
      <w:pPr>
        <w:widowControl w:val="0"/>
        <w:numPr>
          <w:ilvl w:val="0"/>
          <w:numId w:val="18"/>
        </w:numPr>
        <w:tabs>
          <w:tab w:val="num" w:pos="0"/>
        </w:tabs>
        <w:autoSpaceDE w:val="0"/>
        <w:autoSpaceDN w:val="0"/>
        <w:adjustRightInd w:val="0"/>
        <w:spacing w:line="276" w:lineRule="auto"/>
        <w:ind w:left="0" w:firstLine="567"/>
        <w:jc w:val="both"/>
        <w:rPr>
          <w:rFonts w:ascii="Times New Roman CYR" w:hAnsi="Times New Roman CYR" w:cs="Times New Roman CYR"/>
        </w:rPr>
      </w:pPr>
      <w:r w:rsidRPr="00B617FE">
        <w:rPr>
          <w:rFonts w:ascii="Times New Roman CYR" w:hAnsi="Times New Roman CYR" w:cs="Times New Roman CYR"/>
        </w:rPr>
        <w:t xml:space="preserve">субвенції з обласного бюджету на здійснення переданих видатків у сфері освіти за рахунок коштів освітньої субвенції з державного бюджету (інклюзивно-ресурсний центр) – 1 743,6 тис.грн. (залишок на 01.01.2024 року – 102,1 тис.грн.), </w:t>
      </w:r>
    </w:p>
    <w:p w:rsidR="0081475E" w:rsidRPr="00B617FE" w:rsidRDefault="0081475E" w:rsidP="0081475E">
      <w:pPr>
        <w:widowControl w:val="0"/>
        <w:numPr>
          <w:ilvl w:val="0"/>
          <w:numId w:val="18"/>
        </w:numPr>
        <w:tabs>
          <w:tab w:val="num" w:pos="0"/>
        </w:tabs>
        <w:autoSpaceDE w:val="0"/>
        <w:autoSpaceDN w:val="0"/>
        <w:adjustRightInd w:val="0"/>
        <w:spacing w:line="276" w:lineRule="auto"/>
        <w:ind w:left="0" w:firstLine="567"/>
        <w:jc w:val="both"/>
        <w:rPr>
          <w:rFonts w:ascii="Times New Roman CYR" w:hAnsi="Times New Roman CYR" w:cs="Times New Roman CYR"/>
        </w:rPr>
      </w:pPr>
      <w:r w:rsidRPr="00B617FE">
        <w:rPr>
          <w:rFonts w:ascii="Times New Roman CYR" w:hAnsi="Times New Roman CYR" w:cs="Times New Roman CYR"/>
        </w:rPr>
        <w:lastRenderedPageBreak/>
        <w:t>субвенції з обласного бюджету на надання державної підтримки особам з особливими освітніми потребами за рахунок відповідної субвенції з держбюджету – 97,2 тис.грн.,</w:t>
      </w:r>
    </w:p>
    <w:p w:rsidR="0081475E" w:rsidRPr="00B617FE" w:rsidRDefault="0081475E" w:rsidP="0081475E">
      <w:pPr>
        <w:widowControl w:val="0"/>
        <w:numPr>
          <w:ilvl w:val="0"/>
          <w:numId w:val="18"/>
        </w:numPr>
        <w:tabs>
          <w:tab w:val="num" w:pos="0"/>
        </w:tabs>
        <w:autoSpaceDE w:val="0"/>
        <w:autoSpaceDN w:val="0"/>
        <w:adjustRightInd w:val="0"/>
        <w:spacing w:line="276" w:lineRule="auto"/>
        <w:ind w:left="0" w:firstLine="567"/>
        <w:jc w:val="both"/>
        <w:rPr>
          <w:rFonts w:ascii="Times New Roman CYR" w:hAnsi="Times New Roman CYR" w:cs="Times New Roman CYR"/>
        </w:rPr>
      </w:pPr>
      <w:r w:rsidRPr="00B617FE">
        <w:rPr>
          <w:rFonts w:ascii="Times New Roman CYR" w:hAnsi="Times New Roman CYR" w:cs="Times New Roman CYR"/>
        </w:rPr>
        <w:t>субвенція з обласного бюджету за рахунок залишку коштів субвенції на надання державної підтримки особам з особливими освітніми потребами, що утворився станом на початок року – 62,0 тис.грн.,</w:t>
      </w:r>
    </w:p>
    <w:p w:rsidR="00B617FE" w:rsidRPr="00B617FE" w:rsidRDefault="0081475E" w:rsidP="0081475E">
      <w:pPr>
        <w:widowControl w:val="0"/>
        <w:numPr>
          <w:ilvl w:val="0"/>
          <w:numId w:val="18"/>
        </w:numPr>
        <w:tabs>
          <w:tab w:val="num" w:pos="0"/>
        </w:tabs>
        <w:autoSpaceDE w:val="0"/>
        <w:autoSpaceDN w:val="0"/>
        <w:adjustRightInd w:val="0"/>
        <w:spacing w:line="276" w:lineRule="auto"/>
        <w:ind w:left="0" w:firstLine="567"/>
        <w:jc w:val="both"/>
        <w:rPr>
          <w:rFonts w:ascii="Times New Roman CYR" w:hAnsi="Times New Roman CYR" w:cs="Times New Roman CYR"/>
        </w:rPr>
      </w:pPr>
      <w:r w:rsidRPr="00B617FE">
        <w:t>іншої субвенції з бюджетів громад</w:t>
      </w:r>
      <w:r w:rsidR="00B617FE" w:rsidRPr="00B617FE">
        <w:t xml:space="preserve"> – 319,9 тис.грн., </w:t>
      </w:r>
      <w:r w:rsidR="00B617FE" w:rsidRPr="00B617FE">
        <w:rPr>
          <w:rFonts w:ascii="Times New Roman CYR" w:hAnsi="Times New Roman CYR" w:cs="Times New Roman CYR"/>
        </w:rPr>
        <w:t>в тому числі з бюджету Новодунаєвецької ТГ – 260,0 тис.грн., Смотрицької ТГ – 20,0 тис.грн., Маківської ТГ – 19,9 тис.грн., Солобковецька ТГ – 20,0 тис.грн.; кошти спрямовані</w:t>
      </w:r>
      <w:r w:rsidRPr="00B617FE">
        <w:t xml:space="preserve"> на співфінансування КУ «Інклюзивно-ресурсний центр» -  69,9</w:t>
      </w:r>
      <w:r w:rsidR="00B617FE" w:rsidRPr="00B617FE">
        <w:t xml:space="preserve"> тис.грн., </w:t>
      </w:r>
      <w:r w:rsidRPr="00B617FE">
        <w:t>КЗ «Дунаєвецька дитяча школа мистецтв» – 240,0 тис.грн., КУ «Центр професійного розвитку педагогічних працівників» – 10,0 тис.грн.</w:t>
      </w:r>
      <w:r w:rsidR="00B617FE" w:rsidRPr="00B617FE">
        <w:t>,</w:t>
      </w:r>
    </w:p>
    <w:p w:rsidR="0081475E" w:rsidRPr="00B617FE" w:rsidRDefault="0081475E" w:rsidP="0081475E">
      <w:pPr>
        <w:widowControl w:val="0"/>
        <w:numPr>
          <w:ilvl w:val="0"/>
          <w:numId w:val="18"/>
        </w:numPr>
        <w:tabs>
          <w:tab w:val="num" w:pos="0"/>
        </w:tabs>
        <w:autoSpaceDE w:val="0"/>
        <w:autoSpaceDN w:val="0"/>
        <w:adjustRightInd w:val="0"/>
        <w:spacing w:line="276" w:lineRule="auto"/>
        <w:ind w:left="0" w:firstLine="567"/>
        <w:jc w:val="both"/>
        <w:rPr>
          <w:rFonts w:ascii="Times New Roman CYR" w:hAnsi="Times New Roman CYR" w:cs="Times New Roman CYR"/>
        </w:rPr>
      </w:pPr>
      <w:r w:rsidRPr="00B617FE">
        <w:t>коштів міського бюджету – 117 965,6 тис. грн.</w:t>
      </w:r>
      <w:r w:rsidRPr="00B617FE">
        <w:rPr>
          <w:rFonts w:ascii="Times New Roman CYR" w:hAnsi="Times New Roman CYR" w:cs="Times New Roman CYR"/>
        </w:rPr>
        <w:t xml:space="preserve"> </w:t>
      </w:r>
    </w:p>
    <w:p w:rsidR="0081475E" w:rsidRPr="007E20DC" w:rsidRDefault="0081475E" w:rsidP="0081475E">
      <w:pPr>
        <w:widowControl w:val="0"/>
        <w:tabs>
          <w:tab w:val="num" w:pos="0"/>
        </w:tabs>
        <w:autoSpaceDE w:val="0"/>
        <w:autoSpaceDN w:val="0"/>
        <w:adjustRightInd w:val="0"/>
        <w:spacing w:line="276" w:lineRule="auto"/>
        <w:ind w:firstLine="567"/>
        <w:jc w:val="both"/>
        <w:rPr>
          <w:rFonts w:ascii="Times New Roman CYR" w:hAnsi="Times New Roman CYR" w:cs="Times New Roman CYR"/>
        </w:rPr>
      </w:pPr>
      <w:r w:rsidRPr="006B2B9C">
        <w:rPr>
          <w:rFonts w:ascii="Times New Roman CYR" w:hAnsi="Times New Roman CYR" w:cs="Times New Roman CYR"/>
          <w:color w:val="FF0000"/>
        </w:rPr>
        <w:t xml:space="preserve">   </w:t>
      </w:r>
      <w:r w:rsidRPr="006B2B9C">
        <w:rPr>
          <w:rFonts w:ascii="Times New Roman CYR" w:hAnsi="Times New Roman CYR" w:cs="Times New Roman CYR"/>
        </w:rPr>
        <w:t xml:space="preserve">Кошти </w:t>
      </w:r>
      <w:r w:rsidR="006B2B9C" w:rsidRPr="006B2B9C">
        <w:rPr>
          <w:rFonts w:ascii="Times New Roman CYR" w:hAnsi="Times New Roman CYR" w:cs="Times New Roman CYR"/>
        </w:rPr>
        <w:t xml:space="preserve">профінансовані </w:t>
      </w:r>
      <w:r w:rsidRPr="006B2B9C">
        <w:rPr>
          <w:rFonts w:ascii="Times New Roman CYR" w:hAnsi="Times New Roman CYR" w:cs="Times New Roman CYR"/>
        </w:rPr>
        <w:t xml:space="preserve">на утримання дошкільних та загальноосвітніх навчальних закладів, позашкільних навчальних закладів, КУ «Центр професійного розвитку педагогічних працівників», </w:t>
      </w:r>
      <w:r w:rsidRPr="006B2B9C">
        <w:t>КУ «Інклюзивно-ресурсний центр»</w:t>
      </w:r>
      <w:r w:rsidRPr="006B2B9C">
        <w:rPr>
          <w:rFonts w:ascii="Times New Roman CYR" w:hAnsi="Times New Roman CYR" w:cs="Times New Roman CYR"/>
        </w:rPr>
        <w:t xml:space="preserve">, </w:t>
      </w:r>
      <w:r w:rsidRPr="006B2B9C">
        <w:t>КЗ «Дунаєвецька дитяча школа мистецтв»</w:t>
      </w:r>
      <w:r w:rsidRPr="006B2B9C">
        <w:rPr>
          <w:rFonts w:ascii="Times New Roman CYR" w:hAnsi="Times New Roman CYR" w:cs="Times New Roman CYR"/>
        </w:rPr>
        <w:t>,  відділу фінансово-господарського забезпечення закладів освіти.</w:t>
      </w:r>
    </w:p>
    <w:p w:rsidR="0081475E" w:rsidRPr="009E3A8C" w:rsidRDefault="0081475E" w:rsidP="0081475E">
      <w:pPr>
        <w:widowControl w:val="0"/>
        <w:tabs>
          <w:tab w:val="num" w:pos="0"/>
        </w:tabs>
        <w:autoSpaceDE w:val="0"/>
        <w:autoSpaceDN w:val="0"/>
        <w:adjustRightInd w:val="0"/>
        <w:spacing w:line="276" w:lineRule="auto"/>
        <w:ind w:firstLine="567"/>
        <w:jc w:val="both"/>
        <w:rPr>
          <w:rFonts w:ascii="Times New Roman CYR" w:hAnsi="Times New Roman CYR" w:cs="Times New Roman CYR"/>
          <w:color w:val="FF0000"/>
        </w:rPr>
      </w:pPr>
    </w:p>
    <w:p w:rsidR="0081475E" w:rsidRPr="000C2F98" w:rsidRDefault="0081475E" w:rsidP="0081475E">
      <w:pPr>
        <w:widowControl w:val="0"/>
        <w:tabs>
          <w:tab w:val="num" w:pos="0"/>
          <w:tab w:val="left" w:pos="851"/>
        </w:tabs>
        <w:autoSpaceDE w:val="0"/>
        <w:autoSpaceDN w:val="0"/>
        <w:adjustRightInd w:val="0"/>
        <w:spacing w:line="276" w:lineRule="auto"/>
        <w:ind w:firstLine="567"/>
        <w:jc w:val="both"/>
        <w:rPr>
          <w:rFonts w:ascii="Times New Roman CYR" w:hAnsi="Times New Roman CYR" w:cs="Times New Roman CYR"/>
        </w:rPr>
      </w:pPr>
      <w:r w:rsidRPr="000C2F98">
        <w:rPr>
          <w:rFonts w:ascii="Times New Roman CYR" w:hAnsi="Times New Roman CYR" w:cs="Times New Roman CYR"/>
        </w:rPr>
        <w:t>В розрізі кодів програмної класифікації видатки склали:</w:t>
      </w:r>
    </w:p>
    <w:tbl>
      <w:tblPr>
        <w:tblW w:w="0" w:type="auto"/>
        <w:tblInd w:w="108" w:type="dxa"/>
        <w:tblLayout w:type="fixed"/>
        <w:tblLook w:val="0000" w:firstRow="0" w:lastRow="0" w:firstColumn="0" w:lastColumn="0" w:noHBand="0" w:noVBand="0"/>
      </w:tblPr>
      <w:tblGrid>
        <w:gridCol w:w="1276"/>
        <w:gridCol w:w="4253"/>
        <w:gridCol w:w="1595"/>
        <w:gridCol w:w="1523"/>
        <w:gridCol w:w="1701"/>
      </w:tblGrid>
      <w:tr w:rsidR="0081475E" w:rsidRPr="003518EF" w:rsidTr="003B16B1">
        <w:tc>
          <w:tcPr>
            <w:tcW w:w="1276" w:type="dxa"/>
            <w:tcBorders>
              <w:top w:val="single" w:sz="6" w:space="0" w:color="auto"/>
              <w:left w:val="single" w:sz="6" w:space="0" w:color="auto"/>
              <w:bottom w:val="single" w:sz="6" w:space="0" w:color="auto"/>
              <w:right w:val="single" w:sz="6" w:space="0" w:color="auto"/>
            </w:tcBorders>
          </w:tcPr>
          <w:p w:rsidR="0081475E" w:rsidRPr="003518EF" w:rsidRDefault="0081475E" w:rsidP="003B16B1">
            <w:pPr>
              <w:widowControl w:val="0"/>
              <w:tabs>
                <w:tab w:val="num" w:pos="0"/>
              </w:tabs>
              <w:autoSpaceDE w:val="0"/>
              <w:autoSpaceDN w:val="0"/>
              <w:adjustRightInd w:val="0"/>
              <w:spacing w:line="276" w:lineRule="auto"/>
              <w:ind w:firstLine="567"/>
              <w:jc w:val="center"/>
            </w:pPr>
          </w:p>
          <w:p w:rsidR="0081475E" w:rsidRPr="003518EF" w:rsidRDefault="003518EF" w:rsidP="003B16B1">
            <w:pPr>
              <w:widowControl w:val="0"/>
              <w:tabs>
                <w:tab w:val="num" w:pos="0"/>
              </w:tabs>
              <w:autoSpaceDE w:val="0"/>
              <w:autoSpaceDN w:val="0"/>
              <w:adjustRightInd w:val="0"/>
              <w:spacing w:line="276" w:lineRule="auto"/>
            </w:pPr>
            <w:r w:rsidRPr="003518EF">
              <w:t>КТПКВ</w:t>
            </w:r>
          </w:p>
        </w:tc>
        <w:tc>
          <w:tcPr>
            <w:tcW w:w="4253" w:type="dxa"/>
            <w:tcBorders>
              <w:top w:val="single" w:sz="6" w:space="0" w:color="auto"/>
              <w:left w:val="single" w:sz="6" w:space="0" w:color="auto"/>
              <w:bottom w:val="single" w:sz="6" w:space="0" w:color="auto"/>
              <w:right w:val="single" w:sz="6" w:space="0" w:color="auto"/>
            </w:tcBorders>
          </w:tcPr>
          <w:p w:rsidR="003518EF" w:rsidRDefault="003518EF" w:rsidP="003B16B1">
            <w:pPr>
              <w:widowControl w:val="0"/>
              <w:tabs>
                <w:tab w:val="num" w:pos="0"/>
              </w:tabs>
              <w:autoSpaceDE w:val="0"/>
              <w:autoSpaceDN w:val="0"/>
              <w:adjustRightInd w:val="0"/>
              <w:spacing w:line="276" w:lineRule="auto"/>
              <w:ind w:firstLine="567"/>
              <w:jc w:val="center"/>
            </w:pPr>
          </w:p>
          <w:p w:rsidR="0081475E" w:rsidRPr="003518EF" w:rsidRDefault="003518EF" w:rsidP="003518EF">
            <w:pPr>
              <w:jc w:val="center"/>
            </w:pPr>
            <w:r>
              <w:t>Назва КТПКВ</w:t>
            </w:r>
          </w:p>
        </w:tc>
        <w:tc>
          <w:tcPr>
            <w:tcW w:w="1595"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widowControl w:val="0"/>
              <w:tabs>
                <w:tab w:val="num" w:pos="0"/>
              </w:tabs>
              <w:autoSpaceDE w:val="0"/>
              <w:autoSpaceDN w:val="0"/>
              <w:adjustRightInd w:val="0"/>
              <w:spacing w:line="276" w:lineRule="auto"/>
              <w:jc w:val="center"/>
            </w:pPr>
            <w:r w:rsidRPr="003518EF">
              <w:rPr>
                <w:sz w:val="22"/>
                <w:szCs w:val="22"/>
              </w:rPr>
              <w:t>Уточнений річний  план, тис.грн.</w:t>
            </w:r>
          </w:p>
        </w:tc>
        <w:tc>
          <w:tcPr>
            <w:tcW w:w="1523"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widowControl w:val="0"/>
              <w:tabs>
                <w:tab w:val="num" w:pos="0"/>
              </w:tabs>
              <w:autoSpaceDE w:val="0"/>
              <w:autoSpaceDN w:val="0"/>
              <w:adjustRightInd w:val="0"/>
              <w:spacing w:line="276" w:lineRule="auto"/>
              <w:jc w:val="center"/>
            </w:pPr>
            <w:r w:rsidRPr="003518EF">
              <w:rPr>
                <w:sz w:val="22"/>
                <w:szCs w:val="22"/>
              </w:rPr>
              <w:t>Касові видатки, тис.грн.</w:t>
            </w:r>
          </w:p>
        </w:tc>
        <w:tc>
          <w:tcPr>
            <w:tcW w:w="1701"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widowControl w:val="0"/>
              <w:tabs>
                <w:tab w:val="num" w:pos="0"/>
              </w:tabs>
              <w:autoSpaceDE w:val="0"/>
              <w:autoSpaceDN w:val="0"/>
              <w:adjustRightInd w:val="0"/>
              <w:spacing w:line="276" w:lineRule="auto"/>
              <w:jc w:val="center"/>
            </w:pPr>
            <w:r w:rsidRPr="003518EF">
              <w:rPr>
                <w:sz w:val="22"/>
                <w:szCs w:val="22"/>
              </w:rPr>
              <w:t>% до уточненого річного плану</w:t>
            </w:r>
          </w:p>
        </w:tc>
      </w:tr>
      <w:tr w:rsidR="0081475E" w:rsidRPr="003518EF" w:rsidTr="003B16B1">
        <w:tc>
          <w:tcPr>
            <w:tcW w:w="1276" w:type="dxa"/>
            <w:tcBorders>
              <w:top w:val="single" w:sz="6" w:space="0" w:color="auto"/>
              <w:left w:val="single" w:sz="6" w:space="0" w:color="auto"/>
              <w:bottom w:val="single" w:sz="6" w:space="0" w:color="auto"/>
              <w:right w:val="single" w:sz="6" w:space="0" w:color="auto"/>
            </w:tcBorders>
          </w:tcPr>
          <w:p w:rsidR="0081475E" w:rsidRPr="003518EF" w:rsidRDefault="0081475E" w:rsidP="003518EF">
            <w:pPr>
              <w:widowControl w:val="0"/>
              <w:autoSpaceDE w:val="0"/>
              <w:autoSpaceDN w:val="0"/>
              <w:adjustRightInd w:val="0"/>
              <w:spacing w:line="276" w:lineRule="auto"/>
              <w:ind w:left="176"/>
            </w:pPr>
            <w:r w:rsidRPr="003518EF">
              <w:rPr>
                <w:sz w:val="22"/>
                <w:szCs w:val="22"/>
              </w:rPr>
              <w:t>1010</w:t>
            </w:r>
          </w:p>
        </w:tc>
        <w:tc>
          <w:tcPr>
            <w:tcW w:w="4253" w:type="dxa"/>
            <w:tcBorders>
              <w:top w:val="single" w:sz="6" w:space="0" w:color="auto"/>
              <w:left w:val="single" w:sz="6" w:space="0" w:color="auto"/>
              <w:bottom w:val="single" w:sz="6" w:space="0" w:color="auto"/>
              <w:right w:val="single" w:sz="6" w:space="0" w:color="auto"/>
            </w:tcBorders>
          </w:tcPr>
          <w:p w:rsidR="0081475E" w:rsidRPr="003518EF" w:rsidRDefault="0081475E" w:rsidP="003B16B1">
            <w:pPr>
              <w:tabs>
                <w:tab w:val="num" w:pos="0"/>
              </w:tabs>
              <w:spacing w:line="276" w:lineRule="auto"/>
            </w:pPr>
            <w:r w:rsidRPr="003518EF">
              <w:rPr>
                <w:sz w:val="22"/>
                <w:szCs w:val="22"/>
              </w:rPr>
              <w:t>Надання дошкільної освіти</w:t>
            </w:r>
          </w:p>
        </w:tc>
        <w:tc>
          <w:tcPr>
            <w:tcW w:w="1595"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tabs>
                <w:tab w:val="num" w:pos="0"/>
              </w:tabs>
              <w:spacing w:line="276" w:lineRule="auto"/>
              <w:jc w:val="center"/>
            </w:pPr>
            <w:r w:rsidRPr="003518EF">
              <w:t>37 410,7</w:t>
            </w:r>
          </w:p>
        </w:tc>
        <w:tc>
          <w:tcPr>
            <w:tcW w:w="1523"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widowControl w:val="0"/>
              <w:tabs>
                <w:tab w:val="num" w:pos="0"/>
              </w:tabs>
              <w:autoSpaceDE w:val="0"/>
              <w:autoSpaceDN w:val="0"/>
              <w:adjustRightInd w:val="0"/>
              <w:spacing w:line="276" w:lineRule="auto"/>
              <w:jc w:val="center"/>
            </w:pPr>
            <w:r w:rsidRPr="003518EF">
              <w:t>35 537,6</w:t>
            </w:r>
          </w:p>
        </w:tc>
        <w:tc>
          <w:tcPr>
            <w:tcW w:w="1701"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widowControl w:val="0"/>
              <w:tabs>
                <w:tab w:val="num" w:pos="0"/>
              </w:tabs>
              <w:autoSpaceDE w:val="0"/>
              <w:autoSpaceDN w:val="0"/>
              <w:adjustRightInd w:val="0"/>
              <w:spacing w:line="276" w:lineRule="auto"/>
              <w:ind w:firstLine="567"/>
            </w:pPr>
            <w:r w:rsidRPr="003518EF">
              <w:t>95,0</w:t>
            </w:r>
          </w:p>
        </w:tc>
      </w:tr>
      <w:tr w:rsidR="0081475E" w:rsidRPr="003518EF" w:rsidTr="003B16B1">
        <w:tc>
          <w:tcPr>
            <w:tcW w:w="1276" w:type="dxa"/>
            <w:tcBorders>
              <w:top w:val="single" w:sz="6" w:space="0" w:color="auto"/>
              <w:left w:val="single" w:sz="6" w:space="0" w:color="auto"/>
              <w:bottom w:val="single" w:sz="6" w:space="0" w:color="auto"/>
              <w:right w:val="single" w:sz="6" w:space="0" w:color="auto"/>
            </w:tcBorders>
          </w:tcPr>
          <w:p w:rsidR="0081475E" w:rsidRPr="003518EF" w:rsidRDefault="0081475E" w:rsidP="003518EF">
            <w:pPr>
              <w:widowControl w:val="0"/>
              <w:autoSpaceDE w:val="0"/>
              <w:autoSpaceDN w:val="0"/>
              <w:adjustRightInd w:val="0"/>
              <w:spacing w:line="276" w:lineRule="auto"/>
              <w:ind w:left="176"/>
            </w:pPr>
            <w:r w:rsidRPr="003518EF">
              <w:rPr>
                <w:sz w:val="22"/>
                <w:szCs w:val="22"/>
              </w:rPr>
              <w:t>1020         1030</w:t>
            </w:r>
          </w:p>
        </w:tc>
        <w:tc>
          <w:tcPr>
            <w:tcW w:w="4253" w:type="dxa"/>
            <w:tcBorders>
              <w:top w:val="single" w:sz="6" w:space="0" w:color="auto"/>
              <w:left w:val="single" w:sz="6" w:space="0" w:color="auto"/>
              <w:bottom w:val="single" w:sz="6" w:space="0" w:color="auto"/>
              <w:right w:val="single" w:sz="6" w:space="0" w:color="auto"/>
            </w:tcBorders>
          </w:tcPr>
          <w:p w:rsidR="0081475E" w:rsidRPr="003518EF" w:rsidRDefault="0081475E" w:rsidP="003B16B1">
            <w:pPr>
              <w:tabs>
                <w:tab w:val="num" w:pos="0"/>
              </w:tabs>
              <w:spacing w:line="276" w:lineRule="auto"/>
            </w:pPr>
            <w:r w:rsidRPr="003518EF">
              <w:rPr>
                <w:sz w:val="22"/>
                <w:szCs w:val="22"/>
              </w:rPr>
              <w:t xml:space="preserve">Надання загальної середньої освіти </w:t>
            </w:r>
          </w:p>
        </w:tc>
        <w:tc>
          <w:tcPr>
            <w:tcW w:w="1595"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tabs>
                <w:tab w:val="num" w:pos="0"/>
              </w:tabs>
              <w:spacing w:line="276" w:lineRule="auto"/>
              <w:jc w:val="center"/>
            </w:pPr>
            <w:r w:rsidRPr="003518EF">
              <w:t>149 262,1</w:t>
            </w:r>
          </w:p>
        </w:tc>
        <w:tc>
          <w:tcPr>
            <w:tcW w:w="1523"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widowControl w:val="0"/>
              <w:tabs>
                <w:tab w:val="num" w:pos="0"/>
              </w:tabs>
              <w:autoSpaceDE w:val="0"/>
              <w:autoSpaceDN w:val="0"/>
              <w:adjustRightInd w:val="0"/>
              <w:spacing w:line="276" w:lineRule="auto"/>
              <w:jc w:val="center"/>
            </w:pPr>
            <w:r w:rsidRPr="003518EF">
              <w:t>146 389,3</w:t>
            </w:r>
          </w:p>
        </w:tc>
        <w:tc>
          <w:tcPr>
            <w:tcW w:w="1701"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widowControl w:val="0"/>
              <w:tabs>
                <w:tab w:val="num" w:pos="0"/>
              </w:tabs>
              <w:autoSpaceDE w:val="0"/>
              <w:autoSpaceDN w:val="0"/>
              <w:adjustRightInd w:val="0"/>
              <w:spacing w:line="276" w:lineRule="auto"/>
              <w:ind w:firstLine="567"/>
            </w:pPr>
            <w:r w:rsidRPr="003518EF">
              <w:t>98,1</w:t>
            </w:r>
          </w:p>
        </w:tc>
      </w:tr>
      <w:tr w:rsidR="0081475E" w:rsidRPr="003518EF" w:rsidTr="003B16B1">
        <w:tc>
          <w:tcPr>
            <w:tcW w:w="1276" w:type="dxa"/>
            <w:tcBorders>
              <w:top w:val="single" w:sz="6" w:space="0" w:color="auto"/>
              <w:left w:val="single" w:sz="6" w:space="0" w:color="auto"/>
              <w:bottom w:val="single" w:sz="6" w:space="0" w:color="auto"/>
              <w:right w:val="single" w:sz="6" w:space="0" w:color="auto"/>
            </w:tcBorders>
          </w:tcPr>
          <w:p w:rsidR="0081475E" w:rsidRPr="003518EF" w:rsidRDefault="0081475E" w:rsidP="003518EF">
            <w:pPr>
              <w:widowControl w:val="0"/>
              <w:autoSpaceDE w:val="0"/>
              <w:autoSpaceDN w:val="0"/>
              <w:adjustRightInd w:val="0"/>
              <w:spacing w:line="276" w:lineRule="auto"/>
              <w:ind w:left="176"/>
            </w:pPr>
            <w:r w:rsidRPr="003518EF">
              <w:rPr>
                <w:sz w:val="22"/>
                <w:szCs w:val="22"/>
              </w:rPr>
              <w:t>1070</w:t>
            </w:r>
          </w:p>
        </w:tc>
        <w:tc>
          <w:tcPr>
            <w:tcW w:w="4253" w:type="dxa"/>
            <w:tcBorders>
              <w:top w:val="single" w:sz="6" w:space="0" w:color="auto"/>
              <w:left w:val="single" w:sz="6" w:space="0" w:color="auto"/>
              <w:bottom w:val="single" w:sz="6" w:space="0" w:color="auto"/>
              <w:right w:val="single" w:sz="6" w:space="0" w:color="auto"/>
            </w:tcBorders>
          </w:tcPr>
          <w:p w:rsidR="0081475E" w:rsidRPr="003518EF" w:rsidRDefault="0081475E" w:rsidP="003B16B1">
            <w:pPr>
              <w:tabs>
                <w:tab w:val="num" w:pos="0"/>
              </w:tabs>
              <w:spacing w:line="276" w:lineRule="auto"/>
            </w:pPr>
            <w:r w:rsidRPr="003518EF">
              <w:rPr>
                <w:sz w:val="22"/>
                <w:szCs w:val="22"/>
              </w:rPr>
              <w:t>Надання позашкільної освіти закладами позашкільної освіти, заходи із позашкільної роботи з дітьми</w:t>
            </w:r>
          </w:p>
        </w:tc>
        <w:tc>
          <w:tcPr>
            <w:tcW w:w="1595"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tabs>
                <w:tab w:val="num" w:pos="0"/>
              </w:tabs>
              <w:spacing w:line="276" w:lineRule="auto"/>
              <w:jc w:val="center"/>
            </w:pPr>
            <w:r w:rsidRPr="003518EF">
              <w:t>5 428,9</w:t>
            </w:r>
          </w:p>
        </w:tc>
        <w:tc>
          <w:tcPr>
            <w:tcW w:w="1523"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widowControl w:val="0"/>
              <w:tabs>
                <w:tab w:val="num" w:pos="0"/>
              </w:tabs>
              <w:autoSpaceDE w:val="0"/>
              <w:autoSpaceDN w:val="0"/>
              <w:adjustRightInd w:val="0"/>
              <w:spacing w:line="276" w:lineRule="auto"/>
              <w:jc w:val="center"/>
            </w:pPr>
            <w:r w:rsidRPr="003518EF">
              <w:t xml:space="preserve">5 049,9 </w:t>
            </w:r>
          </w:p>
        </w:tc>
        <w:tc>
          <w:tcPr>
            <w:tcW w:w="1701"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widowControl w:val="0"/>
              <w:tabs>
                <w:tab w:val="num" w:pos="0"/>
              </w:tabs>
              <w:autoSpaceDE w:val="0"/>
              <w:autoSpaceDN w:val="0"/>
              <w:adjustRightInd w:val="0"/>
              <w:spacing w:line="276" w:lineRule="auto"/>
              <w:ind w:firstLine="567"/>
            </w:pPr>
            <w:r w:rsidRPr="003518EF">
              <w:t>93,0</w:t>
            </w:r>
          </w:p>
        </w:tc>
      </w:tr>
      <w:tr w:rsidR="0081475E" w:rsidRPr="003518EF" w:rsidTr="003B16B1">
        <w:tc>
          <w:tcPr>
            <w:tcW w:w="1276" w:type="dxa"/>
            <w:tcBorders>
              <w:top w:val="single" w:sz="6" w:space="0" w:color="auto"/>
              <w:left w:val="single" w:sz="6" w:space="0" w:color="auto"/>
              <w:bottom w:val="single" w:sz="6" w:space="0" w:color="auto"/>
              <w:right w:val="single" w:sz="6" w:space="0" w:color="auto"/>
            </w:tcBorders>
          </w:tcPr>
          <w:p w:rsidR="0081475E" w:rsidRPr="003518EF" w:rsidRDefault="0081475E" w:rsidP="003518EF">
            <w:pPr>
              <w:widowControl w:val="0"/>
              <w:autoSpaceDE w:val="0"/>
              <w:autoSpaceDN w:val="0"/>
              <w:adjustRightInd w:val="0"/>
              <w:spacing w:line="276" w:lineRule="auto"/>
              <w:ind w:left="176"/>
            </w:pPr>
            <w:r w:rsidRPr="003518EF">
              <w:rPr>
                <w:sz w:val="22"/>
                <w:szCs w:val="22"/>
              </w:rPr>
              <w:t>1080</w:t>
            </w:r>
          </w:p>
          <w:p w:rsidR="0081475E" w:rsidRPr="003518EF" w:rsidRDefault="0081475E" w:rsidP="003518EF">
            <w:pPr>
              <w:widowControl w:val="0"/>
              <w:autoSpaceDE w:val="0"/>
              <w:autoSpaceDN w:val="0"/>
              <w:adjustRightInd w:val="0"/>
              <w:spacing w:line="276" w:lineRule="auto"/>
              <w:ind w:left="176"/>
            </w:pPr>
          </w:p>
        </w:tc>
        <w:tc>
          <w:tcPr>
            <w:tcW w:w="4253" w:type="dxa"/>
            <w:tcBorders>
              <w:top w:val="single" w:sz="6" w:space="0" w:color="auto"/>
              <w:left w:val="single" w:sz="6" w:space="0" w:color="auto"/>
              <w:bottom w:val="single" w:sz="6" w:space="0" w:color="auto"/>
              <w:right w:val="single" w:sz="6" w:space="0" w:color="auto"/>
            </w:tcBorders>
          </w:tcPr>
          <w:p w:rsidR="0081475E" w:rsidRPr="003518EF" w:rsidRDefault="0081475E" w:rsidP="003B16B1">
            <w:pPr>
              <w:tabs>
                <w:tab w:val="num" w:pos="0"/>
              </w:tabs>
              <w:spacing w:line="276" w:lineRule="auto"/>
            </w:pPr>
            <w:r w:rsidRPr="003518EF">
              <w:rPr>
                <w:sz w:val="22"/>
                <w:szCs w:val="22"/>
              </w:rPr>
              <w:t>Надання спеціальної освіти мистецькими школами</w:t>
            </w:r>
          </w:p>
        </w:tc>
        <w:tc>
          <w:tcPr>
            <w:tcW w:w="1595"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tabs>
                <w:tab w:val="num" w:pos="0"/>
              </w:tabs>
              <w:spacing w:line="276" w:lineRule="auto"/>
              <w:jc w:val="center"/>
            </w:pPr>
            <w:r w:rsidRPr="003518EF">
              <w:t>9 990,9</w:t>
            </w:r>
          </w:p>
        </w:tc>
        <w:tc>
          <w:tcPr>
            <w:tcW w:w="1523"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widowControl w:val="0"/>
              <w:tabs>
                <w:tab w:val="num" w:pos="0"/>
              </w:tabs>
              <w:autoSpaceDE w:val="0"/>
              <w:autoSpaceDN w:val="0"/>
              <w:adjustRightInd w:val="0"/>
              <w:spacing w:line="276" w:lineRule="auto"/>
              <w:jc w:val="center"/>
            </w:pPr>
            <w:r w:rsidRPr="003518EF">
              <w:t>9 471,6</w:t>
            </w:r>
          </w:p>
        </w:tc>
        <w:tc>
          <w:tcPr>
            <w:tcW w:w="1701"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widowControl w:val="0"/>
              <w:tabs>
                <w:tab w:val="num" w:pos="0"/>
              </w:tabs>
              <w:autoSpaceDE w:val="0"/>
              <w:autoSpaceDN w:val="0"/>
              <w:adjustRightInd w:val="0"/>
              <w:spacing w:line="276" w:lineRule="auto"/>
              <w:ind w:firstLine="567"/>
            </w:pPr>
            <w:r w:rsidRPr="003518EF">
              <w:t>94,8</w:t>
            </w:r>
          </w:p>
        </w:tc>
      </w:tr>
      <w:tr w:rsidR="0081475E" w:rsidRPr="003518EF" w:rsidTr="003B16B1">
        <w:tc>
          <w:tcPr>
            <w:tcW w:w="1276" w:type="dxa"/>
            <w:tcBorders>
              <w:top w:val="single" w:sz="6" w:space="0" w:color="auto"/>
              <w:left w:val="single" w:sz="6" w:space="0" w:color="auto"/>
              <w:bottom w:val="single" w:sz="6" w:space="0" w:color="auto"/>
              <w:right w:val="single" w:sz="6" w:space="0" w:color="auto"/>
            </w:tcBorders>
          </w:tcPr>
          <w:p w:rsidR="0081475E" w:rsidRPr="003518EF" w:rsidRDefault="0081475E" w:rsidP="003518EF">
            <w:pPr>
              <w:widowControl w:val="0"/>
              <w:autoSpaceDE w:val="0"/>
              <w:autoSpaceDN w:val="0"/>
              <w:adjustRightInd w:val="0"/>
              <w:spacing w:line="276" w:lineRule="auto"/>
              <w:ind w:left="176"/>
            </w:pPr>
            <w:r w:rsidRPr="003518EF">
              <w:rPr>
                <w:sz w:val="22"/>
                <w:szCs w:val="22"/>
              </w:rPr>
              <w:t>1141</w:t>
            </w:r>
          </w:p>
        </w:tc>
        <w:tc>
          <w:tcPr>
            <w:tcW w:w="4253" w:type="dxa"/>
            <w:tcBorders>
              <w:top w:val="single" w:sz="6" w:space="0" w:color="auto"/>
              <w:left w:val="single" w:sz="6" w:space="0" w:color="auto"/>
              <w:bottom w:val="single" w:sz="6" w:space="0" w:color="auto"/>
              <w:right w:val="single" w:sz="6" w:space="0" w:color="auto"/>
            </w:tcBorders>
          </w:tcPr>
          <w:p w:rsidR="0081475E" w:rsidRPr="003518EF" w:rsidRDefault="0081475E" w:rsidP="003B16B1">
            <w:pPr>
              <w:tabs>
                <w:tab w:val="num" w:pos="0"/>
              </w:tabs>
              <w:spacing w:line="276" w:lineRule="auto"/>
            </w:pPr>
            <w:r w:rsidRPr="003518EF">
              <w:rPr>
                <w:sz w:val="22"/>
                <w:szCs w:val="22"/>
              </w:rPr>
              <w:t>Забезпечення діяльності інших закладів у сфері освіти</w:t>
            </w:r>
          </w:p>
        </w:tc>
        <w:tc>
          <w:tcPr>
            <w:tcW w:w="1595"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tabs>
                <w:tab w:val="num" w:pos="0"/>
              </w:tabs>
              <w:spacing w:line="276" w:lineRule="auto"/>
              <w:jc w:val="center"/>
            </w:pPr>
            <w:r w:rsidRPr="003518EF">
              <w:t>4 398,7</w:t>
            </w:r>
          </w:p>
        </w:tc>
        <w:tc>
          <w:tcPr>
            <w:tcW w:w="1523"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widowControl w:val="0"/>
              <w:tabs>
                <w:tab w:val="num" w:pos="0"/>
              </w:tabs>
              <w:autoSpaceDE w:val="0"/>
              <w:autoSpaceDN w:val="0"/>
              <w:adjustRightInd w:val="0"/>
              <w:spacing w:line="276" w:lineRule="auto"/>
              <w:jc w:val="center"/>
            </w:pPr>
            <w:r w:rsidRPr="003518EF">
              <w:t>4 160,6</w:t>
            </w:r>
          </w:p>
        </w:tc>
        <w:tc>
          <w:tcPr>
            <w:tcW w:w="1701"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widowControl w:val="0"/>
              <w:tabs>
                <w:tab w:val="num" w:pos="0"/>
              </w:tabs>
              <w:autoSpaceDE w:val="0"/>
              <w:autoSpaceDN w:val="0"/>
              <w:adjustRightInd w:val="0"/>
              <w:spacing w:line="276" w:lineRule="auto"/>
              <w:ind w:firstLine="567"/>
            </w:pPr>
            <w:r w:rsidRPr="003518EF">
              <w:t>94,6</w:t>
            </w:r>
          </w:p>
        </w:tc>
      </w:tr>
      <w:tr w:rsidR="0081475E" w:rsidRPr="003518EF" w:rsidTr="003B16B1">
        <w:tc>
          <w:tcPr>
            <w:tcW w:w="1276" w:type="dxa"/>
            <w:tcBorders>
              <w:top w:val="single" w:sz="6" w:space="0" w:color="auto"/>
              <w:left w:val="single" w:sz="6" w:space="0" w:color="auto"/>
              <w:bottom w:val="single" w:sz="6" w:space="0" w:color="auto"/>
              <w:right w:val="single" w:sz="6" w:space="0" w:color="auto"/>
            </w:tcBorders>
          </w:tcPr>
          <w:p w:rsidR="0081475E" w:rsidRPr="003518EF" w:rsidRDefault="0081475E" w:rsidP="003518EF">
            <w:pPr>
              <w:widowControl w:val="0"/>
              <w:autoSpaceDE w:val="0"/>
              <w:autoSpaceDN w:val="0"/>
              <w:adjustRightInd w:val="0"/>
              <w:spacing w:line="276" w:lineRule="auto"/>
              <w:ind w:left="176"/>
              <w:rPr>
                <w:sz w:val="22"/>
                <w:szCs w:val="22"/>
              </w:rPr>
            </w:pPr>
            <w:r w:rsidRPr="003518EF">
              <w:rPr>
                <w:sz w:val="22"/>
                <w:szCs w:val="22"/>
              </w:rPr>
              <w:t>1142</w:t>
            </w:r>
          </w:p>
        </w:tc>
        <w:tc>
          <w:tcPr>
            <w:tcW w:w="4253" w:type="dxa"/>
            <w:tcBorders>
              <w:top w:val="single" w:sz="6" w:space="0" w:color="auto"/>
              <w:left w:val="single" w:sz="6" w:space="0" w:color="auto"/>
              <w:bottom w:val="single" w:sz="6" w:space="0" w:color="auto"/>
              <w:right w:val="single" w:sz="6" w:space="0" w:color="auto"/>
            </w:tcBorders>
          </w:tcPr>
          <w:p w:rsidR="0081475E" w:rsidRPr="003518EF" w:rsidRDefault="0081475E" w:rsidP="003B16B1">
            <w:pPr>
              <w:tabs>
                <w:tab w:val="num" w:pos="0"/>
              </w:tabs>
              <w:spacing w:line="276" w:lineRule="auto"/>
              <w:rPr>
                <w:sz w:val="22"/>
                <w:szCs w:val="22"/>
              </w:rPr>
            </w:pPr>
            <w:r w:rsidRPr="003518EF">
              <w:rPr>
                <w:sz w:val="22"/>
                <w:szCs w:val="22"/>
              </w:rPr>
              <w:t>Інші програми та заходи у сфері освіти</w:t>
            </w:r>
          </w:p>
        </w:tc>
        <w:tc>
          <w:tcPr>
            <w:tcW w:w="1595"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tabs>
                <w:tab w:val="num" w:pos="0"/>
              </w:tabs>
              <w:spacing w:line="276" w:lineRule="auto"/>
              <w:jc w:val="center"/>
            </w:pPr>
            <w:r w:rsidRPr="003518EF">
              <w:t>542,1</w:t>
            </w:r>
          </w:p>
        </w:tc>
        <w:tc>
          <w:tcPr>
            <w:tcW w:w="1523"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widowControl w:val="0"/>
              <w:tabs>
                <w:tab w:val="num" w:pos="0"/>
              </w:tabs>
              <w:autoSpaceDE w:val="0"/>
              <w:autoSpaceDN w:val="0"/>
              <w:adjustRightInd w:val="0"/>
              <w:spacing w:line="276" w:lineRule="auto"/>
              <w:jc w:val="center"/>
            </w:pPr>
            <w:r w:rsidRPr="003518EF">
              <w:t>507,1</w:t>
            </w:r>
          </w:p>
        </w:tc>
        <w:tc>
          <w:tcPr>
            <w:tcW w:w="1701"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widowControl w:val="0"/>
              <w:tabs>
                <w:tab w:val="num" w:pos="0"/>
              </w:tabs>
              <w:autoSpaceDE w:val="0"/>
              <w:autoSpaceDN w:val="0"/>
              <w:adjustRightInd w:val="0"/>
              <w:spacing w:line="276" w:lineRule="auto"/>
              <w:ind w:firstLine="567"/>
            </w:pPr>
            <w:r w:rsidRPr="003518EF">
              <w:t>93,5</w:t>
            </w:r>
          </w:p>
        </w:tc>
      </w:tr>
      <w:tr w:rsidR="0081475E" w:rsidRPr="003518EF" w:rsidTr="003B16B1">
        <w:tc>
          <w:tcPr>
            <w:tcW w:w="1276" w:type="dxa"/>
            <w:tcBorders>
              <w:top w:val="single" w:sz="6" w:space="0" w:color="auto"/>
              <w:left w:val="single" w:sz="6" w:space="0" w:color="auto"/>
              <w:bottom w:val="single" w:sz="6" w:space="0" w:color="auto"/>
              <w:right w:val="single" w:sz="6" w:space="0" w:color="auto"/>
            </w:tcBorders>
          </w:tcPr>
          <w:p w:rsidR="0081475E" w:rsidRPr="003518EF" w:rsidRDefault="0081475E" w:rsidP="003518EF">
            <w:pPr>
              <w:widowControl w:val="0"/>
              <w:autoSpaceDE w:val="0"/>
              <w:autoSpaceDN w:val="0"/>
              <w:adjustRightInd w:val="0"/>
              <w:spacing w:line="276" w:lineRule="auto"/>
              <w:ind w:left="176"/>
            </w:pPr>
            <w:r w:rsidRPr="003518EF">
              <w:rPr>
                <w:sz w:val="22"/>
                <w:szCs w:val="22"/>
              </w:rPr>
              <w:t>1151</w:t>
            </w:r>
          </w:p>
        </w:tc>
        <w:tc>
          <w:tcPr>
            <w:tcW w:w="4253" w:type="dxa"/>
            <w:tcBorders>
              <w:top w:val="single" w:sz="6" w:space="0" w:color="auto"/>
              <w:left w:val="single" w:sz="6" w:space="0" w:color="auto"/>
              <w:bottom w:val="single" w:sz="6" w:space="0" w:color="auto"/>
              <w:right w:val="single" w:sz="6" w:space="0" w:color="auto"/>
            </w:tcBorders>
          </w:tcPr>
          <w:p w:rsidR="0081475E" w:rsidRPr="003518EF" w:rsidRDefault="0081475E" w:rsidP="003B16B1">
            <w:pPr>
              <w:tabs>
                <w:tab w:val="num" w:pos="0"/>
              </w:tabs>
              <w:spacing w:line="276" w:lineRule="auto"/>
            </w:pPr>
            <w:r w:rsidRPr="003518EF">
              <w:rPr>
                <w:sz w:val="22"/>
                <w:szCs w:val="22"/>
              </w:rPr>
              <w:t>Забезпечення діяльності інклюзивно-ресурсних центрів за рахунок коштів місцевого бюджету</w:t>
            </w:r>
          </w:p>
        </w:tc>
        <w:tc>
          <w:tcPr>
            <w:tcW w:w="1595"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tabs>
                <w:tab w:val="num" w:pos="0"/>
              </w:tabs>
              <w:spacing w:line="276" w:lineRule="auto"/>
              <w:jc w:val="center"/>
            </w:pPr>
            <w:r w:rsidRPr="003518EF">
              <w:t>176,5</w:t>
            </w:r>
          </w:p>
        </w:tc>
        <w:tc>
          <w:tcPr>
            <w:tcW w:w="1523"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widowControl w:val="0"/>
              <w:tabs>
                <w:tab w:val="num" w:pos="0"/>
              </w:tabs>
              <w:autoSpaceDE w:val="0"/>
              <w:autoSpaceDN w:val="0"/>
              <w:adjustRightInd w:val="0"/>
              <w:spacing w:line="276" w:lineRule="auto"/>
              <w:jc w:val="center"/>
            </w:pPr>
            <w:r w:rsidRPr="003518EF">
              <w:t>130,5</w:t>
            </w:r>
          </w:p>
        </w:tc>
        <w:tc>
          <w:tcPr>
            <w:tcW w:w="1701"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widowControl w:val="0"/>
              <w:tabs>
                <w:tab w:val="num" w:pos="0"/>
              </w:tabs>
              <w:autoSpaceDE w:val="0"/>
              <w:autoSpaceDN w:val="0"/>
              <w:adjustRightInd w:val="0"/>
              <w:spacing w:line="276" w:lineRule="auto"/>
              <w:ind w:firstLine="567"/>
            </w:pPr>
            <w:r w:rsidRPr="003518EF">
              <w:t>73,9</w:t>
            </w:r>
          </w:p>
        </w:tc>
      </w:tr>
      <w:tr w:rsidR="0081475E" w:rsidRPr="003518EF" w:rsidTr="003B16B1">
        <w:tc>
          <w:tcPr>
            <w:tcW w:w="1276" w:type="dxa"/>
            <w:tcBorders>
              <w:top w:val="single" w:sz="6" w:space="0" w:color="auto"/>
              <w:left w:val="single" w:sz="6" w:space="0" w:color="auto"/>
              <w:bottom w:val="single" w:sz="6" w:space="0" w:color="auto"/>
              <w:right w:val="single" w:sz="6" w:space="0" w:color="auto"/>
            </w:tcBorders>
          </w:tcPr>
          <w:p w:rsidR="0081475E" w:rsidRPr="003518EF" w:rsidRDefault="0081475E" w:rsidP="003518EF">
            <w:pPr>
              <w:widowControl w:val="0"/>
              <w:autoSpaceDE w:val="0"/>
              <w:autoSpaceDN w:val="0"/>
              <w:adjustRightInd w:val="0"/>
              <w:spacing w:line="276" w:lineRule="auto"/>
              <w:ind w:left="176"/>
              <w:rPr>
                <w:sz w:val="22"/>
                <w:szCs w:val="22"/>
              </w:rPr>
            </w:pPr>
            <w:r w:rsidRPr="003518EF">
              <w:rPr>
                <w:sz w:val="22"/>
                <w:szCs w:val="22"/>
              </w:rPr>
              <w:t>1152</w:t>
            </w:r>
          </w:p>
        </w:tc>
        <w:tc>
          <w:tcPr>
            <w:tcW w:w="4253" w:type="dxa"/>
            <w:tcBorders>
              <w:top w:val="single" w:sz="6" w:space="0" w:color="auto"/>
              <w:left w:val="single" w:sz="6" w:space="0" w:color="auto"/>
              <w:bottom w:val="single" w:sz="6" w:space="0" w:color="auto"/>
              <w:right w:val="single" w:sz="6" w:space="0" w:color="auto"/>
            </w:tcBorders>
          </w:tcPr>
          <w:p w:rsidR="0081475E" w:rsidRPr="003518EF" w:rsidRDefault="0081475E" w:rsidP="003B16B1">
            <w:pPr>
              <w:tabs>
                <w:tab w:val="num" w:pos="0"/>
              </w:tabs>
              <w:spacing w:line="276" w:lineRule="auto"/>
              <w:rPr>
                <w:sz w:val="22"/>
                <w:szCs w:val="22"/>
              </w:rPr>
            </w:pPr>
            <w:r w:rsidRPr="003518EF">
              <w:rPr>
                <w:sz w:val="22"/>
                <w:szCs w:val="22"/>
              </w:rPr>
              <w:t>Забезпечення діяльності інклюзивно-ресурсних центрів за рахунок освітньої субвенції</w:t>
            </w:r>
          </w:p>
        </w:tc>
        <w:tc>
          <w:tcPr>
            <w:tcW w:w="1595"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tabs>
                <w:tab w:val="num" w:pos="0"/>
              </w:tabs>
              <w:spacing w:line="276" w:lineRule="auto"/>
              <w:jc w:val="center"/>
            </w:pPr>
            <w:r w:rsidRPr="003518EF">
              <w:t>1 845,7</w:t>
            </w:r>
          </w:p>
        </w:tc>
        <w:tc>
          <w:tcPr>
            <w:tcW w:w="1523"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widowControl w:val="0"/>
              <w:tabs>
                <w:tab w:val="num" w:pos="0"/>
              </w:tabs>
              <w:autoSpaceDE w:val="0"/>
              <w:autoSpaceDN w:val="0"/>
              <w:adjustRightInd w:val="0"/>
              <w:spacing w:line="276" w:lineRule="auto"/>
              <w:jc w:val="center"/>
            </w:pPr>
            <w:r w:rsidRPr="003518EF">
              <w:t>1 743,6</w:t>
            </w:r>
          </w:p>
        </w:tc>
        <w:tc>
          <w:tcPr>
            <w:tcW w:w="1701"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widowControl w:val="0"/>
              <w:tabs>
                <w:tab w:val="num" w:pos="0"/>
              </w:tabs>
              <w:autoSpaceDE w:val="0"/>
              <w:autoSpaceDN w:val="0"/>
              <w:adjustRightInd w:val="0"/>
              <w:spacing w:line="276" w:lineRule="auto"/>
              <w:ind w:firstLine="567"/>
            </w:pPr>
            <w:r w:rsidRPr="003518EF">
              <w:t>94,5</w:t>
            </w:r>
          </w:p>
        </w:tc>
      </w:tr>
      <w:tr w:rsidR="0081475E" w:rsidRPr="003518EF" w:rsidTr="003B16B1">
        <w:tc>
          <w:tcPr>
            <w:tcW w:w="1276" w:type="dxa"/>
            <w:tcBorders>
              <w:top w:val="single" w:sz="6" w:space="0" w:color="auto"/>
              <w:left w:val="single" w:sz="6" w:space="0" w:color="auto"/>
              <w:bottom w:val="single" w:sz="6" w:space="0" w:color="auto"/>
              <w:right w:val="single" w:sz="6" w:space="0" w:color="auto"/>
            </w:tcBorders>
          </w:tcPr>
          <w:p w:rsidR="0081475E" w:rsidRPr="003518EF" w:rsidRDefault="0081475E" w:rsidP="003518EF">
            <w:pPr>
              <w:widowControl w:val="0"/>
              <w:autoSpaceDE w:val="0"/>
              <w:autoSpaceDN w:val="0"/>
              <w:adjustRightInd w:val="0"/>
              <w:spacing w:line="276" w:lineRule="auto"/>
              <w:ind w:left="176"/>
            </w:pPr>
            <w:r w:rsidRPr="003518EF">
              <w:rPr>
                <w:sz w:val="22"/>
                <w:szCs w:val="22"/>
              </w:rPr>
              <w:t>1160</w:t>
            </w:r>
          </w:p>
        </w:tc>
        <w:tc>
          <w:tcPr>
            <w:tcW w:w="4253" w:type="dxa"/>
            <w:tcBorders>
              <w:top w:val="single" w:sz="6" w:space="0" w:color="auto"/>
              <w:left w:val="single" w:sz="6" w:space="0" w:color="auto"/>
              <w:bottom w:val="single" w:sz="6" w:space="0" w:color="auto"/>
              <w:right w:val="single" w:sz="6" w:space="0" w:color="auto"/>
            </w:tcBorders>
          </w:tcPr>
          <w:p w:rsidR="0081475E" w:rsidRPr="003518EF" w:rsidRDefault="0081475E" w:rsidP="003B16B1">
            <w:pPr>
              <w:tabs>
                <w:tab w:val="num" w:pos="0"/>
              </w:tabs>
              <w:spacing w:line="276" w:lineRule="auto"/>
            </w:pPr>
            <w:r w:rsidRPr="003518EF">
              <w:rPr>
                <w:sz w:val="22"/>
                <w:szCs w:val="22"/>
              </w:rPr>
              <w:t xml:space="preserve">Забезпечення діяльності центрів професійного розвитку педагогічних працівників </w:t>
            </w:r>
          </w:p>
        </w:tc>
        <w:tc>
          <w:tcPr>
            <w:tcW w:w="1595"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tabs>
                <w:tab w:val="num" w:pos="0"/>
              </w:tabs>
              <w:spacing w:line="276" w:lineRule="auto"/>
              <w:jc w:val="center"/>
            </w:pPr>
            <w:r w:rsidRPr="003518EF">
              <w:t>911,2</w:t>
            </w:r>
          </w:p>
        </w:tc>
        <w:tc>
          <w:tcPr>
            <w:tcW w:w="1523"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widowControl w:val="0"/>
              <w:tabs>
                <w:tab w:val="num" w:pos="0"/>
              </w:tabs>
              <w:autoSpaceDE w:val="0"/>
              <w:autoSpaceDN w:val="0"/>
              <w:adjustRightInd w:val="0"/>
              <w:spacing w:line="276" w:lineRule="auto"/>
              <w:jc w:val="center"/>
            </w:pPr>
            <w:r w:rsidRPr="003518EF">
              <w:t>891,7</w:t>
            </w:r>
          </w:p>
        </w:tc>
        <w:tc>
          <w:tcPr>
            <w:tcW w:w="1701"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widowControl w:val="0"/>
              <w:tabs>
                <w:tab w:val="num" w:pos="0"/>
              </w:tabs>
              <w:autoSpaceDE w:val="0"/>
              <w:autoSpaceDN w:val="0"/>
              <w:adjustRightInd w:val="0"/>
              <w:spacing w:line="276" w:lineRule="auto"/>
              <w:ind w:firstLine="567"/>
            </w:pPr>
            <w:r w:rsidRPr="003518EF">
              <w:t>97,9</w:t>
            </w:r>
          </w:p>
        </w:tc>
      </w:tr>
      <w:tr w:rsidR="0081475E" w:rsidRPr="003518EF" w:rsidTr="003B16B1">
        <w:tc>
          <w:tcPr>
            <w:tcW w:w="1276" w:type="dxa"/>
            <w:tcBorders>
              <w:top w:val="single" w:sz="6" w:space="0" w:color="auto"/>
              <w:left w:val="single" w:sz="6" w:space="0" w:color="auto"/>
              <w:bottom w:val="single" w:sz="6" w:space="0" w:color="auto"/>
              <w:right w:val="single" w:sz="6" w:space="0" w:color="auto"/>
            </w:tcBorders>
          </w:tcPr>
          <w:p w:rsidR="0081475E" w:rsidRPr="003518EF" w:rsidRDefault="0081475E" w:rsidP="003518EF">
            <w:pPr>
              <w:widowControl w:val="0"/>
              <w:autoSpaceDE w:val="0"/>
              <w:autoSpaceDN w:val="0"/>
              <w:adjustRightInd w:val="0"/>
              <w:spacing w:line="276" w:lineRule="auto"/>
              <w:ind w:left="176"/>
            </w:pPr>
            <w:r w:rsidRPr="003518EF">
              <w:rPr>
                <w:sz w:val="22"/>
                <w:szCs w:val="22"/>
              </w:rPr>
              <w:t>1200</w:t>
            </w:r>
          </w:p>
        </w:tc>
        <w:tc>
          <w:tcPr>
            <w:tcW w:w="4253" w:type="dxa"/>
            <w:tcBorders>
              <w:top w:val="single" w:sz="6" w:space="0" w:color="auto"/>
              <w:left w:val="single" w:sz="6" w:space="0" w:color="auto"/>
              <w:bottom w:val="single" w:sz="6" w:space="0" w:color="auto"/>
              <w:right w:val="single" w:sz="6" w:space="0" w:color="auto"/>
            </w:tcBorders>
          </w:tcPr>
          <w:p w:rsidR="0081475E" w:rsidRPr="003518EF" w:rsidRDefault="0081475E" w:rsidP="003B16B1">
            <w:pPr>
              <w:tabs>
                <w:tab w:val="num" w:pos="0"/>
              </w:tabs>
              <w:spacing w:line="276" w:lineRule="auto"/>
              <w:rPr>
                <w:b/>
                <w:bCs/>
              </w:rPr>
            </w:pPr>
            <w:r w:rsidRPr="003518EF">
              <w:rPr>
                <w:sz w:val="22"/>
                <w:szCs w:val="22"/>
              </w:rPr>
              <w:t>Надання освіти за рахунок субвенції та залишку субвенції з державного бюджету місцевим бюджетам на надання державної підтримки особам з особливими освітніми потребами</w:t>
            </w:r>
          </w:p>
        </w:tc>
        <w:tc>
          <w:tcPr>
            <w:tcW w:w="1595"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tabs>
                <w:tab w:val="num" w:pos="0"/>
              </w:tabs>
              <w:spacing w:line="276" w:lineRule="auto"/>
              <w:jc w:val="center"/>
              <w:rPr>
                <w:bCs/>
              </w:rPr>
            </w:pPr>
            <w:r w:rsidRPr="003518EF">
              <w:rPr>
                <w:bCs/>
              </w:rPr>
              <w:t>159,3</w:t>
            </w:r>
          </w:p>
        </w:tc>
        <w:tc>
          <w:tcPr>
            <w:tcW w:w="1523"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widowControl w:val="0"/>
              <w:tabs>
                <w:tab w:val="num" w:pos="0"/>
              </w:tabs>
              <w:autoSpaceDE w:val="0"/>
              <w:autoSpaceDN w:val="0"/>
              <w:adjustRightInd w:val="0"/>
              <w:spacing w:line="276" w:lineRule="auto"/>
              <w:jc w:val="center"/>
              <w:rPr>
                <w:bCs/>
              </w:rPr>
            </w:pPr>
            <w:r w:rsidRPr="003518EF">
              <w:rPr>
                <w:bCs/>
              </w:rPr>
              <w:t>159,2</w:t>
            </w:r>
          </w:p>
        </w:tc>
        <w:tc>
          <w:tcPr>
            <w:tcW w:w="1701"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widowControl w:val="0"/>
              <w:tabs>
                <w:tab w:val="num" w:pos="0"/>
              </w:tabs>
              <w:autoSpaceDE w:val="0"/>
              <w:autoSpaceDN w:val="0"/>
              <w:adjustRightInd w:val="0"/>
              <w:spacing w:line="276" w:lineRule="auto"/>
              <w:ind w:firstLine="567"/>
              <w:rPr>
                <w:bCs/>
              </w:rPr>
            </w:pPr>
            <w:r w:rsidRPr="003518EF">
              <w:rPr>
                <w:bCs/>
              </w:rPr>
              <w:t>99,9</w:t>
            </w:r>
          </w:p>
        </w:tc>
      </w:tr>
      <w:tr w:rsidR="0081475E" w:rsidRPr="003518EF" w:rsidTr="003B16B1">
        <w:trPr>
          <w:trHeight w:val="1388"/>
        </w:trPr>
        <w:tc>
          <w:tcPr>
            <w:tcW w:w="1276" w:type="dxa"/>
            <w:tcBorders>
              <w:top w:val="single" w:sz="6" w:space="0" w:color="auto"/>
              <w:left w:val="single" w:sz="6" w:space="0" w:color="auto"/>
              <w:bottom w:val="single" w:sz="6" w:space="0" w:color="auto"/>
              <w:right w:val="single" w:sz="6" w:space="0" w:color="auto"/>
            </w:tcBorders>
          </w:tcPr>
          <w:p w:rsidR="0081475E" w:rsidRPr="003518EF" w:rsidRDefault="0081475E" w:rsidP="003518EF">
            <w:pPr>
              <w:widowControl w:val="0"/>
              <w:autoSpaceDE w:val="0"/>
              <w:autoSpaceDN w:val="0"/>
              <w:adjustRightInd w:val="0"/>
              <w:spacing w:line="276" w:lineRule="auto"/>
              <w:ind w:left="176"/>
              <w:rPr>
                <w:sz w:val="22"/>
                <w:szCs w:val="22"/>
              </w:rPr>
            </w:pPr>
            <w:r w:rsidRPr="003518EF">
              <w:rPr>
                <w:sz w:val="22"/>
                <w:szCs w:val="22"/>
              </w:rPr>
              <w:lastRenderedPageBreak/>
              <w:t>1271</w:t>
            </w:r>
          </w:p>
        </w:tc>
        <w:tc>
          <w:tcPr>
            <w:tcW w:w="4253" w:type="dxa"/>
            <w:tcBorders>
              <w:top w:val="single" w:sz="6" w:space="0" w:color="auto"/>
              <w:left w:val="single" w:sz="6" w:space="0" w:color="auto"/>
              <w:bottom w:val="single" w:sz="6" w:space="0" w:color="auto"/>
              <w:right w:val="single" w:sz="6" w:space="0" w:color="auto"/>
            </w:tcBorders>
          </w:tcPr>
          <w:p w:rsidR="0081475E" w:rsidRPr="003518EF" w:rsidRDefault="0081475E" w:rsidP="003B16B1">
            <w:pPr>
              <w:rPr>
                <w:sz w:val="22"/>
                <w:szCs w:val="22"/>
              </w:rPr>
            </w:pPr>
            <w:r w:rsidRPr="003518EF">
              <w:rPr>
                <w:sz w:val="22"/>
                <w:szCs w:val="22"/>
              </w:rPr>
              <w:t>Співфінансування заходів, що реалізуються за рахунок освітньої субвенції з державного бюджету місцевим бюджетам (за спеціальним фондом державного бюджету)</w:t>
            </w:r>
          </w:p>
          <w:p w:rsidR="0081475E" w:rsidRPr="003518EF" w:rsidRDefault="0081475E" w:rsidP="003B16B1">
            <w:pPr>
              <w:tabs>
                <w:tab w:val="num" w:pos="0"/>
              </w:tabs>
              <w:spacing w:line="276" w:lineRule="auto"/>
              <w:ind w:firstLine="567"/>
              <w:rPr>
                <w:sz w:val="22"/>
                <w:szCs w:val="22"/>
              </w:rPr>
            </w:pPr>
          </w:p>
        </w:tc>
        <w:tc>
          <w:tcPr>
            <w:tcW w:w="1595"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tabs>
                <w:tab w:val="num" w:pos="0"/>
              </w:tabs>
              <w:spacing w:line="276" w:lineRule="auto"/>
              <w:jc w:val="center"/>
              <w:rPr>
                <w:bCs/>
                <w:sz w:val="22"/>
                <w:szCs w:val="22"/>
              </w:rPr>
            </w:pPr>
            <w:r w:rsidRPr="003518EF">
              <w:rPr>
                <w:bCs/>
                <w:sz w:val="22"/>
                <w:szCs w:val="22"/>
              </w:rPr>
              <w:t>127,9</w:t>
            </w:r>
          </w:p>
        </w:tc>
        <w:tc>
          <w:tcPr>
            <w:tcW w:w="1523"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widowControl w:val="0"/>
              <w:tabs>
                <w:tab w:val="num" w:pos="0"/>
              </w:tabs>
              <w:autoSpaceDE w:val="0"/>
              <w:autoSpaceDN w:val="0"/>
              <w:adjustRightInd w:val="0"/>
              <w:spacing w:line="276" w:lineRule="auto"/>
              <w:jc w:val="center"/>
              <w:rPr>
                <w:bCs/>
                <w:sz w:val="22"/>
                <w:szCs w:val="22"/>
              </w:rPr>
            </w:pPr>
            <w:r w:rsidRPr="003518EF">
              <w:rPr>
                <w:bCs/>
                <w:sz w:val="22"/>
                <w:szCs w:val="22"/>
              </w:rPr>
              <w:t>100,9</w:t>
            </w:r>
          </w:p>
        </w:tc>
        <w:tc>
          <w:tcPr>
            <w:tcW w:w="1701"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widowControl w:val="0"/>
              <w:tabs>
                <w:tab w:val="num" w:pos="0"/>
              </w:tabs>
              <w:autoSpaceDE w:val="0"/>
              <w:autoSpaceDN w:val="0"/>
              <w:adjustRightInd w:val="0"/>
              <w:spacing w:line="276" w:lineRule="auto"/>
              <w:ind w:firstLine="567"/>
              <w:rPr>
                <w:bCs/>
                <w:sz w:val="22"/>
                <w:szCs w:val="22"/>
              </w:rPr>
            </w:pPr>
            <w:r w:rsidRPr="003518EF">
              <w:rPr>
                <w:bCs/>
                <w:sz w:val="22"/>
                <w:szCs w:val="22"/>
              </w:rPr>
              <w:t>78,9</w:t>
            </w:r>
          </w:p>
        </w:tc>
      </w:tr>
      <w:tr w:rsidR="0081475E" w:rsidRPr="009E3A8C" w:rsidTr="003B16B1">
        <w:tc>
          <w:tcPr>
            <w:tcW w:w="1276" w:type="dxa"/>
            <w:tcBorders>
              <w:top w:val="single" w:sz="6" w:space="0" w:color="auto"/>
              <w:left w:val="single" w:sz="6" w:space="0" w:color="auto"/>
              <w:bottom w:val="single" w:sz="6" w:space="0" w:color="auto"/>
              <w:right w:val="single" w:sz="6" w:space="0" w:color="auto"/>
            </w:tcBorders>
          </w:tcPr>
          <w:p w:rsidR="0081475E" w:rsidRPr="003518EF" w:rsidRDefault="0081475E" w:rsidP="003B16B1">
            <w:pPr>
              <w:widowControl w:val="0"/>
              <w:tabs>
                <w:tab w:val="num" w:pos="0"/>
              </w:tabs>
              <w:autoSpaceDE w:val="0"/>
              <w:autoSpaceDN w:val="0"/>
              <w:adjustRightInd w:val="0"/>
              <w:spacing w:line="276" w:lineRule="auto"/>
              <w:ind w:firstLine="567"/>
              <w:jc w:val="center"/>
              <w:rPr>
                <w:color w:val="FF0000"/>
                <w:sz w:val="22"/>
                <w:szCs w:val="22"/>
              </w:rPr>
            </w:pPr>
          </w:p>
        </w:tc>
        <w:tc>
          <w:tcPr>
            <w:tcW w:w="4253" w:type="dxa"/>
            <w:tcBorders>
              <w:top w:val="single" w:sz="6" w:space="0" w:color="auto"/>
              <w:left w:val="single" w:sz="6" w:space="0" w:color="auto"/>
              <w:bottom w:val="single" w:sz="6" w:space="0" w:color="auto"/>
              <w:right w:val="single" w:sz="6" w:space="0" w:color="auto"/>
            </w:tcBorders>
          </w:tcPr>
          <w:p w:rsidR="0081475E" w:rsidRPr="003518EF" w:rsidRDefault="0081475E" w:rsidP="003B16B1">
            <w:pPr>
              <w:tabs>
                <w:tab w:val="num" w:pos="0"/>
              </w:tabs>
              <w:spacing w:line="276" w:lineRule="auto"/>
              <w:ind w:firstLine="567"/>
              <w:rPr>
                <w:b/>
                <w:sz w:val="22"/>
                <w:szCs w:val="22"/>
              </w:rPr>
            </w:pPr>
            <w:r w:rsidRPr="003518EF">
              <w:rPr>
                <w:b/>
                <w:sz w:val="22"/>
                <w:szCs w:val="22"/>
              </w:rPr>
              <w:t>РАЗОМ</w:t>
            </w:r>
          </w:p>
        </w:tc>
        <w:tc>
          <w:tcPr>
            <w:tcW w:w="1595"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tabs>
                <w:tab w:val="num" w:pos="0"/>
              </w:tabs>
              <w:spacing w:line="276" w:lineRule="auto"/>
              <w:jc w:val="center"/>
              <w:rPr>
                <w:b/>
                <w:bCs/>
                <w:sz w:val="22"/>
                <w:szCs w:val="22"/>
              </w:rPr>
            </w:pPr>
            <w:r w:rsidRPr="003518EF">
              <w:rPr>
                <w:b/>
                <w:bCs/>
                <w:sz w:val="22"/>
                <w:szCs w:val="22"/>
              </w:rPr>
              <w:t>210 254,0</w:t>
            </w:r>
          </w:p>
        </w:tc>
        <w:tc>
          <w:tcPr>
            <w:tcW w:w="1523" w:type="dxa"/>
            <w:tcBorders>
              <w:top w:val="single" w:sz="6" w:space="0" w:color="auto"/>
              <w:left w:val="single" w:sz="6" w:space="0" w:color="auto"/>
              <w:bottom w:val="single" w:sz="6" w:space="0" w:color="auto"/>
              <w:right w:val="single" w:sz="6" w:space="0" w:color="auto"/>
            </w:tcBorders>
            <w:vAlign w:val="center"/>
          </w:tcPr>
          <w:p w:rsidR="0081475E" w:rsidRPr="003518EF" w:rsidRDefault="0081475E" w:rsidP="003B16B1">
            <w:pPr>
              <w:widowControl w:val="0"/>
              <w:tabs>
                <w:tab w:val="num" w:pos="0"/>
              </w:tabs>
              <w:autoSpaceDE w:val="0"/>
              <w:autoSpaceDN w:val="0"/>
              <w:adjustRightInd w:val="0"/>
              <w:spacing w:line="276" w:lineRule="auto"/>
              <w:jc w:val="center"/>
              <w:rPr>
                <w:b/>
                <w:bCs/>
                <w:sz w:val="22"/>
                <w:szCs w:val="22"/>
              </w:rPr>
            </w:pPr>
            <w:r w:rsidRPr="003518EF">
              <w:rPr>
                <w:b/>
                <w:bCs/>
                <w:sz w:val="22"/>
                <w:szCs w:val="22"/>
              </w:rPr>
              <w:t>204 171,9</w:t>
            </w:r>
          </w:p>
        </w:tc>
        <w:tc>
          <w:tcPr>
            <w:tcW w:w="1701" w:type="dxa"/>
            <w:tcBorders>
              <w:top w:val="single" w:sz="6" w:space="0" w:color="auto"/>
              <w:left w:val="single" w:sz="6" w:space="0" w:color="auto"/>
              <w:bottom w:val="single" w:sz="6" w:space="0" w:color="auto"/>
              <w:right w:val="single" w:sz="6" w:space="0" w:color="auto"/>
            </w:tcBorders>
            <w:vAlign w:val="center"/>
          </w:tcPr>
          <w:p w:rsidR="0081475E" w:rsidRPr="000929D2" w:rsidRDefault="0081475E" w:rsidP="003B16B1">
            <w:pPr>
              <w:widowControl w:val="0"/>
              <w:tabs>
                <w:tab w:val="num" w:pos="0"/>
              </w:tabs>
              <w:autoSpaceDE w:val="0"/>
              <w:autoSpaceDN w:val="0"/>
              <w:adjustRightInd w:val="0"/>
              <w:spacing w:line="276" w:lineRule="auto"/>
              <w:ind w:firstLine="567"/>
              <w:rPr>
                <w:b/>
                <w:bCs/>
                <w:sz w:val="22"/>
                <w:szCs w:val="22"/>
              </w:rPr>
            </w:pPr>
            <w:r w:rsidRPr="003518EF">
              <w:rPr>
                <w:b/>
                <w:bCs/>
                <w:sz w:val="22"/>
                <w:szCs w:val="22"/>
              </w:rPr>
              <w:t>97,1</w:t>
            </w:r>
          </w:p>
        </w:tc>
      </w:tr>
    </w:tbl>
    <w:p w:rsidR="0081475E" w:rsidRPr="009E3A8C" w:rsidRDefault="0081475E" w:rsidP="0081475E">
      <w:pPr>
        <w:widowControl w:val="0"/>
        <w:tabs>
          <w:tab w:val="num" w:pos="0"/>
        </w:tabs>
        <w:autoSpaceDE w:val="0"/>
        <w:autoSpaceDN w:val="0"/>
        <w:adjustRightInd w:val="0"/>
        <w:spacing w:line="276" w:lineRule="auto"/>
        <w:ind w:firstLine="567"/>
        <w:jc w:val="both"/>
        <w:rPr>
          <w:rFonts w:ascii="Times New Roman CYR" w:hAnsi="Times New Roman CYR" w:cs="Times New Roman CYR"/>
          <w:color w:val="FF0000"/>
        </w:rPr>
      </w:pPr>
    </w:p>
    <w:p w:rsidR="0081475E" w:rsidRPr="003518EF" w:rsidRDefault="0081475E" w:rsidP="003518EF">
      <w:pPr>
        <w:widowControl w:val="0"/>
        <w:tabs>
          <w:tab w:val="num" w:pos="0"/>
          <w:tab w:val="left" w:pos="851"/>
        </w:tabs>
        <w:autoSpaceDE w:val="0"/>
        <w:autoSpaceDN w:val="0"/>
        <w:adjustRightInd w:val="0"/>
        <w:spacing w:line="276" w:lineRule="auto"/>
        <w:ind w:firstLine="567"/>
        <w:jc w:val="both"/>
        <w:rPr>
          <w:rFonts w:ascii="Times New Roman CYR" w:hAnsi="Times New Roman CYR" w:cs="Times New Roman CYR"/>
          <w:color w:val="FF0000"/>
        </w:rPr>
      </w:pPr>
      <w:r w:rsidRPr="003518EF">
        <w:t>На заробітну плату та нарахування на неї спрямовано 169 762,2 тис.грн. (83,1 відсотків всіх галузевих видатків), на оплату енергоносіїв та комунальних послуг – 17 204,7 тис.грн. (8,4 %).</w:t>
      </w:r>
      <w:r w:rsidRPr="003518EF">
        <w:rPr>
          <w:rFonts w:ascii="Times New Roman CYR" w:hAnsi="Times New Roman CYR" w:cs="Times New Roman CYR"/>
          <w:color w:val="FF0000"/>
        </w:rPr>
        <w:t xml:space="preserve"> </w:t>
      </w:r>
      <w:r w:rsidRPr="003518EF">
        <w:rPr>
          <w:rFonts w:ascii="Times New Roman CYR" w:hAnsi="Times New Roman CYR" w:cs="Times New Roman CYR"/>
        </w:rPr>
        <w:t>Заробітна плата, енергоносії та комунальні послуги профінансовано в повному обсязі.</w:t>
      </w:r>
      <w:r w:rsidRPr="003518EF">
        <w:rPr>
          <w:rFonts w:ascii="Times New Roman CYR" w:hAnsi="Times New Roman CYR" w:cs="Times New Roman CYR"/>
          <w:color w:val="FF0000"/>
        </w:rPr>
        <w:t xml:space="preserve"> </w:t>
      </w:r>
    </w:p>
    <w:p w:rsidR="00F1772F" w:rsidRDefault="00F1772F" w:rsidP="00F1772F">
      <w:pPr>
        <w:widowControl w:val="0"/>
        <w:tabs>
          <w:tab w:val="num" w:pos="0"/>
          <w:tab w:val="left" w:pos="851"/>
        </w:tabs>
        <w:autoSpaceDE w:val="0"/>
        <w:autoSpaceDN w:val="0"/>
        <w:adjustRightInd w:val="0"/>
        <w:spacing w:line="276" w:lineRule="auto"/>
        <w:ind w:firstLine="567"/>
        <w:jc w:val="both"/>
        <w:rPr>
          <w:rFonts w:ascii="Times New Roman CYR" w:hAnsi="Times New Roman CYR" w:cs="Times New Roman CYR"/>
        </w:rPr>
      </w:pPr>
      <w:r w:rsidRPr="003518EF">
        <w:rPr>
          <w:rFonts w:ascii="Times New Roman CYR" w:hAnsi="Times New Roman CYR" w:cs="Times New Roman CYR"/>
        </w:rPr>
        <w:t>На харчування дітей в дошкільних закладах із загального фонду бюджету</w:t>
      </w:r>
      <w:r w:rsidRPr="003518EF">
        <w:rPr>
          <w:rFonts w:ascii="Times New Roman CYR" w:hAnsi="Times New Roman CYR" w:cs="Times New Roman CYR"/>
          <w:i/>
          <w:iCs/>
        </w:rPr>
        <w:t xml:space="preserve"> </w:t>
      </w:r>
      <w:r w:rsidRPr="003518EF">
        <w:rPr>
          <w:rFonts w:ascii="Times New Roman CYR" w:hAnsi="Times New Roman CYR" w:cs="Times New Roman CYR"/>
          <w:iCs/>
        </w:rPr>
        <w:t>спрямовано</w:t>
      </w:r>
      <w:r w:rsidRPr="003518EF">
        <w:rPr>
          <w:rFonts w:ascii="Times New Roman CYR" w:hAnsi="Times New Roman CYR" w:cs="Times New Roman CYR"/>
          <w:i/>
          <w:iCs/>
        </w:rPr>
        <w:t xml:space="preserve"> </w:t>
      </w:r>
      <w:r w:rsidRPr="003518EF">
        <w:rPr>
          <w:rFonts w:ascii="Times New Roman CYR" w:hAnsi="Times New Roman CYR" w:cs="Times New Roman CYR"/>
        </w:rPr>
        <w:t>3 379,1</w:t>
      </w:r>
      <w:r w:rsidRPr="003518EF">
        <w:rPr>
          <w:rFonts w:ascii="Times New Roman CYR" w:hAnsi="Times New Roman CYR" w:cs="Times New Roman CYR"/>
          <w:i/>
          <w:iCs/>
        </w:rPr>
        <w:t xml:space="preserve"> </w:t>
      </w:r>
      <w:r w:rsidRPr="003518EF">
        <w:rPr>
          <w:rFonts w:ascii="Times New Roman CYR" w:hAnsi="Times New Roman CYR" w:cs="Times New Roman CYR"/>
        </w:rPr>
        <w:t>тис.грн., із спеціального фонду бюджету</w:t>
      </w:r>
      <w:r w:rsidRPr="003518EF">
        <w:rPr>
          <w:rFonts w:ascii="Times New Roman CYR" w:hAnsi="Times New Roman CYR" w:cs="Times New Roman CYR"/>
          <w:i/>
          <w:iCs/>
        </w:rPr>
        <w:t xml:space="preserve"> – </w:t>
      </w:r>
      <w:r w:rsidRPr="003518EF">
        <w:rPr>
          <w:rFonts w:ascii="Times New Roman CYR" w:hAnsi="Times New Roman CYR" w:cs="Times New Roman CYR"/>
        </w:rPr>
        <w:t>1 661,2</w:t>
      </w:r>
      <w:r w:rsidRPr="003518EF">
        <w:rPr>
          <w:rFonts w:ascii="Times New Roman CYR" w:hAnsi="Times New Roman CYR" w:cs="Times New Roman CYR"/>
          <w:i/>
          <w:iCs/>
        </w:rPr>
        <w:t xml:space="preserve"> </w:t>
      </w:r>
      <w:r w:rsidRPr="003518EF">
        <w:rPr>
          <w:rFonts w:ascii="Times New Roman CYR" w:hAnsi="Times New Roman CYR" w:cs="Times New Roman CYR"/>
        </w:rPr>
        <w:t>тис.грн</w:t>
      </w:r>
      <w:r w:rsidRPr="003518EF">
        <w:rPr>
          <w:rFonts w:ascii="Times New Roman CYR" w:hAnsi="Times New Roman CYR" w:cs="Times New Roman CYR"/>
          <w:i/>
          <w:iCs/>
        </w:rPr>
        <w:t xml:space="preserve">., </w:t>
      </w:r>
      <w:r w:rsidRPr="003518EF">
        <w:rPr>
          <w:rFonts w:ascii="Times New Roman CYR" w:hAnsi="Times New Roman CYR" w:cs="Times New Roman CYR"/>
        </w:rPr>
        <w:t>всього -</w:t>
      </w:r>
      <w:r w:rsidRPr="003518EF">
        <w:rPr>
          <w:rFonts w:ascii="Times New Roman CYR" w:hAnsi="Times New Roman CYR" w:cs="Times New Roman CYR"/>
          <w:i/>
          <w:iCs/>
        </w:rPr>
        <w:t xml:space="preserve"> </w:t>
      </w:r>
      <w:r w:rsidRPr="003518EF">
        <w:rPr>
          <w:rFonts w:ascii="Times New Roman CYR" w:hAnsi="Times New Roman CYR" w:cs="Times New Roman CYR"/>
        </w:rPr>
        <w:t>5 040,3 тис.грн</w:t>
      </w:r>
      <w:r w:rsidRPr="003518EF">
        <w:rPr>
          <w:rFonts w:ascii="Times New Roman CYR" w:hAnsi="Times New Roman CYR" w:cs="Times New Roman CYR"/>
          <w:i/>
          <w:iCs/>
        </w:rPr>
        <w:t xml:space="preserve">. </w:t>
      </w:r>
      <w:r w:rsidRPr="003518EF">
        <w:rPr>
          <w:rFonts w:ascii="Times New Roman CYR" w:hAnsi="Times New Roman CYR" w:cs="Times New Roman CYR"/>
        </w:rPr>
        <w:t>Батьківська плата в місті складає  60%, в селі – 40 Пільгами користуються діти-сироти та діти, позбавлені батьківського піклування, діти учасників АТО/ОСС, діти учасників бойових дій, діти з малозабезпечених та багатодітних сімей, діти-інваліди, внутрішньо переміщені, діти з особливими освітніми потребами.</w:t>
      </w:r>
      <w:r w:rsidRPr="003518EF">
        <w:rPr>
          <w:rFonts w:ascii="Times New Roman CYR" w:hAnsi="Times New Roman CYR" w:cs="Times New Roman CYR"/>
          <w:i/>
          <w:iCs/>
        </w:rPr>
        <w:t xml:space="preserve"> </w:t>
      </w:r>
      <w:r w:rsidRPr="00C775AE">
        <w:rPr>
          <w:rFonts w:ascii="Times New Roman CYR" w:hAnsi="Times New Roman CYR" w:cs="Times New Roman CYR"/>
        </w:rPr>
        <w:t xml:space="preserve">На харчування дітей загальноосвітніх шкіл з бюджету використано 3 739,7 тис.грн., за рахунок батьківської плати (спеціальний фонд) -  2 864,2 тис.грн., разом – 6 603,9 тис.грн. 100-відсотковою пільгою користуються  діти-сироти та діти, позбавлені батьківського піклування, діти учасників АТО/ОСС, діти учасників бойових дій, діти з малозабезпечених  сімей, внутрішньо переміщені особи, діти з особливими освітніми потребами, діти постраждалі внаслідок катастрофи ЧАЕС. </w:t>
      </w:r>
    </w:p>
    <w:p w:rsidR="00F1772F" w:rsidRPr="00065D13" w:rsidRDefault="00F1772F" w:rsidP="00F1772F">
      <w:pPr>
        <w:widowControl w:val="0"/>
        <w:tabs>
          <w:tab w:val="num" w:pos="0"/>
          <w:tab w:val="left" w:pos="851"/>
        </w:tabs>
        <w:autoSpaceDE w:val="0"/>
        <w:autoSpaceDN w:val="0"/>
        <w:adjustRightInd w:val="0"/>
        <w:spacing w:line="276" w:lineRule="auto"/>
        <w:ind w:firstLine="567"/>
        <w:jc w:val="both"/>
        <w:rPr>
          <w:color w:val="FF0000"/>
          <w:lang w:eastAsia="ru-RU"/>
        </w:rPr>
      </w:pPr>
    </w:p>
    <w:p w:rsidR="00C775AE" w:rsidRPr="00065F2F" w:rsidRDefault="0081475E" w:rsidP="00C775AE">
      <w:pPr>
        <w:spacing w:line="276" w:lineRule="auto"/>
        <w:jc w:val="both"/>
        <w:rPr>
          <w:rFonts w:ascii="Times New Roman CYR" w:hAnsi="Times New Roman CYR" w:cs="Times New Roman CYR"/>
        </w:rPr>
      </w:pPr>
      <w:r w:rsidRPr="00065F2F">
        <w:rPr>
          <w:rFonts w:ascii="Times New Roman CYR" w:hAnsi="Times New Roman CYR" w:cs="Times New Roman CYR"/>
        </w:rPr>
        <w:t xml:space="preserve">       По КТПКВ 1142 «Інші програми та заходи у сфері освіти» </w:t>
      </w:r>
      <w:r w:rsidR="00065F2F" w:rsidRPr="00065F2F">
        <w:rPr>
          <w:rFonts w:ascii="Times New Roman CYR" w:hAnsi="Times New Roman CYR" w:cs="Times New Roman CYR"/>
        </w:rPr>
        <w:t xml:space="preserve"> профінансовано 53</w:t>
      </w:r>
      <w:r w:rsidR="00C775AE" w:rsidRPr="00065F2F">
        <w:rPr>
          <w:rFonts w:ascii="Times New Roman CYR" w:hAnsi="Times New Roman CYR" w:cs="Times New Roman CYR"/>
        </w:rPr>
        <w:t>7,1 тис.грн. видатків загального фонду, в тому числі:</w:t>
      </w:r>
    </w:p>
    <w:p w:rsidR="00C775AE" w:rsidRPr="00065F2F" w:rsidRDefault="00C775AE" w:rsidP="00C775AE">
      <w:pPr>
        <w:pStyle w:val="af"/>
        <w:numPr>
          <w:ilvl w:val="0"/>
          <w:numId w:val="18"/>
        </w:numPr>
        <w:spacing w:line="276" w:lineRule="auto"/>
        <w:ind w:left="0" w:firstLine="567"/>
        <w:jc w:val="both"/>
      </w:pPr>
      <w:r w:rsidRPr="00065F2F">
        <w:rPr>
          <w:rFonts w:ascii="Times New Roman CYR" w:hAnsi="Times New Roman CYR" w:cs="Times New Roman CYR"/>
          <w:lang w:val="uk-UA"/>
        </w:rPr>
        <w:t>в</w:t>
      </w:r>
      <w:r w:rsidR="0081475E" w:rsidRPr="00065F2F">
        <w:rPr>
          <w:rFonts w:ascii="Times New Roman CYR" w:hAnsi="Times New Roman CYR" w:cs="Times New Roman CYR"/>
          <w:lang w:val="uk-UA"/>
        </w:rPr>
        <w:t>иплачено допомогу дітям-сиротам, позбавленим батьківського піклування, яким</w:t>
      </w:r>
      <w:r w:rsidRPr="00065F2F">
        <w:rPr>
          <w:rFonts w:ascii="Times New Roman CYR" w:hAnsi="Times New Roman CYR" w:cs="Times New Roman CYR"/>
          <w:lang w:val="uk-UA"/>
        </w:rPr>
        <w:t xml:space="preserve"> виповнилось 18 років - </w:t>
      </w:r>
      <w:r w:rsidR="0081475E" w:rsidRPr="00065F2F">
        <w:rPr>
          <w:rFonts w:ascii="Times New Roman CYR" w:hAnsi="Times New Roman CYR" w:cs="Times New Roman CYR"/>
          <w:lang w:val="uk-UA"/>
        </w:rPr>
        <w:t>16,3</w:t>
      </w:r>
      <w:r w:rsidRPr="00065F2F">
        <w:rPr>
          <w:rFonts w:ascii="Times New Roman CYR" w:hAnsi="Times New Roman CYR" w:cs="Times New Roman CYR"/>
          <w:lang w:val="uk-UA"/>
        </w:rPr>
        <w:t xml:space="preserve"> тис.грн.,</w:t>
      </w:r>
    </w:p>
    <w:p w:rsidR="00C775AE" w:rsidRPr="00065F2F" w:rsidRDefault="00C775AE" w:rsidP="00C775AE">
      <w:pPr>
        <w:pStyle w:val="af"/>
        <w:numPr>
          <w:ilvl w:val="0"/>
          <w:numId w:val="18"/>
        </w:numPr>
        <w:spacing w:line="276" w:lineRule="auto"/>
        <w:ind w:left="0" w:firstLine="567"/>
        <w:jc w:val="both"/>
        <w:rPr>
          <w:lang w:val="uk-UA"/>
        </w:rPr>
      </w:pPr>
      <w:r w:rsidRPr="00065F2F">
        <w:rPr>
          <w:rFonts w:ascii="Times New Roman CYR" w:hAnsi="Times New Roman CYR" w:cs="Times New Roman CYR"/>
          <w:lang w:val="uk-UA"/>
        </w:rPr>
        <w:t xml:space="preserve"> н</w:t>
      </w:r>
      <w:r w:rsidR="0081475E" w:rsidRPr="00065F2F">
        <w:rPr>
          <w:rFonts w:ascii="Times New Roman CYR" w:hAnsi="Times New Roman CYR" w:cs="Times New Roman CYR"/>
          <w:lang w:val="uk-UA"/>
        </w:rPr>
        <w:t xml:space="preserve">а виконання міської Програми підтримки обдарованих дітей та молоді Дунаєвецької міської ради  виплачено стипендії  обдарованим дітям </w:t>
      </w:r>
      <w:r w:rsidRPr="00065F2F">
        <w:rPr>
          <w:rFonts w:ascii="Times New Roman CYR" w:hAnsi="Times New Roman CYR" w:cs="Times New Roman CYR"/>
          <w:lang w:val="uk-UA"/>
        </w:rPr>
        <w:t>-</w:t>
      </w:r>
      <w:r w:rsidR="0081475E" w:rsidRPr="00065F2F">
        <w:rPr>
          <w:rFonts w:ascii="Times New Roman CYR" w:hAnsi="Times New Roman CYR" w:cs="Times New Roman CYR"/>
          <w:lang w:val="uk-UA"/>
        </w:rPr>
        <w:t xml:space="preserve"> 181,0</w:t>
      </w:r>
      <w:r w:rsidRPr="00065F2F">
        <w:rPr>
          <w:rFonts w:ascii="Times New Roman CYR" w:hAnsi="Times New Roman CYR" w:cs="Times New Roman CYR"/>
          <w:lang w:val="uk-UA"/>
        </w:rPr>
        <w:t xml:space="preserve"> тис.грн.,</w:t>
      </w:r>
    </w:p>
    <w:p w:rsidR="00C775AE" w:rsidRPr="00065F2F" w:rsidRDefault="0081475E" w:rsidP="00C775AE">
      <w:pPr>
        <w:pStyle w:val="af"/>
        <w:numPr>
          <w:ilvl w:val="0"/>
          <w:numId w:val="18"/>
        </w:numPr>
        <w:spacing w:line="276" w:lineRule="auto"/>
        <w:ind w:left="0" w:firstLine="567"/>
        <w:jc w:val="both"/>
        <w:rPr>
          <w:lang w:val="uk-UA"/>
        </w:rPr>
      </w:pPr>
      <w:r w:rsidRPr="00065F2F">
        <w:rPr>
          <w:rFonts w:ascii="Times New Roman CYR" w:hAnsi="Times New Roman CYR" w:cs="Times New Roman CYR"/>
          <w:lang w:val="uk-UA"/>
        </w:rPr>
        <w:t>за результатами національного мультипредметного тестування, учням, котрі набрали, максимальну кількість балів, виплачено премію в розмірі 10,0 тис.грн. – загальна сума 2</w:t>
      </w:r>
      <w:r w:rsidR="00C775AE" w:rsidRPr="00065F2F">
        <w:rPr>
          <w:rFonts w:ascii="Times New Roman CYR" w:hAnsi="Times New Roman CYR" w:cs="Times New Roman CYR"/>
          <w:lang w:val="uk-UA"/>
        </w:rPr>
        <w:t>0,0 тис.грн.,</w:t>
      </w:r>
    </w:p>
    <w:p w:rsidR="0081475E" w:rsidRPr="00065F2F" w:rsidRDefault="0081475E" w:rsidP="00C775AE">
      <w:pPr>
        <w:pStyle w:val="af"/>
        <w:numPr>
          <w:ilvl w:val="0"/>
          <w:numId w:val="18"/>
        </w:numPr>
        <w:spacing w:line="276" w:lineRule="auto"/>
        <w:ind w:left="0" w:firstLine="567"/>
        <w:jc w:val="both"/>
        <w:rPr>
          <w:lang w:val="uk-UA"/>
        </w:rPr>
      </w:pPr>
      <w:r w:rsidRPr="00065F2F">
        <w:rPr>
          <w:rFonts w:ascii="Times New Roman CYR" w:hAnsi="Times New Roman CYR" w:cs="Times New Roman CYR"/>
          <w:lang w:val="uk-UA"/>
        </w:rPr>
        <w:t xml:space="preserve"> </w:t>
      </w:r>
      <w:r w:rsidR="00C775AE" w:rsidRPr="00065F2F">
        <w:rPr>
          <w:lang w:val="uk-UA"/>
        </w:rPr>
        <w:t>в</w:t>
      </w:r>
      <w:r w:rsidRPr="00065F2F">
        <w:rPr>
          <w:lang w:val="uk-UA"/>
        </w:rPr>
        <w:t>иплачено грошову допомогу випускникам навчальних закладів із числа дітей-сиріт та дітей, позбавлених батьківського піклування – 319,8 тис.грн.</w:t>
      </w:r>
      <w:r w:rsidR="00C775AE" w:rsidRPr="00065F2F">
        <w:rPr>
          <w:lang w:val="uk-UA"/>
        </w:rPr>
        <w:t>.</w:t>
      </w:r>
    </w:p>
    <w:p w:rsidR="0081475E" w:rsidRPr="00203F7D" w:rsidRDefault="0081475E" w:rsidP="0081475E">
      <w:pPr>
        <w:widowControl w:val="0"/>
        <w:tabs>
          <w:tab w:val="num" w:pos="0"/>
          <w:tab w:val="left" w:pos="851"/>
        </w:tabs>
        <w:autoSpaceDE w:val="0"/>
        <w:autoSpaceDN w:val="0"/>
        <w:adjustRightInd w:val="0"/>
        <w:spacing w:line="276" w:lineRule="auto"/>
        <w:ind w:firstLine="567"/>
        <w:jc w:val="both"/>
        <w:rPr>
          <w:color w:val="FF0000"/>
          <w:lang w:eastAsia="ru-RU"/>
        </w:rPr>
      </w:pPr>
      <w:r>
        <w:rPr>
          <w:color w:val="FF0000"/>
          <w:lang w:eastAsia="ru-RU"/>
        </w:rPr>
        <w:t xml:space="preserve">    </w:t>
      </w:r>
    </w:p>
    <w:p w:rsidR="0081475E" w:rsidRPr="00065F2F" w:rsidRDefault="0081475E" w:rsidP="00065F2F">
      <w:pPr>
        <w:widowControl w:val="0"/>
        <w:tabs>
          <w:tab w:val="num" w:pos="0"/>
          <w:tab w:val="left" w:pos="851"/>
        </w:tabs>
        <w:autoSpaceDE w:val="0"/>
        <w:autoSpaceDN w:val="0"/>
        <w:adjustRightInd w:val="0"/>
        <w:spacing w:line="276" w:lineRule="auto"/>
        <w:ind w:firstLine="567"/>
        <w:jc w:val="both"/>
        <w:rPr>
          <w:rFonts w:ascii="Times New Roman CYR" w:hAnsi="Times New Roman CYR" w:cs="Times New Roman CYR"/>
        </w:rPr>
      </w:pPr>
      <w:r w:rsidRPr="00065F2F">
        <w:rPr>
          <w:rFonts w:ascii="Times New Roman CYR" w:hAnsi="Times New Roman CYR" w:cs="Times New Roman CYR"/>
        </w:rPr>
        <w:t>Видатки спеціального фонду по установах освіти склали 22 458,3 тис.грн., в тому числі поточні видатки – 7 808,2 тис.грн., капітальні видатки – 14 650,0 тис.грн., в тому числі:</w:t>
      </w:r>
    </w:p>
    <w:p w:rsidR="0081475E" w:rsidRPr="00A41416" w:rsidRDefault="0081475E" w:rsidP="0081475E">
      <w:pPr>
        <w:widowControl w:val="0"/>
        <w:tabs>
          <w:tab w:val="num" w:pos="0"/>
          <w:tab w:val="left" w:pos="851"/>
        </w:tabs>
        <w:autoSpaceDE w:val="0"/>
        <w:autoSpaceDN w:val="0"/>
        <w:adjustRightInd w:val="0"/>
        <w:spacing w:line="276" w:lineRule="auto"/>
        <w:ind w:firstLine="567"/>
        <w:jc w:val="both"/>
        <w:rPr>
          <w:rFonts w:ascii="Times New Roman CYR" w:hAnsi="Times New Roman CYR" w:cs="Times New Roman CYR"/>
          <w:bCs/>
          <w:iCs/>
        </w:rPr>
      </w:pPr>
      <w:r w:rsidRPr="00A41416">
        <w:rPr>
          <w:rFonts w:ascii="Times New Roman CYR" w:hAnsi="Times New Roman CYR" w:cs="Times New Roman CYR"/>
          <w:bCs/>
          <w:iCs/>
        </w:rPr>
        <w:t xml:space="preserve">КТПКВ 1010 </w:t>
      </w:r>
      <w:r w:rsidRPr="00A41416">
        <w:rPr>
          <w:bCs/>
          <w:iCs/>
        </w:rPr>
        <w:t>«</w:t>
      </w:r>
      <w:r w:rsidRPr="00A41416">
        <w:t>Надання дошкільної освіти» - 5 008,3 тис.грн.</w:t>
      </w:r>
      <w:r w:rsidRPr="00A41416">
        <w:rPr>
          <w:rFonts w:ascii="Times New Roman CYR" w:hAnsi="Times New Roman CYR" w:cs="Times New Roman CYR"/>
          <w:bCs/>
          <w:iCs/>
        </w:rPr>
        <w:t>:</w:t>
      </w:r>
    </w:p>
    <w:p w:rsidR="0081475E" w:rsidRPr="00A41416" w:rsidRDefault="0081475E" w:rsidP="0081475E">
      <w:pPr>
        <w:widowControl w:val="0"/>
        <w:tabs>
          <w:tab w:val="num" w:pos="0"/>
          <w:tab w:val="left" w:pos="851"/>
        </w:tabs>
        <w:autoSpaceDE w:val="0"/>
        <w:autoSpaceDN w:val="0"/>
        <w:adjustRightInd w:val="0"/>
        <w:spacing w:line="276" w:lineRule="auto"/>
        <w:ind w:firstLine="567"/>
        <w:jc w:val="both"/>
        <w:rPr>
          <w:rFonts w:ascii="Times New Roman CYR" w:hAnsi="Times New Roman CYR" w:cs="Times New Roman CYR"/>
          <w:b/>
        </w:rPr>
      </w:pPr>
      <w:r w:rsidRPr="00A41416">
        <w:rPr>
          <w:rFonts w:ascii="Times New Roman CYR" w:hAnsi="Times New Roman CYR" w:cs="Times New Roman CYR"/>
        </w:rPr>
        <w:t>Поточні видатки</w:t>
      </w:r>
      <w:r w:rsidRPr="00A41416">
        <w:rPr>
          <w:rFonts w:ascii="Times New Roman CYR" w:hAnsi="Times New Roman CYR" w:cs="Times New Roman CYR"/>
          <w:b/>
        </w:rPr>
        <w:t xml:space="preserve"> – </w:t>
      </w:r>
      <w:r w:rsidRPr="00A41416">
        <w:rPr>
          <w:rFonts w:ascii="Times New Roman CYR" w:hAnsi="Times New Roman CYR" w:cs="Times New Roman CYR"/>
        </w:rPr>
        <w:t>2 206,0 тис.грн.:</w:t>
      </w:r>
      <w:r w:rsidRPr="00A41416">
        <w:rPr>
          <w:rFonts w:ascii="Times New Roman CYR" w:hAnsi="Times New Roman CYR" w:cs="Times New Roman CYR"/>
          <w:b/>
        </w:rPr>
        <w:t xml:space="preserve"> </w:t>
      </w:r>
    </w:p>
    <w:p w:rsidR="00A41416" w:rsidRPr="00A41416" w:rsidRDefault="00A41416" w:rsidP="00A41416">
      <w:pPr>
        <w:widowControl w:val="0"/>
        <w:tabs>
          <w:tab w:val="num" w:pos="0"/>
          <w:tab w:val="left" w:pos="851"/>
        </w:tabs>
        <w:autoSpaceDE w:val="0"/>
        <w:autoSpaceDN w:val="0"/>
        <w:adjustRightInd w:val="0"/>
        <w:spacing w:line="276" w:lineRule="auto"/>
        <w:ind w:firstLine="567"/>
        <w:jc w:val="both"/>
        <w:rPr>
          <w:rFonts w:ascii="Times New Roman CYR" w:hAnsi="Times New Roman CYR" w:cs="Times New Roman CYR"/>
        </w:rPr>
      </w:pPr>
      <w:r w:rsidRPr="00A41416">
        <w:rPr>
          <w:rFonts w:ascii="Times New Roman CYR" w:hAnsi="Times New Roman CYR" w:cs="Times New Roman CYR"/>
        </w:rPr>
        <w:t>- оплата продуктів харчування за рахунок батьківської плати – 1 661,2 тис.грн.</w:t>
      </w:r>
    </w:p>
    <w:p w:rsidR="0081475E" w:rsidRPr="00A41416" w:rsidRDefault="0081475E" w:rsidP="00A41416">
      <w:pPr>
        <w:widowControl w:val="0"/>
        <w:tabs>
          <w:tab w:val="num" w:pos="0"/>
          <w:tab w:val="left" w:pos="851"/>
        </w:tabs>
        <w:autoSpaceDE w:val="0"/>
        <w:autoSpaceDN w:val="0"/>
        <w:adjustRightInd w:val="0"/>
        <w:spacing w:line="276" w:lineRule="auto"/>
        <w:ind w:firstLine="567"/>
        <w:jc w:val="both"/>
        <w:rPr>
          <w:rFonts w:ascii="Times New Roman CYR" w:hAnsi="Times New Roman CYR" w:cs="Times New Roman CYR"/>
        </w:rPr>
      </w:pPr>
      <w:r w:rsidRPr="00A41416">
        <w:rPr>
          <w:rFonts w:ascii="Times New Roman CYR" w:hAnsi="Times New Roman CYR" w:cs="Times New Roman CYR"/>
        </w:rPr>
        <w:t>- спонсорська допомога в нату</w:t>
      </w:r>
      <w:r w:rsidR="00071377">
        <w:rPr>
          <w:rFonts w:ascii="Times New Roman CYR" w:hAnsi="Times New Roman CYR" w:cs="Times New Roman CYR"/>
        </w:rPr>
        <w:t>ральній формі – 544,0 тис.грн..</w:t>
      </w:r>
    </w:p>
    <w:p w:rsidR="0081475E" w:rsidRPr="00A41416" w:rsidRDefault="0081475E" w:rsidP="0081475E">
      <w:pPr>
        <w:widowControl w:val="0"/>
        <w:tabs>
          <w:tab w:val="num" w:pos="0"/>
          <w:tab w:val="left" w:pos="851"/>
        </w:tabs>
        <w:autoSpaceDE w:val="0"/>
        <w:autoSpaceDN w:val="0"/>
        <w:adjustRightInd w:val="0"/>
        <w:spacing w:line="276" w:lineRule="auto"/>
        <w:ind w:firstLine="567"/>
        <w:jc w:val="both"/>
        <w:rPr>
          <w:rFonts w:ascii="Times New Roman CYR" w:hAnsi="Times New Roman CYR" w:cs="Times New Roman CYR"/>
          <w:b/>
        </w:rPr>
      </w:pPr>
      <w:r w:rsidRPr="00A41416">
        <w:rPr>
          <w:rFonts w:ascii="Times New Roman CYR" w:hAnsi="Times New Roman CYR" w:cs="Times New Roman CYR"/>
        </w:rPr>
        <w:t>Капітальні видатки</w:t>
      </w:r>
      <w:r w:rsidRPr="00A41416">
        <w:rPr>
          <w:rFonts w:ascii="Times New Roman CYR" w:hAnsi="Times New Roman CYR" w:cs="Times New Roman CYR"/>
          <w:b/>
        </w:rPr>
        <w:t xml:space="preserve"> – </w:t>
      </w:r>
      <w:r w:rsidRPr="00A41416">
        <w:rPr>
          <w:rFonts w:ascii="Times New Roman CYR" w:hAnsi="Times New Roman CYR" w:cs="Times New Roman CYR"/>
        </w:rPr>
        <w:t xml:space="preserve">2 802,3  тис.грн.: </w:t>
      </w:r>
    </w:p>
    <w:p w:rsidR="00071377" w:rsidRDefault="0081475E" w:rsidP="0081475E">
      <w:pPr>
        <w:widowControl w:val="0"/>
        <w:tabs>
          <w:tab w:val="num" w:pos="0"/>
          <w:tab w:val="left" w:pos="851"/>
        </w:tabs>
        <w:autoSpaceDE w:val="0"/>
        <w:autoSpaceDN w:val="0"/>
        <w:adjustRightInd w:val="0"/>
        <w:spacing w:line="276" w:lineRule="auto"/>
        <w:ind w:firstLine="567"/>
        <w:jc w:val="both"/>
        <w:rPr>
          <w:rFonts w:ascii="Times New Roman CYR" w:hAnsi="Times New Roman CYR" w:cs="Times New Roman CYR"/>
        </w:rPr>
      </w:pPr>
      <w:r w:rsidRPr="00A41416">
        <w:rPr>
          <w:rFonts w:ascii="Times New Roman CYR" w:hAnsi="Times New Roman CYR" w:cs="Times New Roman CYR"/>
        </w:rPr>
        <w:t>-  спонсорська  допомога в натуральній формі  27,0 тис.грн</w:t>
      </w:r>
      <w:r w:rsidR="00A41416" w:rsidRPr="00A41416">
        <w:rPr>
          <w:rFonts w:ascii="Times New Roman CYR" w:hAnsi="Times New Roman CYR" w:cs="Times New Roman CYR"/>
        </w:rPr>
        <w:t xml:space="preserve">. - </w:t>
      </w:r>
      <w:r w:rsidRPr="00A41416">
        <w:rPr>
          <w:rFonts w:ascii="Times New Roman CYR" w:hAnsi="Times New Roman CYR" w:cs="Times New Roman CYR"/>
        </w:rPr>
        <w:t xml:space="preserve"> побутова та оргтехніка </w:t>
      </w:r>
    </w:p>
    <w:p w:rsidR="0081475E" w:rsidRPr="00A41416" w:rsidRDefault="0081475E" w:rsidP="0081475E">
      <w:pPr>
        <w:widowControl w:val="0"/>
        <w:tabs>
          <w:tab w:val="num" w:pos="0"/>
          <w:tab w:val="left" w:pos="851"/>
        </w:tabs>
        <w:autoSpaceDE w:val="0"/>
        <w:autoSpaceDN w:val="0"/>
        <w:adjustRightInd w:val="0"/>
        <w:spacing w:line="276" w:lineRule="auto"/>
        <w:ind w:firstLine="567"/>
        <w:jc w:val="both"/>
        <w:rPr>
          <w:rFonts w:ascii="Times New Roman CYR" w:hAnsi="Times New Roman CYR" w:cs="Times New Roman CYR"/>
        </w:rPr>
      </w:pPr>
      <w:r w:rsidRPr="00A41416">
        <w:rPr>
          <w:rFonts w:ascii="Times New Roman CYR" w:hAnsi="Times New Roman CYR" w:cs="Times New Roman CYR"/>
        </w:rPr>
        <w:t>- за рахунок коштів міського бюджету профінансовано 2 775,4 тис.грн., в тому числі: оргтехніка</w:t>
      </w:r>
      <w:r w:rsidR="00071377">
        <w:rPr>
          <w:rFonts w:ascii="Times New Roman CYR" w:hAnsi="Times New Roman CYR" w:cs="Times New Roman CYR"/>
        </w:rPr>
        <w:t xml:space="preserve"> </w:t>
      </w:r>
      <w:r w:rsidR="00F3076D">
        <w:rPr>
          <w:rFonts w:ascii="Times New Roman CYR" w:hAnsi="Times New Roman CYR" w:cs="Times New Roman CYR"/>
        </w:rPr>
        <w:t>для садочків</w:t>
      </w:r>
      <w:r w:rsidRPr="00A41416">
        <w:rPr>
          <w:rFonts w:ascii="Times New Roman CYR" w:hAnsi="Times New Roman CYR" w:cs="Times New Roman CYR"/>
        </w:rPr>
        <w:t xml:space="preserve"> </w:t>
      </w:r>
      <w:r w:rsidR="00A41416" w:rsidRPr="00A41416">
        <w:rPr>
          <w:rFonts w:ascii="Times New Roman CYR" w:hAnsi="Times New Roman CYR" w:cs="Times New Roman CYR"/>
        </w:rPr>
        <w:t xml:space="preserve">- </w:t>
      </w:r>
      <w:r w:rsidRPr="00A41416">
        <w:rPr>
          <w:rFonts w:ascii="Times New Roman CYR" w:hAnsi="Times New Roman CYR" w:cs="Times New Roman CYR"/>
        </w:rPr>
        <w:t>30</w:t>
      </w:r>
      <w:r w:rsidR="00A41416" w:rsidRPr="00A41416">
        <w:rPr>
          <w:rFonts w:ascii="Times New Roman CYR" w:hAnsi="Times New Roman CYR" w:cs="Times New Roman CYR"/>
        </w:rPr>
        <w:t>7,5</w:t>
      </w:r>
      <w:r w:rsidRPr="00A41416">
        <w:rPr>
          <w:rFonts w:ascii="Times New Roman CYR" w:hAnsi="Times New Roman CYR" w:cs="Times New Roman CYR"/>
        </w:rPr>
        <w:t xml:space="preserve"> тис.грн., капітальний ремонт захисної споруди цивільного захисту </w:t>
      </w:r>
      <w:r w:rsidRPr="00A41416">
        <w:rPr>
          <w:rFonts w:ascii="Times New Roman CYR" w:hAnsi="Times New Roman CYR" w:cs="Times New Roman CYR"/>
        </w:rPr>
        <w:lastRenderedPageBreak/>
        <w:t xml:space="preserve">ЗДО </w:t>
      </w:r>
      <w:r w:rsidR="00A41416" w:rsidRPr="00A41416">
        <w:rPr>
          <w:rFonts w:ascii="Times New Roman CYR" w:hAnsi="Times New Roman CYR" w:cs="Times New Roman CYR"/>
        </w:rPr>
        <w:t>№</w:t>
      </w:r>
      <w:r w:rsidRPr="00A41416">
        <w:rPr>
          <w:rFonts w:ascii="Times New Roman CYR" w:hAnsi="Times New Roman CYR" w:cs="Times New Roman CYR"/>
        </w:rPr>
        <w:t>2 «Пролісок» - 884,2 тис.грн., реконструкція складського приміщення під складське приміщення-ко</w:t>
      </w:r>
      <w:r w:rsidR="00A41416" w:rsidRPr="00A41416">
        <w:rPr>
          <w:rFonts w:ascii="Times New Roman CYR" w:hAnsi="Times New Roman CYR" w:cs="Times New Roman CYR"/>
        </w:rPr>
        <w:t>тельню на твердому паливі ЗДО №</w:t>
      </w:r>
      <w:r w:rsidRPr="00A41416">
        <w:rPr>
          <w:rFonts w:ascii="Times New Roman CYR" w:hAnsi="Times New Roman CYR" w:cs="Times New Roman CYR"/>
        </w:rPr>
        <w:t>4</w:t>
      </w:r>
      <w:r w:rsidR="00A41416" w:rsidRPr="00A41416">
        <w:rPr>
          <w:rFonts w:ascii="Times New Roman CYR" w:hAnsi="Times New Roman CYR" w:cs="Times New Roman CYR"/>
        </w:rPr>
        <w:t xml:space="preserve"> </w:t>
      </w:r>
      <w:r w:rsidRPr="00A41416">
        <w:rPr>
          <w:rFonts w:ascii="Times New Roman CYR" w:hAnsi="Times New Roman CYR" w:cs="Times New Roman CYR"/>
        </w:rPr>
        <w:t xml:space="preserve"> -</w:t>
      </w:r>
      <w:r w:rsidR="00A41416" w:rsidRPr="00A41416">
        <w:rPr>
          <w:rFonts w:ascii="Times New Roman CYR" w:hAnsi="Times New Roman CYR" w:cs="Times New Roman CYR"/>
        </w:rPr>
        <w:t xml:space="preserve"> </w:t>
      </w:r>
      <w:r w:rsidRPr="00A41416">
        <w:rPr>
          <w:rFonts w:ascii="Times New Roman CYR" w:hAnsi="Times New Roman CYR" w:cs="Times New Roman CYR"/>
        </w:rPr>
        <w:t>1 583,7 тис.грн.</w:t>
      </w:r>
    </w:p>
    <w:p w:rsidR="0081475E" w:rsidRPr="009E3A8C" w:rsidRDefault="0081475E" w:rsidP="0081475E">
      <w:pPr>
        <w:widowControl w:val="0"/>
        <w:tabs>
          <w:tab w:val="num" w:pos="0"/>
          <w:tab w:val="left" w:pos="851"/>
        </w:tabs>
        <w:autoSpaceDE w:val="0"/>
        <w:autoSpaceDN w:val="0"/>
        <w:adjustRightInd w:val="0"/>
        <w:spacing w:line="276" w:lineRule="auto"/>
        <w:ind w:firstLine="567"/>
        <w:jc w:val="both"/>
        <w:rPr>
          <w:rFonts w:ascii="Times New Roman CYR" w:hAnsi="Times New Roman CYR" w:cs="Times New Roman CYR"/>
          <w:color w:val="FF0000"/>
        </w:rPr>
      </w:pPr>
    </w:p>
    <w:p w:rsidR="0081475E" w:rsidRPr="00A9759D" w:rsidRDefault="0081475E" w:rsidP="0081475E">
      <w:pPr>
        <w:widowControl w:val="0"/>
        <w:tabs>
          <w:tab w:val="num" w:pos="0"/>
          <w:tab w:val="left" w:pos="851"/>
        </w:tabs>
        <w:autoSpaceDE w:val="0"/>
        <w:autoSpaceDN w:val="0"/>
        <w:adjustRightInd w:val="0"/>
        <w:spacing w:line="276" w:lineRule="auto"/>
        <w:ind w:firstLine="567"/>
        <w:jc w:val="both"/>
        <w:rPr>
          <w:rFonts w:ascii="Times New Roman CYR" w:hAnsi="Times New Roman CYR" w:cs="Times New Roman CYR"/>
          <w:bCs/>
        </w:rPr>
      </w:pPr>
      <w:r w:rsidRPr="00A9759D">
        <w:rPr>
          <w:rFonts w:ascii="Times New Roman CYR" w:hAnsi="Times New Roman CYR" w:cs="Times New Roman CYR"/>
          <w:bCs/>
          <w:iCs/>
        </w:rPr>
        <w:t xml:space="preserve">КТКПКВ 1021 </w:t>
      </w:r>
      <w:r w:rsidRPr="00A9759D">
        <w:rPr>
          <w:bCs/>
          <w:iCs/>
        </w:rPr>
        <w:t>«</w:t>
      </w:r>
      <w:r w:rsidRPr="00A9759D">
        <w:t>Надання загальної середньої освіти»</w:t>
      </w:r>
      <w:r w:rsidR="00F301D4">
        <w:t xml:space="preserve"> - 13 925,6</w:t>
      </w:r>
      <w:r w:rsidRPr="00A9759D">
        <w:t xml:space="preserve"> тис.грн.</w:t>
      </w:r>
      <w:r w:rsidRPr="00A9759D">
        <w:rPr>
          <w:rFonts w:ascii="Times New Roman CYR" w:hAnsi="Times New Roman CYR" w:cs="Times New Roman CYR"/>
          <w:bCs/>
          <w:iCs/>
        </w:rPr>
        <w:t>:</w:t>
      </w:r>
    </w:p>
    <w:p w:rsidR="0081475E" w:rsidRPr="00A9759D" w:rsidRDefault="0081475E" w:rsidP="00A9759D">
      <w:pPr>
        <w:widowControl w:val="0"/>
        <w:tabs>
          <w:tab w:val="left" w:pos="0"/>
        </w:tabs>
        <w:autoSpaceDE w:val="0"/>
        <w:autoSpaceDN w:val="0"/>
        <w:adjustRightInd w:val="0"/>
        <w:spacing w:line="276" w:lineRule="auto"/>
        <w:ind w:firstLine="567"/>
        <w:rPr>
          <w:rFonts w:ascii="Times New Roman CYR" w:hAnsi="Times New Roman CYR" w:cs="Times New Roman CYR"/>
        </w:rPr>
      </w:pPr>
      <w:r w:rsidRPr="00A9759D">
        <w:rPr>
          <w:rFonts w:ascii="Times New Roman CYR" w:hAnsi="Times New Roman CYR" w:cs="Times New Roman CYR"/>
        </w:rPr>
        <w:t>Поточні видатки склали 4 334,8 тис.грн.. в тому числі:</w:t>
      </w:r>
    </w:p>
    <w:p w:rsidR="0081475E" w:rsidRPr="00A9759D" w:rsidRDefault="0081475E" w:rsidP="009B1839">
      <w:pPr>
        <w:pStyle w:val="af"/>
        <w:widowControl w:val="0"/>
        <w:numPr>
          <w:ilvl w:val="0"/>
          <w:numId w:val="5"/>
        </w:numPr>
        <w:tabs>
          <w:tab w:val="left" w:pos="0"/>
        </w:tabs>
        <w:autoSpaceDE w:val="0"/>
        <w:autoSpaceDN w:val="0"/>
        <w:adjustRightInd w:val="0"/>
        <w:spacing w:line="276" w:lineRule="auto"/>
        <w:ind w:left="0" w:firstLine="567"/>
        <w:jc w:val="both"/>
        <w:rPr>
          <w:rFonts w:ascii="Times New Roman CYR" w:hAnsi="Times New Roman CYR" w:cs="Times New Roman CYR"/>
        </w:rPr>
      </w:pPr>
      <w:r w:rsidRPr="00A9759D">
        <w:rPr>
          <w:rFonts w:ascii="Times New Roman CYR" w:hAnsi="Times New Roman CYR" w:cs="Times New Roman CYR"/>
        </w:rPr>
        <w:t xml:space="preserve">За рахунок власних надходжень </w:t>
      </w:r>
      <w:r w:rsidR="00A9759D" w:rsidRPr="00A9759D">
        <w:rPr>
          <w:rFonts w:ascii="Times New Roman CYR" w:hAnsi="Times New Roman CYR" w:cs="Times New Roman CYR"/>
          <w:lang w:val="uk-UA"/>
        </w:rPr>
        <w:t xml:space="preserve">профінансовано </w:t>
      </w:r>
      <w:r w:rsidRPr="00A9759D">
        <w:rPr>
          <w:rFonts w:ascii="Times New Roman CYR" w:hAnsi="Times New Roman CYR" w:cs="Times New Roman CYR"/>
        </w:rPr>
        <w:t xml:space="preserve"> видатків на суму 2 933,5</w:t>
      </w:r>
      <w:r w:rsidR="00A9759D" w:rsidRPr="00A9759D">
        <w:rPr>
          <w:rFonts w:ascii="Times New Roman CYR" w:hAnsi="Times New Roman CYR" w:cs="Times New Roman CYR"/>
        </w:rPr>
        <w:t xml:space="preserve"> тис.грн.</w:t>
      </w:r>
      <w:r w:rsidR="00A9759D" w:rsidRPr="00A9759D">
        <w:rPr>
          <w:rFonts w:ascii="Times New Roman CYR" w:hAnsi="Times New Roman CYR" w:cs="Times New Roman CYR"/>
          <w:lang w:val="uk-UA"/>
        </w:rPr>
        <w:t xml:space="preserve">, в тому числі </w:t>
      </w:r>
      <w:r w:rsidRPr="00A9759D">
        <w:rPr>
          <w:rFonts w:ascii="Times New Roman CYR" w:hAnsi="Times New Roman CYR" w:cs="Times New Roman CYR"/>
        </w:rPr>
        <w:t>69,3  тис.грн. - придбання го</w:t>
      </w:r>
      <w:r w:rsidR="00A9759D" w:rsidRPr="00A9759D">
        <w:rPr>
          <w:rFonts w:ascii="Times New Roman CYR" w:hAnsi="Times New Roman CYR" w:cs="Times New Roman CYR"/>
        </w:rPr>
        <w:t>сподарських товарів, матеріалів</w:t>
      </w:r>
      <w:r w:rsidR="00A9759D" w:rsidRPr="00A9759D">
        <w:rPr>
          <w:rFonts w:ascii="Times New Roman CYR" w:hAnsi="Times New Roman CYR" w:cs="Times New Roman CYR"/>
          <w:lang w:val="uk-UA"/>
        </w:rPr>
        <w:t xml:space="preserve"> та </w:t>
      </w:r>
      <w:r w:rsidRPr="00A9759D">
        <w:rPr>
          <w:rFonts w:ascii="Times New Roman CYR" w:hAnsi="Times New Roman CYR" w:cs="Times New Roman CYR"/>
        </w:rPr>
        <w:t xml:space="preserve"> 2 864,2 тис.грн. - оплата продуктів харчування за рахунок батьківської плати.</w:t>
      </w:r>
    </w:p>
    <w:p w:rsidR="0081475E" w:rsidRPr="00A9759D" w:rsidRDefault="00A9759D" w:rsidP="00A9759D">
      <w:pPr>
        <w:widowControl w:val="0"/>
        <w:tabs>
          <w:tab w:val="left" w:pos="0"/>
        </w:tabs>
        <w:autoSpaceDE w:val="0"/>
        <w:autoSpaceDN w:val="0"/>
        <w:adjustRightInd w:val="0"/>
        <w:spacing w:line="276" w:lineRule="auto"/>
        <w:ind w:firstLine="567"/>
        <w:jc w:val="both"/>
        <w:rPr>
          <w:rFonts w:ascii="Times New Roman CYR" w:hAnsi="Times New Roman CYR" w:cs="Times New Roman CYR"/>
        </w:rPr>
      </w:pPr>
      <w:r>
        <w:rPr>
          <w:rFonts w:ascii="Times New Roman CYR" w:hAnsi="Times New Roman CYR" w:cs="Times New Roman CYR"/>
          <w:lang w:val="ru-RU"/>
        </w:rPr>
        <w:t xml:space="preserve">- </w:t>
      </w:r>
      <w:r w:rsidR="0081475E" w:rsidRPr="00A9759D">
        <w:rPr>
          <w:rFonts w:ascii="Times New Roman CYR" w:hAnsi="Times New Roman CYR" w:cs="Times New Roman CYR"/>
        </w:rPr>
        <w:t>Спонсорської допомоги отримано на суму 1 401,3</w:t>
      </w:r>
      <w:r w:rsidRPr="00A9759D">
        <w:rPr>
          <w:rFonts w:ascii="Times New Roman CYR" w:hAnsi="Times New Roman CYR" w:cs="Times New Roman CYR"/>
        </w:rPr>
        <w:t xml:space="preserve"> тис.грн., з них </w:t>
      </w:r>
      <w:r w:rsidR="0081475E" w:rsidRPr="00A9759D">
        <w:rPr>
          <w:rFonts w:ascii="Times New Roman CYR" w:hAnsi="Times New Roman CYR" w:cs="Times New Roman CYR"/>
        </w:rPr>
        <w:t>762,0 тис.грн. - господарські товари, матеріали, меблі, в тому числі 49,7 тис.грн. за рахун</w:t>
      </w:r>
      <w:r w:rsidRPr="00A9759D">
        <w:rPr>
          <w:rFonts w:ascii="Times New Roman CYR" w:hAnsi="Times New Roman CYR" w:cs="Times New Roman CYR"/>
        </w:rPr>
        <w:t>ок коштів, отриманих від ЮНІСЕФ</w:t>
      </w:r>
      <w:r w:rsidR="0081475E" w:rsidRPr="00A9759D">
        <w:rPr>
          <w:rFonts w:ascii="Times New Roman CYR" w:hAnsi="Times New Roman CYR" w:cs="Times New Roman CYR"/>
        </w:rPr>
        <w:t>;</w:t>
      </w:r>
      <w:r w:rsidRPr="00A9759D">
        <w:rPr>
          <w:rFonts w:ascii="Times New Roman CYR" w:hAnsi="Times New Roman CYR" w:cs="Times New Roman CYR"/>
        </w:rPr>
        <w:t xml:space="preserve"> </w:t>
      </w:r>
      <w:r w:rsidR="0081475E" w:rsidRPr="00A9759D">
        <w:rPr>
          <w:rFonts w:ascii="Times New Roman CYR" w:hAnsi="Times New Roman CYR" w:cs="Times New Roman CYR"/>
        </w:rPr>
        <w:t>417,1 тис.грн. – продукти харчування;</w:t>
      </w:r>
      <w:r w:rsidRPr="00A9759D">
        <w:rPr>
          <w:rFonts w:ascii="Times New Roman CYR" w:hAnsi="Times New Roman CYR" w:cs="Times New Roman CYR"/>
        </w:rPr>
        <w:t xml:space="preserve"> </w:t>
      </w:r>
      <w:r w:rsidR="0081475E" w:rsidRPr="00A9759D">
        <w:rPr>
          <w:rFonts w:ascii="Times New Roman CYR" w:hAnsi="Times New Roman CYR" w:cs="Times New Roman CYR"/>
        </w:rPr>
        <w:t>222,2 тис.грн. -   дрова.</w:t>
      </w:r>
    </w:p>
    <w:p w:rsidR="0081475E" w:rsidRPr="00F3076D" w:rsidRDefault="0081475E" w:rsidP="00F3076D">
      <w:pPr>
        <w:tabs>
          <w:tab w:val="num" w:pos="0"/>
        </w:tabs>
        <w:spacing w:line="276" w:lineRule="auto"/>
        <w:ind w:firstLine="567"/>
        <w:jc w:val="both"/>
        <w:rPr>
          <w:rFonts w:ascii="Times New Roman CYR" w:hAnsi="Times New Roman CYR" w:cs="Times New Roman CYR"/>
        </w:rPr>
      </w:pPr>
      <w:r w:rsidRPr="00A9759D">
        <w:rPr>
          <w:rFonts w:ascii="Times New Roman CYR" w:hAnsi="Times New Roman CYR" w:cs="Times New Roman CYR"/>
        </w:rPr>
        <w:t>Капітальні видатки становлять 9 590,8  тис.грн.</w:t>
      </w:r>
      <w:r w:rsidR="00A9759D" w:rsidRPr="00A9759D">
        <w:rPr>
          <w:rFonts w:ascii="Times New Roman CYR" w:hAnsi="Times New Roman CYR" w:cs="Times New Roman CYR"/>
        </w:rPr>
        <w:t xml:space="preserve"> (за рахунок коштів міського бюджету – 8 480,1 тис.грн., благодійних та спонсорських коштів – 1 110,7 тис.грн.)</w:t>
      </w:r>
      <w:r w:rsidR="00F3076D">
        <w:rPr>
          <w:rFonts w:ascii="Times New Roman CYR" w:hAnsi="Times New Roman CYR" w:cs="Times New Roman CYR"/>
        </w:rPr>
        <w:t xml:space="preserve">, в тому числі: </w:t>
      </w:r>
      <w:r w:rsidR="00BE0FAD" w:rsidRPr="00F3076D">
        <w:rPr>
          <w:rFonts w:ascii="Times New Roman CYR" w:hAnsi="Times New Roman CYR" w:cs="Times New Roman CYR"/>
        </w:rPr>
        <w:t>за рахунок коштів</w:t>
      </w:r>
      <w:r w:rsidRPr="00F3076D">
        <w:rPr>
          <w:rFonts w:ascii="Times New Roman CYR" w:hAnsi="Times New Roman CYR" w:cs="Times New Roman CYR"/>
        </w:rPr>
        <w:t xml:space="preserve"> міського бюджету придбано </w:t>
      </w:r>
      <w:r w:rsidR="00BE0FAD" w:rsidRPr="00F3076D">
        <w:rPr>
          <w:rFonts w:ascii="Times New Roman CYR" w:hAnsi="Times New Roman CYR" w:cs="Times New Roman CYR"/>
        </w:rPr>
        <w:t xml:space="preserve">два </w:t>
      </w:r>
      <w:r w:rsidR="00A9759D" w:rsidRPr="00F3076D">
        <w:rPr>
          <w:rFonts w:ascii="Times New Roman CYR" w:hAnsi="Times New Roman CYR" w:cs="Times New Roman CYR"/>
        </w:rPr>
        <w:t>шкільни</w:t>
      </w:r>
      <w:r w:rsidR="00BE0FAD" w:rsidRPr="00F3076D">
        <w:rPr>
          <w:rFonts w:ascii="Times New Roman CYR" w:hAnsi="Times New Roman CYR" w:cs="Times New Roman CYR"/>
        </w:rPr>
        <w:t>х</w:t>
      </w:r>
      <w:r w:rsidR="00A9759D" w:rsidRPr="00F3076D">
        <w:rPr>
          <w:rFonts w:ascii="Times New Roman CYR" w:hAnsi="Times New Roman CYR" w:cs="Times New Roman CYR"/>
        </w:rPr>
        <w:t xml:space="preserve"> </w:t>
      </w:r>
      <w:r w:rsidRPr="00F3076D">
        <w:rPr>
          <w:rFonts w:ascii="Times New Roman CYR" w:hAnsi="Times New Roman CYR" w:cs="Times New Roman CYR"/>
        </w:rPr>
        <w:t>автобус</w:t>
      </w:r>
      <w:r w:rsidR="00BE0FAD" w:rsidRPr="00F3076D">
        <w:rPr>
          <w:rFonts w:ascii="Times New Roman CYR" w:hAnsi="Times New Roman CYR" w:cs="Times New Roman CYR"/>
        </w:rPr>
        <w:t>и</w:t>
      </w:r>
      <w:r w:rsidRPr="00F3076D">
        <w:rPr>
          <w:rFonts w:ascii="Times New Roman CYR" w:hAnsi="Times New Roman CYR" w:cs="Times New Roman CYR"/>
        </w:rPr>
        <w:t xml:space="preserve"> (5 896,0 тис.грн.) та дренажний насос (14,9 тис.грн.)</w:t>
      </w:r>
      <w:r w:rsidR="00F3076D" w:rsidRPr="00F3076D">
        <w:rPr>
          <w:rFonts w:ascii="Times New Roman CYR" w:hAnsi="Times New Roman CYR" w:cs="Times New Roman CYR"/>
        </w:rPr>
        <w:t xml:space="preserve">, </w:t>
      </w:r>
      <w:r w:rsidR="00F3076D" w:rsidRPr="00F3076D">
        <w:rPr>
          <w:rFonts w:ascii="Times New Roman CYR" w:hAnsi="Times New Roman CYR" w:cs="Times New Roman CYR"/>
          <w:color w:val="000000"/>
        </w:rPr>
        <w:t xml:space="preserve">реалізовано проект «Будівництво  блочно-модульної теплогенераторної на твердому паливі для опалення Рахнівської гімназії» (2117,1 тис.грн.) та дофінансовано капітальний ремонт споруди цивільного захисту (укриття) Дунаєвецького ліцею № 3 (452,1 тис.грн.); </w:t>
      </w:r>
      <w:r w:rsidRPr="00F3076D">
        <w:rPr>
          <w:rFonts w:ascii="Times New Roman CYR" w:hAnsi="Times New Roman CYR" w:cs="Times New Roman CYR"/>
        </w:rPr>
        <w:t>за рахунок коштів ЮНІСЕФ придбано кухонне обладнання на суму 127,6 тис.грн.; як гуманітарну допомогу</w:t>
      </w:r>
      <w:r w:rsidR="00A9759D" w:rsidRPr="00F3076D">
        <w:rPr>
          <w:rFonts w:ascii="Times New Roman CYR" w:hAnsi="Times New Roman CYR" w:cs="Times New Roman CYR"/>
        </w:rPr>
        <w:t>,</w:t>
      </w:r>
      <w:r w:rsidRPr="00F3076D">
        <w:rPr>
          <w:rFonts w:ascii="Times New Roman CYR" w:hAnsi="Times New Roman CYR" w:cs="Times New Roman CYR"/>
        </w:rPr>
        <w:t xml:space="preserve"> отримано автобус вартістю 291,2 тис.грн. та ноутбуки на загальну суму 585,1 тис.грн.; в рахунок спонсорської та благодійної допомоги отримано меблі та побутову техніку загальною вартістю 106,8 тис.грн..</w:t>
      </w:r>
    </w:p>
    <w:p w:rsidR="0081475E" w:rsidRPr="009C00F0" w:rsidRDefault="0081475E" w:rsidP="0081475E">
      <w:pPr>
        <w:tabs>
          <w:tab w:val="num" w:pos="0"/>
        </w:tabs>
        <w:spacing w:line="276" w:lineRule="auto"/>
        <w:ind w:firstLine="567"/>
        <w:jc w:val="both"/>
        <w:rPr>
          <w:color w:val="000000"/>
        </w:rPr>
      </w:pPr>
    </w:p>
    <w:p w:rsidR="0081475E" w:rsidRPr="00F301D4" w:rsidRDefault="0081475E" w:rsidP="0081475E">
      <w:pPr>
        <w:tabs>
          <w:tab w:val="num" w:pos="0"/>
        </w:tabs>
        <w:spacing w:line="276" w:lineRule="auto"/>
        <w:ind w:firstLine="567"/>
        <w:jc w:val="both"/>
      </w:pPr>
      <w:r w:rsidRPr="009E3A8C">
        <w:rPr>
          <w:color w:val="FF0000"/>
        </w:rPr>
        <w:t xml:space="preserve">  </w:t>
      </w:r>
      <w:r w:rsidRPr="00F301D4">
        <w:t>КТКПВ 1070 «Надання позашкільної освіти закладами позашкільної освіти, заходи із позашкільної роботи з дітьми» - 457,5 тис.грн.:</w:t>
      </w:r>
    </w:p>
    <w:p w:rsidR="00A9759D" w:rsidRPr="00F301D4" w:rsidRDefault="00A9759D" w:rsidP="00F301D4">
      <w:pPr>
        <w:pStyle w:val="af"/>
        <w:numPr>
          <w:ilvl w:val="0"/>
          <w:numId w:val="5"/>
        </w:numPr>
        <w:tabs>
          <w:tab w:val="num" w:pos="0"/>
        </w:tabs>
        <w:spacing w:line="276" w:lineRule="auto"/>
        <w:ind w:left="0" w:firstLine="567"/>
        <w:jc w:val="both"/>
      </w:pPr>
      <w:r w:rsidRPr="00F301D4">
        <w:rPr>
          <w:lang w:val="uk-UA"/>
        </w:rPr>
        <w:t>З</w:t>
      </w:r>
      <w:r w:rsidRPr="00F301D4">
        <w:t>а рахунок власних коштів придбано столи вартістю 6,6 тис.грн.</w:t>
      </w:r>
      <w:r w:rsidR="00F301D4" w:rsidRPr="00F301D4">
        <w:rPr>
          <w:lang w:val="uk-UA"/>
        </w:rPr>
        <w:t>;</w:t>
      </w:r>
    </w:p>
    <w:p w:rsidR="0081475E" w:rsidRPr="00F301D4" w:rsidRDefault="0081475E" w:rsidP="00F301D4">
      <w:pPr>
        <w:pStyle w:val="af"/>
        <w:numPr>
          <w:ilvl w:val="0"/>
          <w:numId w:val="5"/>
        </w:numPr>
        <w:tabs>
          <w:tab w:val="num" w:pos="0"/>
        </w:tabs>
        <w:spacing w:line="276" w:lineRule="auto"/>
        <w:ind w:left="0" w:firstLine="567"/>
        <w:jc w:val="both"/>
      </w:pPr>
      <w:r w:rsidRPr="00F301D4">
        <w:rPr>
          <w:lang w:val="uk-UA"/>
        </w:rPr>
        <w:t>450,9 тис.грн. коштів благодійної організації «Партнерство кожній дитині» на реалізацію проекту «Родина і громада: адаптація, інтеграція, розвиток» д</w:t>
      </w:r>
      <w:r w:rsidR="00A9759D" w:rsidRPr="00F301D4">
        <w:rPr>
          <w:lang w:val="uk-UA"/>
        </w:rPr>
        <w:t xml:space="preserve">ля оплати праці спеціалістів, </w:t>
      </w:r>
      <w:r w:rsidRPr="00F301D4">
        <w:rPr>
          <w:lang w:val="uk-UA"/>
        </w:rPr>
        <w:t>облаштування ро</w:t>
      </w:r>
      <w:r w:rsidR="00A9759D" w:rsidRPr="00F301D4">
        <w:rPr>
          <w:lang w:val="uk-UA"/>
        </w:rPr>
        <w:t>звиткового простору та матеріалів</w:t>
      </w:r>
      <w:r w:rsidR="00F301D4" w:rsidRPr="00F301D4">
        <w:rPr>
          <w:lang w:val="uk-UA"/>
        </w:rPr>
        <w:t xml:space="preserve"> для проведення занять, в</w:t>
      </w:r>
      <w:r w:rsidRPr="00F301D4">
        <w:t xml:space="preserve"> тому числі поточні видатки </w:t>
      </w:r>
      <w:r w:rsidR="00F301D4" w:rsidRPr="00F301D4">
        <w:t>–</w:t>
      </w:r>
      <w:r w:rsidR="00A9759D" w:rsidRPr="00F301D4">
        <w:t xml:space="preserve"> </w:t>
      </w:r>
      <w:r w:rsidR="00F301D4" w:rsidRPr="00F301D4">
        <w:rPr>
          <w:lang w:val="uk-UA"/>
        </w:rPr>
        <w:t>414,2</w:t>
      </w:r>
      <w:r w:rsidRPr="00F301D4">
        <w:t xml:space="preserve"> тис.грн. та капітальні </w:t>
      </w:r>
      <w:r w:rsidR="00A9759D" w:rsidRPr="00F301D4">
        <w:t xml:space="preserve">- </w:t>
      </w:r>
      <w:r w:rsidRPr="00F301D4">
        <w:t>36,7 тис.грн.</w:t>
      </w:r>
    </w:p>
    <w:p w:rsidR="00F301D4" w:rsidRDefault="00F301D4" w:rsidP="0081475E">
      <w:pPr>
        <w:tabs>
          <w:tab w:val="num" w:pos="0"/>
        </w:tabs>
        <w:spacing w:line="276" w:lineRule="auto"/>
        <w:ind w:firstLine="567"/>
        <w:jc w:val="both"/>
        <w:rPr>
          <w:highlight w:val="yellow"/>
        </w:rPr>
      </w:pPr>
    </w:p>
    <w:p w:rsidR="0081475E" w:rsidRPr="00FA725B" w:rsidRDefault="0081475E" w:rsidP="0081475E">
      <w:pPr>
        <w:tabs>
          <w:tab w:val="num" w:pos="0"/>
        </w:tabs>
        <w:spacing w:line="276" w:lineRule="auto"/>
        <w:ind w:firstLine="567"/>
        <w:jc w:val="both"/>
      </w:pPr>
      <w:r w:rsidRPr="00FA725B">
        <w:t>КТПКВ 1080 «Надання спеціальної освіти мистецькими школами» - 666,2 тис.грн.:</w:t>
      </w:r>
    </w:p>
    <w:p w:rsidR="0081475E" w:rsidRPr="00FA725B" w:rsidRDefault="0081475E" w:rsidP="0081475E">
      <w:pPr>
        <w:tabs>
          <w:tab w:val="num" w:pos="0"/>
        </w:tabs>
        <w:spacing w:line="276" w:lineRule="auto"/>
        <w:ind w:firstLine="567"/>
        <w:jc w:val="both"/>
      </w:pPr>
      <w:r w:rsidRPr="00FA725B">
        <w:t>Поточні видатки</w:t>
      </w:r>
      <w:r w:rsidRPr="00FA725B">
        <w:rPr>
          <w:i/>
        </w:rPr>
        <w:t xml:space="preserve"> </w:t>
      </w:r>
      <w:r w:rsidRPr="00FA725B">
        <w:t>– 523,3 тис.грн.: за рахунок власних надходжень установи профінансовано заробітну плату з нарахуваннями (42,9 тис.грн.),</w:t>
      </w:r>
      <w:r w:rsidRPr="00FA725B">
        <w:rPr>
          <w:color w:val="FF0000"/>
        </w:rPr>
        <w:t xml:space="preserve"> </w:t>
      </w:r>
      <w:r w:rsidRPr="00FA725B">
        <w:t>оплату енергоносіїв (329,1 тис.грн.), придбано господарські товари, предмети  та матеріали (80,1 тис.грн.), оплачено перевезення дітей для участі в конкурсах (33,7 тис.грн.), видатки на відрядження, в тому числі для участі в конкурсах (30,2 тис.грн.), техобслуговування комп’ютерної техніки (7,3 тис.грн.).</w:t>
      </w:r>
    </w:p>
    <w:p w:rsidR="0081475E" w:rsidRDefault="0081475E" w:rsidP="0081475E">
      <w:pPr>
        <w:tabs>
          <w:tab w:val="num" w:pos="0"/>
        </w:tabs>
        <w:spacing w:line="276" w:lineRule="auto"/>
        <w:ind w:firstLine="567"/>
        <w:jc w:val="both"/>
      </w:pPr>
      <w:r w:rsidRPr="00FA725B">
        <w:t>Капітальні видатки</w:t>
      </w:r>
      <w:r w:rsidRPr="00FA725B">
        <w:rPr>
          <w:i/>
        </w:rPr>
        <w:t xml:space="preserve"> </w:t>
      </w:r>
      <w:r w:rsidRPr="00FA725B">
        <w:t>(КЕКВ 3110) – 142,9 тис.грн.: за рахунок власних коштів придбані музичні інструменти (39,8 тис.грн.) та побутова техніка (92,5 тис.грн.); в рахунок благодійної допомоги отримано музичний інструмент (10,4 тис.грн.) та книги (0,2 тис.грн.)</w:t>
      </w:r>
    </w:p>
    <w:p w:rsidR="0081475E" w:rsidRDefault="0081475E" w:rsidP="0081475E">
      <w:pPr>
        <w:jc w:val="both"/>
      </w:pPr>
    </w:p>
    <w:p w:rsidR="0081475E" w:rsidRPr="001E3361" w:rsidRDefault="0081475E" w:rsidP="00F301D4">
      <w:pPr>
        <w:spacing w:line="276" w:lineRule="auto"/>
        <w:jc w:val="both"/>
        <w:rPr>
          <w:bCs/>
        </w:rPr>
      </w:pPr>
      <w:r>
        <w:t xml:space="preserve">        </w:t>
      </w:r>
      <w:r w:rsidRPr="00F301D4">
        <w:t>КТПКВ 1151</w:t>
      </w:r>
      <w:r w:rsidRPr="00F301D4">
        <w:rPr>
          <w:bCs/>
        </w:rPr>
        <w:t xml:space="preserve"> «Забезпечення діяльності інклюзивно-ресурсних центрів за рахунок коштів місцевого бюджету» - 3,4 тис.грн. в рахунок гуманітарної допомоги </w:t>
      </w:r>
      <w:r w:rsidR="00F301D4" w:rsidRPr="00F301D4">
        <w:rPr>
          <w:bCs/>
        </w:rPr>
        <w:t xml:space="preserve">отримано </w:t>
      </w:r>
      <w:r w:rsidRPr="00F301D4">
        <w:rPr>
          <w:bCs/>
        </w:rPr>
        <w:t>набір для корекційно-розвиткових занять.</w:t>
      </w:r>
    </w:p>
    <w:p w:rsidR="0081475E" w:rsidRDefault="0081475E" w:rsidP="00F301D4">
      <w:pPr>
        <w:tabs>
          <w:tab w:val="num" w:pos="0"/>
        </w:tabs>
        <w:spacing w:line="276" w:lineRule="auto"/>
        <w:ind w:firstLine="567"/>
        <w:jc w:val="both"/>
      </w:pPr>
    </w:p>
    <w:p w:rsidR="0081475E" w:rsidRPr="009B1839" w:rsidRDefault="0081475E" w:rsidP="009B1839">
      <w:pPr>
        <w:spacing w:line="276" w:lineRule="auto"/>
        <w:jc w:val="both"/>
        <w:rPr>
          <w:bCs/>
        </w:rPr>
      </w:pPr>
      <w:r>
        <w:lastRenderedPageBreak/>
        <w:t xml:space="preserve">         </w:t>
      </w:r>
      <w:r w:rsidRPr="009B1839">
        <w:t>КТПКВ 1261 «</w:t>
      </w:r>
      <w:r w:rsidRPr="009B1839">
        <w:rPr>
          <w:bCs/>
        </w:rPr>
        <w:t>Співфінансування заходів, що реалізуються за рахунок субвенції з державного бюджету місцевим бюджетам на облаштування безпечних умов у закладах загальної середньої освіти» - 791,8 тис.грн.</w:t>
      </w:r>
      <w:r w:rsidR="009B1839" w:rsidRPr="009B1839">
        <w:rPr>
          <w:bCs/>
        </w:rPr>
        <w:t>:</w:t>
      </w:r>
      <w:r w:rsidRPr="009B1839">
        <w:rPr>
          <w:bCs/>
        </w:rPr>
        <w:t xml:space="preserve"> співфінансування капітального ремонту захисної споруди (протирадіаційне укриття) ліцею № 3 м. Дунаївці.</w:t>
      </w:r>
    </w:p>
    <w:p w:rsidR="0081475E" w:rsidRPr="00D06D24" w:rsidRDefault="0081475E" w:rsidP="009B1839">
      <w:pPr>
        <w:spacing w:line="276" w:lineRule="auto"/>
        <w:jc w:val="both"/>
        <w:rPr>
          <w:bCs/>
        </w:rPr>
      </w:pPr>
      <w:r w:rsidRPr="00BE0FAD">
        <w:rPr>
          <w:bCs/>
        </w:rPr>
        <w:t xml:space="preserve">        КТПКВ 1262 «Виконання заходів щодо облаштування безпечних умов у закладах загальної середньої освіти за рахунок субвенції з державного бюджету місцевим бюджетам» - 1 250,0 тис.грн.</w:t>
      </w:r>
      <w:r w:rsidR="00BE0FAD">
        <w:rPr>
          <w:bCs/>
        </w:rPr>
        <w:t>:</w:t>
      </w:r>
      <w:r w:rsidRPr="00BE0FAD">
        <w:rPr>
          <w:bCs/>
        </w:rPr>
        <w:t xml:space="preserve"> профінансовано капітальний ремонт захисної споруди (протирадіаційне укриття) ліцею № 3 м. Дунаївці.</w:t>
      </w:r>
    </w:p>
    <w:p w:rsidR="0081475E" w:rsidRDefault="0081475E" w:rsidP="009B1839">
      <w:pPr>
        <w:spacing w:line="276" w:lineRule="auto"/>
        <w:jc w:val="both"/>
        <w:rPr>
          <w:bCs/>
        </w:rPr>
      </w:pPr>
      <w:r>
        <w:rPr>
          <w:bCs/>
        </w:rPr>
        <w:t xml:space="preserve">      </w:t>
      </w:r>
    </w:p>
    <w:p w:rsidR="0081475E" w:rsidRPr="00FA725B" w:rsidRDefault="0081475E" w:rsidP="009B1839">
      <w:pPr>
        <w:spacing w:line="276" w:lineRule="auto"/>
        <w:jc w:val="both"/>
        <w:rPr>
          <w:bCs/>
        </w:rPr>
      </w:pPr>
      <w:r>
        <w:rPr>
          <w:bCs/>
        </w:rPr>
        <w:t xml:space="preserve">        </w:t>
      </w:r>
      <w:r w:rsidRPr="00FA725B">
        <w:rPr>
          <w:bCs/>
        </w:rPr>
        <w:t>КТПКВ 1271 «Співфінансування заходів, що реалізуються за рахунок освітньої субвенції з державного бюджету місцевим бюджетам (за спеціальни</w:t>
      </w:r>
      <w:r w:rsidR="00FA725B" w:rsidRPr="00FA725B">
        <w:rPr>
          <w:bCs/>
        </w:rPr>
        <w:t xml:space="preserve">м фондом державного бюджету)»: </w:t>
      </w:r>
      <w:r w:rsidRPr="00FA725B">
        <w:rPr>
          <w:bCs/>
        </w:rPr>
        <w:t xml:space="preserve">3,3 тис.грн. </w:t>
      </w:r>
      <w:r w:rsidR="00FA725B" w:rsidRPr="00FA725B">
        <w:rPr>
          <w:bCs/>
        </w:rPr>
        <w:t>-</w:t>
      </w:r>
      <w:r w:rsidRPr="00FA725B">
        <w:rPr>
          <w:bCs/>
        </w:rPr>
        <w:t xml:space="preserve"> придбання засобів навчання для навчальних кабінетів закладів загальної середньої освіти для учнів 25-ти 5-х та 24-х  6-х класів.</w:t>
      </w:r>
    </w:p>
    <w:p w:rsidR="004D303E" w:rsidRDefault="0081475E" w:rsidP="009B1839">
      <w:pPr>
        <w:spacing w:line="276" w:lineRule="auto"/>
        <w:jc w:val="both"/>
        <w:rPr>
          <w:bCs/>
        </w:rPr>
      </w:pPr>
      <w:r w:rsidRPr="00FA725B">
        <w:rPr>
          <w:bCs/>
        </w:rPr>
        <w:t xml:space="preserve">        КТПКВ 1272 «Реалізація заходів за рахунок освітньої субвенції з державного бюджету місцевим бюджетам (за спеціальним фондом д</w:t>
      </w:r>
      <w:r w:rsidR="00FA725B" w:rsidRPr="00FA725B">
        <w:rPr>
          <w:bCs/>
        </w:rPr>
        <w:t>ержавного бюджету)»: 352,1 тис</w:t>
      </w:r>
      <w:r w:rsidRPr="00FA725B">
        <w:rPr>
          <w:bCs/>
        </w:rPr>
        <w:t xml:space="preserve">.грн. </w:t>
      </w:r>
      <w:r w:rsidR="00FA725B" w:rsidRPr="00FA725B">
        <w:rPr>
          <w:bCs/>
        </w:rPr>
        <w:t>-</w:t>
      </w:r>
      <w:r w:rsidRPr="00FA725B">
        <w:rPr>
          <w:bCs/>
        </w:rPr>
        <w:t xml:space="preserve"> придбання засобів навчання для навчальних кабінетів закладів загальної середньої освіти для учнів 5-х та 6-х класів.</w:t>
      </w:r>
    </w:p>
    <w:p w:rsidR="0081475E" w:rsidRPr="0081475E" w:rsidRDefault="0081475E" w:rsidP="0081475E">
      <w:pPr>
        <w:jc w:val="both"/>
        <w:rPr>
          <w:bCs/>
        </w:rPr>
      </w:pPr>
    </w:p>
    <w:p w:rsidR="00807851" w:rsidRPr="00C0128C" w:rsidRDefault="00807851" w:rsidP="00C0128C">
      <w:pPr>
        <w:widowControl w:val="0"/>
        <w:tabs>
          <w:tab w:val="left" w:pos="851"/>
        </w:tabs>
        <w:autoSpaceDE w:val="0"/>
        <w:autoSpaceDN w:val="0"/>
        <w:adjustRightInd w:val="0"/>
        <w:spacing w:line="276" w:lineRule="auto"/>
        <w:ind w:firstLine="567"/>
        <w:jc w:val="center"/>
        <w:rPr>
          <w:rFonts w:ascii="Times New Roman CYR" w:hAnsi="Times New Roman CYR" w:cs="Times New Roman CYR"/>
          <w:b/>
          <w:bCs/>
          <w:u w:val="single"/>
        </w:rPr>
      </w:pPr>
      <w:r w:rsidRPr="00467712">
        <w:rPr>
          <w:rFonts w:ascii="Times New Roman CYR" w:hAnsi="Times New Roman CYR" w:cs="Times New Roman CYR"/>
          <w:b/>
          <w:bCs/>
          <w:u w:val="single"/>
        </w:rPr>
        <w:t>2000 Охорона здоров’я</w:t>
      </w:r>
    </w:p>
    <w:p w:rsidR="00B40032" w:rsidRDefault="00B40032" w:rsidP="007F75FC">
      <w:pPr>
        <w:widowControl w:val="0"/>
        <w:tabs>
          <w:tab w:val="left" w:pos="-3544"/>
        </w:tabs>
        <w:autoSpaceDE w:val="0"/>
        <w:autoSpaceDN w:val="0"/>
        <w:adjustRightInd w:val="0"/>
        <w:spacing w:line="276" w:lineRule="auto"/>
        <w:ind w:firstLine="567"/>
        <w:jc w:val="both"/>
        <w:rPr>
          <w:rFonts w:ascii="Times New Roman CYR" w:hAnsi="Times New Roman CYR" w:cs="Times New Roman CYR"/>
          <w:bCs/>
        </w:rPr>
      </w:pPr>
      <w:r w:rsidRPr="00467712">
        <w:rPr>
          <w:rFonts w:ascii="Times New Roman CYR" w:hAnsi="Times New Roman CYR" w:cs="Times New Roman CYR"/>
          <w:bCs/>
        </w:rPr>
        <w:t xml:space="preserve">По </w:t>
      </w:r>
      <w:r w:rsidRPr="00467712">
        <w:rPr>
          <w:rFonts w:ascii="Times New Roman CYR" w:hAnsi="Times New Roman CYR" w:cs="Times New Roman CYR"/>
          <w:b/>
          <w:bCs/>
        </w:rPr>
        <w:t>КТПКВ 2010</w:t>
      </w:r>
      <w:r w:rsidRPr="00467712">
        <w:rPr>
          <w:rFonts w:ascii="Times New Roman CYR" w:hAnsi="Times New Roman CYR" w:cs="Times New Roman CYR"/>
          <w:bCs/>
        </w:rPr>
        <w:t xml:space="preserve"> «Багатопрофільна стаціонарна медична допомога населенню» профінансовано </w:t>
      </w:r>
      <w:r w:rsidR="00467712" w:rsidRPr="00467712">
        <w:rPr>
          <w:rFonts w:ascii="Times New Roman CYR" w:hAnsi="Times New Roman CYR" w:cs="Times New Roman CYR"/>
          <w:bCs/>
        </w:rPr>
        <w:t>8 640,2</w:t>
      </w:r>
      <w:r w:rsidRPr="00467712">
        <w:rPr>
          <w:rFonts w:ascii="Times New Roman CYR" w:hAnsi="Times New Roman CYR" w:cs="Times New Roman CYR"/>
          <w:bCs/>
        </w:rPr>
        <w:t xml:space="preserve"> тис.грн. видатків загального фонду</w:t>
      </w:r>
      <w:r w:rsidR="001521DD" w:rsidRPr="00467712">
        <w:rPr>
          <w:rFonts w:ascii="Times New Roman CYR" w:hAnsi="Times New Roman CYR" w:cs="Times New Roman CYR"/>
          <w:bCs/>
        </w:rPr>
        <w:t>.</w:t>
      </w:r>
      <w:r w:rsidRPr="00467712">
        <w:rPr>
          <w:rFonts w:ascii="Times New Roman CYR" w:hAnsi="Times New Roman CYR" w:cs="Times New Roman CYR"/>
          <w:bCs/>
        </w:rPr>
        <w:t xml:space="preserve"> </w:t>
      </w:r>
      <w:r w:rsidR="001521DD" w:rsidRPr="00467712">
        <w:rPr>
          <w:rFonts w:ascii="Times New Roman CYR" w:hAnsi="Times New Roman CYR" w:cs="Times New Roman CYR"/>
          <w:bCs/>
        </w:rPr>
        <w:t xml:space="preserve">Видатки здійснювалися відповідно до </w:t>
      </w:r>
      <w:r w:rsidRPr="00467712">
        <w:rPr>
          <w:rFonts w:ascii="Times New Roman CYR" w:hAnsi="Times New Roman CYR" w:cs="Times New Roman CYR"/>
          <w:bCs/>
        </w:rPr>
        <w:t xml:space="preserve"> Прог</w:t>
      </w:r>
      <w:r w:rsidR="001521DD" w:rsidRPr="00467712">
        <w:rPr>
          <w:rFonts w:ascii="Times New Roman CYR" w:hAnsi="Times New Roman CYR" w:cs="Times New Roman CYR"/>
          <w:bCs/>
        </w:rPr>
        <w:t>рами фінансової підтримки КНП  «</w:t>
      </w:r>
      <w:r w:rsidRPr="00467712">
        <w:rPr>
          <w:rFonts w:ascii="Times New Roman CYR" w:hAnsi="Times New Roman CYR" w:cs="Times New Roman CYR"/>
          <w:bCs/>
        </w:rPr>
        <w:t>Дунає</w:t>
      </w:r>
      <w:r w:rsidR="001521DD" w:rsidRPr="00467712">
        <w:rPr>
          <w:rFonts w:ascii="Times New Roman CYR" w:hAnsi="Times New Roman CYR" w:cs="Times New Roman CYR"/>
          <w:bCs/>
        </w:rPr>
        <w:t>вецька багатопрофільна  лікарня»</w:t>
      </w:r>
      <w:r w:rsidRPr="00467712">
        <w:rPr>
          <w:rFonts w:ascii="Times New Roman CYR" w:hAnsi="Times New Roman CYR" w:cs="Times New Roman CYR"/>
          <w:bCs/>
        </w:rPr>
        <w:t xml:space="preserve"> Д</w:t>
      </w:r>
      <w:r w:rsidR="00467712">
        <w:rPr>
          <w:rFonts w:ascii="Times New Roman CYR" w:hAnsi="Times New Roman CYR" w:cs="Times New Roman CYR"/>
          <w:bCs/>
        </w:rPr>
        <w:t>унаєвецької міської ради на 2023</w:t>
      </w:r>
      <w:r w:rsidRPr="00467712">
        <w:rPr>
          <w:rFonts w:ascii="Times New Roman CYR" w:hAnsi="Times New Roman CYR" w:cs="Times New Roman CYR"/>
          <w:bCs/>
        </w:rPr>
        <w:t xml:space="preserve"> рік</w:t>
      </w:r>
      <w:r w:rsidR="001521DD" w:rsidRPr="00467712">
        <w:rPr>
          <w:rFonts w:ascii="Times New Roman CYR" w:hAnsi="Times New Roman CYR" w:cs="Times New Roman CYR"/>
          <w:bCs/>
        </w:rPr>
        <w:t>.</w:t>
      </w:r>
      <w:r w:rsidRPr="00A96C35">
        <w:rPr>
          <w:rFonts w:ascii="Times New Roman CYR" w:hAnsi="Times New Roman CYR" w:cs="Times New Roman CYR"/>
          <w:bCs/>
          <w:color w:val="FF0000"/>
        </w:rPr>
        <w:t xml:space="preserve"> </w:t>
      </w:r>
      <w:r w:rsidRPr="007F75FC">
        <w:rPr>
          <w:rFonts w:ascii="Times New Roman CYR" w:hAnsi="Times New Roman CYR" w:cs="Times New Roman CYR"/>
          <w:bCs/>
        </w:rPr>
        <w:t xml:space="preserve">На виконання заходів </w:t>
      </w:r>
      <w:r w:rsidR="001521DD" w:rsidRPr="007F75FC">
        <w:rPr>
          <w:rFonts w:ascii="Times New Roman CYR" w:hAnsi="Times New Roman CYR" w:cs="Times New Roman CYR"/>
          <w:bCs/>
        </w:rPr>
        <w:t xml:space="preserve">зазначеної </w:t>
      </w:r>
      <w:r w:rsidRPr="007F75FC">
        <w:rPr>
          <w:rFonts w:ascii="Times New Roman CYR" w:hAnsi="Times New Roman CYR" w:cs="Times New Roman CYR"/>
          <w:bCs/>
        </w:rPr>
        <w:t xml:space="preserve">Програми </w:t>
      </w:r>
      <w:r w:rsidR="001521DD" w:rsidRPr="007F75FC">
        <w:rPr>
          <w:rFonts w:ascii="Times New Roman CYR" w:hAnsi="Times New Roman CYR" w:cs="Times New Roman CYR"/>
          <w:bCs/>
        </w:rPr>
        <w:t xml:space="preserve">оплачені комунальні послуги та енергоносії, спожиті підприємством, на загальну суму </w:t>
      </w:r>
      <w:r w:rsidR="007F75FC" w:rsidRPr="007F75FC">
        <w:rPr>
          <w:rFonts w:ascii="Times New Roman CYR" w:hAnsi="Times New Roman CYR" w:cs="Times New Roman CYR"/>
          <w:bCs/>
        </w:rPr>
        <w:t>7 622,9</w:t>
      </w:r>
      <w:r w:rsidR="001521DD" w:rsidRPr="007F75FC">
        <w:rPr>
          <w:rFonts w:ascii="Times New Roman CYR" w:hAnsi="Times New Roman CYR" w:cs="Times New Roman CYR"/>
          <w:bCs/>
        </w:rPr>
        <w:t xml:space="preserve"> тис.грн.:</w:t>
      </w:r>
      <w:r w:rsidR="001521DD" w:rsidRPr="00A96C35">
        <w:rPr>
          <w:rFonts w:ascii="Times New Roman CYR" w:hAnsi="Times New Roman CYR" w:cs="Times New Roman CYR"/>
          <w:bCs/>
          <w:color w:val="FF0000"/>
        </w:rPr>
        <w:t xml:space="preserve"> </w:t>
      </w:r>
      <w:r w:rsidR="001521DD" w:rsidRPr="002377BC">
        <w:rPr>
          <w:rFonts w:ascii="Times New Roman CYR" w:hAnsi="Times New Roman CYR" w:cs="Times New Roman CYR"/>
          <w:bCs/>
        </w:rPr>
        <w:t xml:space="preserve">джерелом фінансування є </w:t>
      </w:r>
      <w:r w:rsidR="007F75FC">
        <w:rPr>
          <w:rFonts w:ascii="Times New Roman CYR" w:hAnsi="Times New Roman CYR" w:cs="Times New Roman CYR"/>
          <w:bCs/>
        </w:rPr>
        <w:t xml:space="preserve">кошти міського бюджету – 2 160,5 </w:t>
      </w:r>
      <w:r w:rsidR="002377BC">
        <w:rPr>
          <w:rFonts w:ascii="Times New Roman CYR" w:hAnsi="Times New Roman CYR" w:cs="Times New Roman CYR"/>
          <w:bCs/>
        </w:rPr>
        <w:t xml:space="preserve">тис.грн., </w:t>
      </w:r>
      <w:r w:rsidR="00586B12" w:rsidRPr="002377BC">
        <w:rPr>
          <w:rFonts w:ascii="Times New Roman CYR" w:hAnsi="Times New Roman CYR" w:cs="Times New Roman CYR"/>
          <w:bCs/>
        </w:rPr>
        <w:t xml:space="preserve">дотація з обласного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 </w:t>
      </w:r>
      <w:r w:rsidR="002377BC" w:rsidRPr="002377BC">
        <w:rPr>
          <w:rFonts w:ascii="Times New Roman CYR" w:hAnsi="Times New Roman CYR" w:cs="Times New Roman CYR"/>
          <w:bCs/>
        </w:rPr>
        <w:t>2 015,2</w:t>
      </w:r>
      <w:r w:rsidR="00586B12" w:rsidRPr="002377BC">
        <w:rPr>
          <w:rFonts w:ascii="Times New Roman CYR" w:hAnsi="Times New Roman CYR" w:cs="Times New Roman CYR"/>
          <w:bCs/>
        </w:rPr>
        <w:t xml:space="preserve"> тис.грн., </w:t>
      </w:r>
      <w:r w:rsidR="002377BC" w:rsidRPr="00E848EE">
        <w:rPr>
          <w:bCs/>
        </w:rPr>
        <w:t>додаткова дотація з державного бюджету місцевим бюджетам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російської федерації – 1 987,2 тис.грн</w:t>
      </w:r>
      <w:r w:rsidR="002377BC">
        <w:rPr>
          <w:bCs/>
        </w:rPr>
        <w:t>.</w:t>
      </w:r>
      <w:r w:rsidR="002377BC">
        <w:rPr>
          <w:rFonts w:ascii="Times New Roman CYR" w:hAnsi="Times New Roman CYR" w:cs="Times New Roman CYR"/>
          <w:color w:val="FF0000"/>
          <w:lang w:eastAsia="ru-RU"/>
        </w:rPr>
        <w:t xml:space="preserve"> </w:t>
      </w:r>
      <w:r w:rsidR="00BE2F65" w:rsidRPr="002377BC">
        <w:rPr>
          <w:rFonts w:ascii="Times New Roman CYR" w:hAnsi="Times New Roman CYR" w:cs="Times New Roman CYR"/>
          <w:bCs/>
        </w:rPr>
        <w:t>та інші субвенції</w:t>
      </w:r>
      <w:r w:rsidRPr="002377BC">
        <w:rPr>
          <w:rFonts w:ascii="Times New Roman CYR" w:hAnsi="Times New Roman CYR" w:cs="Times New Roman CYR"/>
          <w:bCs/>
        </w:rPr>
        <w:t xml:space="preserve"> з сусідніх громад: Новодунаєвецької – </w:t>
      </w:r>
      <w:r w:rsidR="002377BC" w:rsidRPr="002377BC">
        <w:rPr>
          <w:rFonts w:ascii="Times New Roman CYR" w:hAnsi="Times New Roman CYR" w:cs="Times New Roman CYR"/>
          <w:bCs/>
        </w:rPr>
        <w:t>710,0</w:t>
      </w:r>
      <w:r w:rsidRPr="002377BC">
        <w:rPr>
          <w:rFonts w:ascii="Times New Roman CYR" w:hAnsi="Times New Roman CYR" w:cs="Times New Roman CYR"/>
          <w:bCs/>
        </w:rPr>
        <w:t xml:space="preserve"> тис.грн., Маківської -  </w:t>
      </w:r>
      <w:r w:rsidR="002377BC" w:rsidRPr="002377BC">
        <w:rPr>
          <w:rFonts w:ascii="Times New Roman CYR" w:hAnsi="Times New Roman CYR" w:cs="Times New Roman CYR"/>
          <w:bCs/>
        </w:rPr>
        <w:t>650,0</w:t>
      </w:r>
      <w:r w:rsidRPr="002377BC">
        <w:rPr>
          <w:rFonts w:ascii="Times New Roman CYR" w:hAnsi="Times New Roman CYR" w:cs="Times New Roman CYR"/>
          <w:bCs/>
        </w:rPr>
        <w:t xml:space="preserve"> тис.грн., Смотрицької – </w:t>
      </w:r>
      <w:r w:rsidR="002377BC" w:rsidRPr="002377BC">
        <w:rPr>
          <w:rFonts w:ascii="Times New Roman CYR" w:hAnsi="Times New Roman CYR" w:cs="Times New Roman CYR"/>
          <w:bCs/>
        </w:rPr>
        <w:t>1</w:t>
      </w:r>
      <w:r w:rsidR="006D6663" w:rsidRPr="002377BC">
        <w:rPr>
          <w:rFonts w:ascii="Times New Roman CYR" w:hAnsi="Times New Roman CYR" w:cs="Times New Roman CYR"/>
          <w:bCs/>
        </w:rPr>
        <w:t>00,0</w:t>
      </w:r>
      <w:r w:rsidRPr="002377BC">
        <w:rPr>
          <w:rFonts w:ascii="Times New Roman CYR" w:hAnsi="Times New Roman CYR" w:cs="Times New Roman CYR"/>
          <w:bCs/>
        </w:rPr>
        <w:t xml:space="preserve"> тис.грн.</w:t>
      </w:r>
      <w:r w:rsidRPr="00A96C35">
        <w:rPr>
          <w:rFonts w:ascii="Times New Roman CYR" w:hAnsi="Times New Roman CYR" w:cs="Times New Roman CYR"/>
          <w:bCs/>
          <w:color w:val="FF0000"/>
        </w:rPr>
        <w:t xml:space="preserve"> </w:t>
      </w:r>
      <w:r w:rsidRPr="007F75FC">
        <w:rPr>
          <w:bCs/>
        </w:rPr>
        <w:t xml:space="preserve">Також в межах зазначеної програми </w:t>
      </w:r>
      <w:r w:rsidR="00225C1E" w:rsidRPr="007F75FC">
        <w:rPr>
          <w:bCs/>
        </w:rPr>
        <w:t>здійснено видатки щодо зміцнення матеріальної бази лікарні:</w:t>
      </w:r>
      <w:r w:rsidR="007F75FC" w:rsidRPr="007F75FC">
        <w:rPr>
          <w:bCs/>
        </w:rPr>
        <w:t xml:space="preserve"> зокрема по загальному фонду профінансовано 1 017,3 тис.грн. (придбано </w:t>
      </w:r>
      <w:r w:rsidR="007F75FC" w:rsidRPr="007F75FC">
        <w:t>матеріали для поточного ремонту вхідної частини хірургічного корпусу – 167,3 тис.грн., матеріали для поточного ремонту відділення анестезіології та інтенсивної терапії – 500,0 тис.грн. та меблі для реанімації – 350,0 тис.грн.)</w:t>
      </w:r>
      <w:r w:rsidR="007F75FC">
        <w:t>.</w:t>
      </w:r>
      <w:r w:rsidR="007F75FC" w:rsidRPr="00A96C35">
        <w:rPr>
          <w:rFonts w:ascii="Times New Roman CYR" w:hAnsi="Times New Roman CYR" w:cs="Times New Roman CYR"/>
          <w:bCs/>
          <w:color w:val="FF0000"/>
        </w:rPr>
        <w:t xml:space="preserve"> </w:t>
      </w:r>
      <w:r w:rsidR="00E43BEE" w:rsidRPr="00E119A9">
        <w:rPr>
          <w:rFonts w:ascii="Times New Roman CYR" w:hAnsi="Times New Roman CYR" w:cs="Times New Roman CYR"/>
          <w:bCs/>
        </w:rPr>
        <w:t xml:space="preserve">Видатки спеціального фонду склали </w:t>
      </w:r>
      <w:r w:rsidR="00E119A9" w:rsidRPr="00E119A9">
        <w:rPr>
          <w:rFonts w:ascii="Times New Roman CYR" w:hAnsi="Times New Roman CYR" w:cs="Times New Roman CYR"/>
          <w:bCs/>
        </w:rPr>
        <w:t>4 241,0</w:t>
      </w:r>
      <w:r w:rsidR="00E43BEE" w:rsidRPr="00E119A9">
        <w:rPr>
          <w:rFonts w:ascii="Times New Roman CYR" w:hAnsi="Times New Roman CYR" w:cs="Times New Roman CYR"/>
          <w:bCs/>
        </w:rPr>
        <w:t xml:space="preserve"> тис.грн.:</w:t>
      </w:r>
      <w:r w:rsidR="00E43BEE" w:rsidRPr="00A96C35">
        <w:rPr>
          <w:rFonts w:ascii="Times New Roman CYR" w:hAnsi="Times New Roman CYR" w:cs="Times New Roman CYR"/>
          <w:bCs/>
          <w:color w:val="FF0000"/>
        </w:rPr>
        <w:t xml:space="preserve"> </w:t>
      </w:r>
      <w:r w:rsidR="00E43BEE" w:rsidRPr="007F75FC">
        <w:rPr>
          <w:rFonts w:ascii="Times New Roman CYR" w:hAnsi="Times New Roman CYR" w:cs="Times New Roman CYR"/>
          <w:bCs/>
        </w:rPr>
        <w:t xml:space="preserve">на суму </w:t>
      </w:r>
      <w:r w:rsidR="007F75FC" w:rsidRPr="007F75FC">
        <w:rPr>
          <w:rFonts w:ascii="Times New Roman CYR" w:hAnsi="Times New Roman CYR" w:cs="Times New Roman CYR"/>
          <w:bCs/>
        </w:rPr>
        <w:t>742,4</w:t>
      </w:r>
      <w:r w:rsidR="00E43BEE" w:rsidRPr="007F75FC">
        <w:rPr>
          <w:rFonts w:ascii="Times New Roman CYR" w:hAnsi="Times New Roman CYR" w:cs="Times New Roman CYR"/>
          <w:bCs/>
        </w:rPr>
        <w:t xml:space="preserve"> тис.грн. придбано медичне обладнання, на </w:t>
      </w:r>
      <w:r w:rsidR="007F75FC" w:rsidRPr="007F75FC">
        <w:rPr>
          <w:rFonts w:ascii="Times New Roman CYR" w:hAnsi="Times New Roman CYR" w:cs="Times New Roman CYR"/>
          <w:bCs/>
        </w:rPr>
        <w:t>1 298,6</w:t>
      </w:r>
      <w:r w:rsidR="00E43BEE" w:rsidRPr="007F75FC">
        <w:rPr>
          <w:rFonts w:ascii="Times New Roman CYR" w:hAnsi="Times New Roman CYR" w:cs="Times New Roman CYR"/>
          <w:bCs/>
        </w:rPr>
        <w:t xml:space="preserve"> тис.грн. </w:t>
      </w:r>
      <w:r w:rsidR="007F75FC" w:rsidRPr="007F75FC">
        <w:rPr>
          <w:rFonts w:ascii="Times New Roman CYR" w:hAnsi="Times New Roman CYR" w:cs="Times New Roman CYR"/>
          <w:bCs/>
        </w:rPr>
        <w:t>проведено реконструкцію приміщення під кабінет комп’ютерної томографії, на 2 200,0 - капітальний ремонт відділення реабілітації</w:t>
      </w:r>
      <w:r w:rsidR="00E43BEE" w:rsidRPr="007F75FC">
        <w:rPr>
          <w:rFonts w:ascii="Times New Roman CYR" w:hAnsi="Times New Roman CYR" w:cs="Times New Roman CYR"/>
          <w:bCs/>
        </w:rPr>
        <w:t>.</w:t>
      </w:r>
    </w:p>
    <w:p w:rsidR="00774000" w:rsidRPr="007F75FC" w:rsidRDefault="00774000" w:rsidP="007F75FC">
      <w:pPr>
        <w:widowControl w:val="0"/>
        <w:tabs>
          <w:tab w:val="left" w:pos="-3544"/>
        </w:tabs>
        <w:autoSpaceDE w:val="0"/>
        <w:autoSpaceDN w:val="0"/>
        <w:adjustRightInd w:val="0"/>
        <w:spacing w:line="276" w:lineRule="auto"/>
        <w:ind w:firstLine="567"/>
        <w:jc w:val="both"/>
        <w:rPr>
          <w:rFonts w:ascii="Times New Roman CYR" w:hAnsi="Times New Roman CYR" w:cs="Times New Roman CYR"/>
          <w:bCs/>
        </w:rPr>
      </w:pPr>
    </w:p>
    <w:p w:rsidR="00B40032" w:rsidRPr="009B05C4" w:rsidRDefault="00B40032" w:rsidP="00620A69">
      <w:pPr>
        <w:widowControl w:val="0"/>
        <w:autoSpaceDE w:val="0"/>
        <w:autoSpaceDN w:val="0"/>
        <w:adjustRightInd w:val="0"/>
        <w:spacing w:line="276" w:lineRule="auto"/>
        <w:ind w:firstLine="567"/>
        <w:jc w:val="both"/>
        <w:rPr>
          <w:rFonts w:ascii="Times New Roman CYR" w:hAnsi="Times New Roman CYR" w:cs="Times New Roman CYR"/>
          <w:b/>
          <w:i/>
        </w:rPr>
      </w:pPr>
      <w:r w:rsidRPr="009B05C4">
        <w:t xml:space="preserve">По </w:t>
      </w:r>
      <w:r w:rsidRPr="009B05C4">
        <w:rPr>
          <w:b/>
          <w:bCs/>
        </w:rPr>
        <w:t>КТПКВ  2111</w:t>
      </w:r>
      <w:r w:rsidRPr="009B05C4">
        <w:t xml:space="preserve"> «Первинна медична допомога населенню» здійснено видатки загального фонду в сумі </w:t>
      </w:r>
      <w:r w:rsidR="00FA162B" w:rsidRPr="009B05C4">
        <w:t>3 239,3</w:t>
      </w:r>
      <w:r w:rsidRPr="009B05C4">
        <w:t xml:space="preserve"> тис.грн., в тому числі відповідно до </w:t>
      </w:r>
      <w:r w:rsidRPr="009B05C4">
        <w:rPr>
          <w:rFonts w:ascii="Times New Roman CYR" w:hAnsi="Times New Roman CYR" w:cs="Times New Roman CYR"/>
        </w:rPr>
        <w:t xml:space="preserve">міської Програми "Медико-соціальне забезпечення пільгових та соціально-незахищених верств населення Дунаєвецької ОТГ на 2021-2023 роки" – </w:t>
      </w:r>
      <w:r w:rsidR="00FA162B" w:rsidRPr="009B05C4">
        <w:rPr>
          <w:rFonts w:ascii="Times New Roman CYR" w:hAnsi="Times New Roman CYR" w:cs="Times New Roman CYR"/>
        </w:rPr>
        <w:t>1 769,5</w:t>
      </w:r>
      <w:r w:rsidRPr="009B05C4">
        <w:rPr>
          <w:rFonts w:ascii="Times New Roman CYR" w:hAnsi="Times New Roman CYR" w:cs="Times New Roman CYR"/>
        </w:rPr>
        <w:t xml:space="preserve"> тис.грн.</w:t>
      </w:r>
      <w:r w:rsidRPr="009B05C4">
        <w:rPr>
          <w:rFonts w:ascii="Times New Roman CYR" w:hAnsi="Times New Roman CYR" w:cs="Times New Roman CYR"/>
          <w:b/>
          <w:i/>
        </w:rPr>
        <w:t xml:space="preserve"> </w:t>
      </w:r>
      <w:r w:rsidRPr="009B05C4">
        <w:rPr>
          <w:rFonts w:ascii="Times New Roman CYR" w:hAnsi="Times New Roman CYR" w:cs="Times New Roman CYR"/>
        </w:rPr>
        <w:t xml:space="preserve">(відшкодування вартості пільгових рецептів та придбання медичних </w:t>
      </w:r>
      <w:r w:rsidRPr="009B05C4">
        <w:rPr>
          <w:rFonts w:ascii="Times New Roman CYR" w:hAnsi="Times New Roman CYR" w:cs="Times New Roman CYR"/>
        </w:rPr>
        <w:lastRenderedPageBreak/>
        <w:t>виробів для окремих категорій населення) та міської Програми фінансової підтримки Комунально</w:t>
      </w:r>
      <w:r w:rsidR="00AC3804">
        <w:rPr>
          <w:rFonts w:ascii="Times New Roman CYR" w:hAnsi="Times New Roman CYR" w:cs="Times New Roman CYR"/>
        </w:rPr>
        <w:t>го некомерційного підприємства «</w:t>
      </w:r>
      <w:r w:rsidRPr="009B05C4">
        <w:rPr>
          <w:rFonts w:ascii="Times New Roman CYR" w:hAnsi="Times New Roman CYR" w:cs="Times New Roman CYR"/>
        </w:rPr>
        <w:t>Дунаєвецький  центр перви</w:t>
      </w:r>
      <w:r w:rsidR="00AC3804">
        <w:rPr>
          <w:rFonts w:ascii="Times New Roman CYR" w:hAnsi="Times New Roman CYR" w:cs="Times New Roman CYR"/>
        </w:rPr>
        <w:t>нної медико-санітарної допомоги»</w:t>
      </w:r>
      <w:r w:rsidRPr="009B05C4">
        <w:rPr>
          <w:rFonts w:ascii="Times New Roman CYR" w:hAnsi="Times New Roman CYR" w:cs="Times New Roman CYR"/>
        </w:rPr>
        <w:t xml:space="preserve"> Ду</w:t>
      </w:r>
      <w:r w:rsidR="00FA162B" w:rsidRPr="009B05C4">
        <w:rPr>
          <w:rFonts w:ascii="Times New Roman CYR" w:hAnsi="Times New Roman CYR" w:cs="Times New Roman CYR"/>
        </w:rPr>
        <w:t>наєвецької міської ради на 2023</w:t>
      </w:r>
      <w:r w:rsidRPr="009B05C4">
        <w:rPr>
          <w:rFonts w:ascii="Times New Roman CYR" w:hAnsi="Times New Roman CYR" w:cs="Times New Roman CYR"/>
        </w:rPr>
        <w:t xml:space="preserve"> рік – </w:t>
      </w:r>
      <w:r w:rsidR="00FA162B" w:rsidRPr="009B05C4">
        <w:rPr>
          <w:rFonts w:ascii="Times New Roman CYR" w:hAnsi="Times New Roman CYR" w:cs="Times New Roman CYR"/>
        </w:rPr>
        <w:t>1 469,8</w:t>
      </w:r>
      <w:r w:rsidRPr="009B05C4">
        <w:rPr>
          <w:rFonts w:ascii="Times New Roman CYR" w:hAnsi="Times New Roman CYR" w:cs="Times New Roman CYR"/>
        </w:rPr>
        <w:t xml:space="preserve"> тис грн.:</w:t>
      </w:r>
    </w:p>
    <w:p w:rsidR="00B40032" w:rsidRPr="00FA162B" w:rsidRDefault="00B40032" w:rsidP="00620A69">
      <w:pPr>
        <w:pStyle w:val="af"/>
        <w:numPr>
          <w:ilvl w:val="0"/>
          <w:numId w:val="4"/>
        </w:numPr>
        <w:tabs>
          <w:tab w:val="left" w:pos="0"/>
        </w:tabs>
        <w:spacing w:line="276" w:lineRule="auto"/>
        <w:ind w:left="0" w:firstLine="567"/>
        <w:jc w:val="both"/>
        <w:rPr>
          <w:lang w:val="uk-UA"/>
        </w:rPr>
      </w:pPr>
      <w:r w:rsidRPr="00FA162B">
        <w:rPr>
          <w:rFonts w:ascii="Times New Roman CYR" w:hAnsi="Times New Roman CYR" w:cs="Times New Roman CYR"/>
          <w:lang w:val="uk-UA"/>
        </w:rPr>
        <w:t xml:space="preserve">оплата енергоносіїв – </w:t>
      </w:r>
      <w:r w:rsidR="00FA162B" w:rsidRPr="00FA162B">
        <w:rPr>
          <w:rFonts w:ascii="Times New Roman CYR" w:hAnsi="Times New Roman CYR" w:cs="Times New Roman CYR"/>
          <w:lang w:val="uk-UA"/>
        </w:rPr>
        <w:t>1</w:t>
      </w:r>
      <w:r w:rsidR="00FA162B">
        <w:rPr>
          <w:rFonts w:ascii="Times New Roman CYR" w:hAnsi="Times New Roman CYR" w:cs="Times New Roman CYR"/>
          <w:lang w:val="uk-UA"/>
        </w:rPr>
        <w:t> 179,9</w:t>
      </w:r>
      <w:r w:rsidRPr="00FA162B">
        <w:rPr>
          <w:rFonts w:ascii="Times New Roman CYR" w:hAnsi="Times New Roman CYR" w:cs="Times New Roman CYR"/>
          <w:lang w:val="uk-UA"/>
        </w:rPr>
        <w:t xml:space="preserve"> тис.грн.</w:t>
      </w:r>
      <w:r w:rsidR="00890C96" w:rsidRPr="00FA162B">
        <w:rPr>
          <w:rFonts w:ascii="Times New Roman CYR" w:hAnsi="Times New Roman CYR" w:cs="Times New Roman CYR"/>
          <w:lang w:val="uk-UA"/>
        </w:rPr>
        <w:t>;</w:t>
      </w:r>
    </w:p>
    <w:p w:rsidR="00B40032" w:rsidRPr="00FA162B" w:rsidRDefault="00FA162B" w:rsidP="00620A69">
      <w:pPr>
        <w:pStyle w:val="af"/>
        <w:numPr>
          <w:ilvl w:val="0"/>
          <w:numId w:val="4"/>
        </w:numPr>
        <w:tabs>
          <w:tab w:val="left" w:pos="0"/>
        </w:tabs>
        <w:spacing w:line="276" w:lineRule="auto"/>
        <w:ind w:left="0" w:firstLine="567"/>
        <w:jc w:val="both"/>
        <w:rPr>
          <w:lang w:val="uk-UA"/>
        </w:rPr>
      </w:pPr>
      <w:r w:rsidRPr="00FA162B">
        <w:rPr>
          <w:rFonts w:ascii="Times New Roman CYR" w:hAnsi="Times New Roman CYR" w:cs="Times New Roman CYR"/>
          <w:lang w:val="uk-UA"/>
        </w:rPr>
        <w:t>оплата поточного ремонту та технічного обслуговування водо каналізаційних мереж – 208,3 тис.грн.</w:t>
      </w:r>
    </w:p>
    <w:p w:rsidR="00FA162B" w:rsidRPr="00FA162B" w:rsidRDefault="00FA162B" w:rsidP="00620A69">
      <w:pPr>
        <w:pStyle w:val="af"/>
        <w:numPr>
          <w:ilvl w:val="0"/>
          <w:numId w:val="4"/>
        </w:numPr>
        <w:tabs>
          <w:tab w:val="left" w:pos="0"/>
        </w:tabs>
        <w:spacing w:line="276" w:lineRule="auto"/>
        <w:ind w:left="0" w:firstLine="567"/>
        <w:jc w:val="both"/>
        <w:rPr>
          <w:lang w:val="uk-UA"/>
        </w:rPr>
      </w:pPr>
      <w:r>
        <w:rPr>
          <w:rFonts w:ascii="Times New Roman CYR" w:hAnsi="Times New Roman CYR" w:cs="Times New Roman CYR"/>
          <w:lang w:val="uk-UA"/>
        </w:rPr>
        <w:t>придбання меблів для облаштування кабінетів сімейних лікарів – 81,6 тис.грн.</w:t>
      </w:r>
    </w:p>
    <w:p w:rsidR="00890C96" w:rsidRPr="00FA162B" w:rsidRDefault="00890C96" w:rsidP="00FA162B">
      <w:pPr>
        <w:pStyle w:val="af"/>
        <w:tabs>
          <w:tab w:val="left" w:pos="0"/>
        </w:tabs>
        <w:spacing w:line="276" w:lineRule="auto"/>
        <w:ind w:left="0" w:firstLine="567"/>
        <w:jc w:val="both"/>
        <w:rPr>
          <w:lang w:val="uk-UA"/>
        </w:rPr>
      </w:pPr>
      <w:r w:rsidRPr="00FA162B">
        <w:rPr>
          <w:rFonts w:ascii="Times New Roman CYR" w:hAnsi="Times New Roman CYR" w:cs="Times New Roman CYR"/>
          <w:lang w:val="uk-UA"/>
        </w:rPr>
        <w:t xml:space="preserve">Видатки спеціального фонду </w:t>
      </w:r>
      <w:r w:rsidR="00FA162B" w:rsidRPr="00FA162B">
        <w:rPr>
          <w:rFonts w:ascii="Times New Roman CYR" w:hAnsi="Times New Roman CYR" w:cs="Times New Roman CYR"/>
          <w:lang w:val="uk-UA"/>
        </w:rPr>
        <w:t>склали 154,4 тис.грн. – придбані принтера для лікарів міським амбулаторій загальної практики сімейної медицини.</w:t>
      </w:r>
    </w:p>
    <w:p w:rsidR="004D303E" w:rsidRPr="00A96C35" w:rsidRDefault="004D303E" w:rsidP="0012586F">
      <w:pPr>
        <w:pStyle w:val="af"/>
        <w:tabs>
          <w:tab w:val="left" w:pos="851"/>
        </w:tabs>
        <w:spacing w:line="276" w:lineRule="auto"/>
        <w:ind w:left="0"/>
        <w:jc w:val="both"/>
        <w:rPr>
          <w:rFonts w:ascii="Times New Roman CYR" w:hAnsi="Times New Roman CYR" w:cs="Times New Roman CYR"/>
          <w:b/>
          <w:bCs/>
          <w:color w:val="FF0000"/>
          <w:highlight w:val="yellow"/>
          <w:lang w:val="uk-UA"/>
        </w:rPr>
      </w:pPr>
    </w:p>
    <w:p w:rsidR="00F71CCA" w:rsidRPr="00596070" w:rsidRDefault="00F71CCA" w:rsidP="00596070">
      <w:pPr>
        <w:widowControl w:val="0"/>
        <w:tabs>
          <w:tab w:val="left" w:pos="851"/>
        </w:tabs>
        <w:autoSpaceDE w:val="0"/>
        <w:autoSpaceDN w:val="0"/>
        <w:adjustRightInd w:val="0"/>
        <w:spacing w:line="276" w:lineRule="auto"/>
        <w:ind w:firstLine="567"/>
        <w:jc w:val="center"/>
        <w:rPr>
          <w:rFonts w:ascii="Times New Roman CYR" w:hAnsi="Times New Roman CYR" w:cs="Times New Roman CYR"/>
          <w:b/>
          <w:bCs/>
          <w:u w:val="single"/>
        </w:rPr>
      </w:pPr>
      <w:r w:rsidRPr="000B166F">
        <w:rPr>
          <w:rFonts w:ascii="Times New Roman CYR" w:hAnsi="Times New Roman CYR" w:cs="Times New Roman CYR"/>
          <w:b/>
          <w:bCs/>
          <w:u w:val="single"/>
        </w:rPr>
        <w:t>3000 Соціальний з</w:t>
      </w:r>
      <w:r w:rsidR="00596070">
        <w:rPr>
          <w:rFonts w:ascii="Times New Roman CYR" w:hAnsi="Times New Roman CYR" w:cs="Times New Roman CYR"/>
          <w:b/>
          <w:bCs/>
          <w:u w:val="single"/>
        </w:rPr>
        <w:t>ахист та соціальне забезпечення</w:t>
      </w:r>
    </w:p>
    <w:p w:rsidR="00F71CCA" w:rsidRPr="00F71CCA" w:rsidRDefault="00F71CCA" w:rsidP="00F71CCA">
      <w:pPr>
        <w:widowControl w:val="0"/>
        <w:tabs>
          <w:tab w:val="left" w:pos="851"/>
        </w:tabs>
        <w:autoSpaceDE w:val="0"/>
        <w:autoSpaceDN w:val="0"/>
        <w:adjustRightInd w:val="0"/>
        <w:spacing w:line="276" w:lineRule="auto"/>
        <w:ind w:firstLine="567"/>
        <w:jc w:val="both"/>
        <w:rPr>
          <w:rFonts w:ascii="Times New Roman CYR" w:hAnsi="Times New Roman CYR" w:cs="Times New Roman CYR"/>
        </w:rPr>
      </w:pPr>
      <w:r w:rsidRPr="00F71CCA">
        <w:rPr>
          <w:rFonts w:ascii="Times New Roman CYR" w:hAnsi="Times New Roman CYR" w:cs="Times New Roman CYR"/>
        </w:rPr>
        <w:t>Уточнені планові призначення загального фонду бюджету на утримання установ соціального захисту склали 13 924,9 тис.грн., касові видатки – 12 676,2 тис.грн.:  91,0 відсоток до плану. На оплату праці використано 8 279,8 тис.грн.  – це 97,3% до бюджетних призначень та 65,3 відсотків в загальній сумі видатків. На комунальні послуги та енергоносії спрямовано 885,5 тис.грн. або 68,3% до бюджетних призначень.</w:t>
      </w:r>
    </w:p>
    <w:p w:rsidR="00F71CCA" w:rsidRPr="00F71CCA" w:rsidRDefault="00F71CCA" w:rsidP="00F71CCA">
      <w:pPr>
        <w:widowControl w:val="0"/>
        <w:tabs>
          <w:tab w:val="left" w:pos="851"/>
        </w:tabs>
        <w:autoSpaceDE w:val="0"/>
        <w:autoSpaceDN w:val="0"/>
        <w:adjustRightInd w:val="0"/>
        <w:spacing w:line="276" w:lineRule="auto"/>
        <w:ind w:firstLine="567"/>
        <w:jc w:val="both"/>
        <w:rPr>
          <w:rFonts w:ascii="Times New Roman CYR" w:hAnsi="Times New Roman CYR" w:cs="Times New Roman CYR"/>
        </w:rPr>
      </w:pPr>
      <w:r w:rsidRPr="00F71CCA">
        <w:rPr>
          <w:rFonts w:ascii="Times New Roman CYR" w:hAnsi="Times New Roman CYR" w:cs="Times New Roman CYR"/>
        </w:rPr>
        <w:t>По спеціальному фонду уточненні бюджетні призначення склали  4 207,8 тис.грн., фактичне виконання – 4 185,0 тис.грн. або 99,5%.</w:t>
      </w:r>
    </w:p>
    <w:p w:rsidR="00F71CCA" w:rsidRPr="00F71CCA" w:rsidRDefault="00F71CCA" w:rsidP="00F71CCA">
      <w:pPr>
        <w:widowControl w:val="0"/>
        <w:tabs>
          <w:tab w:val="left" w:pos="851"/>
        </w:tabs>
        <w:autoSpaceDE w:val="0"/>
        <w:autoSpaceDN w:val="0"/>
        <w:adjustRightInd w:val="0"/>
        <w:spacing w:line="276" w:lineRule="auto"/>
        <w:ind w:firstLine="567"/>
        <w:jc w:val="both"/>
        <w:rPr>
          <w:rFonts w:ascii="Times New Roman CYR" w:hAnsi="Times New Roman CYR" w:cs="Times New Roman CYR"/>
        </w:rPr>
      </w:pPr>
      <w:r w:rsidRPr="00F71CCA">
        <w:rPr>
          <w:rFonts w:ascii="Times New Roman CYR" w:hAnsi="Times New Roman CYR" w:cs="Times New Roman CYR"/>
        </w:rPr>
        <w:t xml:space="preserve">Видатки  загального фонду на утримання установ </w:t>
      </w:r>
      <w:r>
        <w:rPr>
          <w:rFonts w:ascii="Times New Roman CYR" w:hAnsi="Times New Roman CYR" w:cs="Times New Roman CYR"/>
        </w:rPr>
        <w:t>галузі</w:t>
      </w:r>
      <w:r w:rsidRPr="00F71CCA">
        <w:rPr>
          <w:rFonts w:ascii="Times New Roman CYR" w:hAnsi="Times New Roman CYR" w:cs="Times New Roman CYR"/>
        </w:rPr>
        <w:t xml:space="preserve"> в розрізі КПКВКМБ:                                                                                                                                                                                </w:t>
      </w:r>
    </w:p>
    <w:p w:rsidR="00F71CCA" w:rsidRPr="00F71CCA" w:rsidRDefault="00B549B6" w:rsidP="00B549B6">
      <w:pPr>
        <w:widowControl w:val="0"/>
        <w:tabs>
          <w:tab w:val="left" w:pos="9150"/>
        </w:tabs>
        <w:autoSpaceDE w:val="0"/>
        <w:autoSpaceDN w:val="0"/>
        <w:adjustRightInd w:val="0"/>
        <w:spacing w:line="276" w:lineRule="auto"/>
        <w:ind w:firstLine="567"/>
        <w:jc w:val="center"/>
        <w:rPr>
          <w:rFonts w:ascii="Times New Roman CYR" w:hAnsi="Times New Roman CYR" w:cs="Times New Roman CYR"/>
          <w:sz w:val="22"/>
          <w:szCs w:val="22"/>
        </w:rPr>
      </w:pPr>
      <w:r>
        <w:rPr>
          <w:rFonts w:ascii="Times New Roman CYR" w:hAnsi="Times New Roman CYR" w:cs="Times New Roman CYR"/>
          <w:sz w:val="22"/>
          <w:szCs w:val="22"/>
        </w:rPr>
        <w:t xml:space="preserve">                                                                                                         </w:t>
      </w:r>
      <w:r w:rsidR="00F71CCA" w:rsidRPr="00F71CCA">
        <w:rPr>
          <w:rFonts w:ascii="Times New Roman CYR" w:hAnsi="Times New Roman CYR" w:cs="Times New Roman CYR"/>
          <w:sz w:val="22"/>
          <w:szCs w:val="22"/>
        </w:rPr>
        <w:t>тис.грн.</w:t>
      </w:r>
    </w:p>
    <w:tbl>
      <w:tblPr>
        <w:tblW w:w="10206" w:type="dxa"/>
        <w:tblInd w:w="108" w:type="dxa"/>
        <w:tblLayout w:type="fixed"/>
        <w:tblLook w:val="0000" w:firstRow="0" w:lastRow="0" w:firstColumn="0" w:lastColumn="0" w:noHBand="0" w:noVBand="0"/>
      </w:tblPr>
      <w:tblGrid>
        <w:gridCol w:w="1276"/>
        <w:gridCol w:w="3969"/>
        <w:gridCol w:w="1559"/>
        <w:gridCol w:w="1560"/>
        <w:gridCol w:w="1842"/>
      </w:tblGrid>
      <w:tr w:rsidR="00B549B6" w:rsidRPr="00B549B6" w:rsidTr="00B549B6">
        <w:tc>
          <w:tcPr>
            <w:tcW w:w="1276" w:type="dxa"/>
            <w:tcBorders>
              <w:top w:val="single" w:sz="6" w:space="0" w:color="auto"/>
              <w:left w:val="single" w:sz="6" w:space="0" w:color="auto"/>
              <w:bottom w:val="single" w:sz="6" w:space="0" w:color="auto"/>
              <w:right w:val="single" w:sz="6" w:space="0" w:color="auto"/>
            </w:tcBorders>
          </w:tcPr>
          <w:p w:rsidR="00C37264" w:rsidRDefault="00C37264" w:rsidP="00B549B6">
            <w:pPr>
              <w:widowControl w:val="0"/>
              <w:autoSpaceDE w:val="0"/>
              <w:autoSpaceDN w:val="0"/>
              <w:adjustRightInd w:val="0"/>
              <w:spacing w:line="276" w:lineRule="auto"/>
              <w:jc w:val="center"/>
              <w:rPr>
                <w:sz w:val="22"/>
                <w:szCs w:val="22"/>
              </w:rPr>
            </w:pPr>
          </w:p>
          <w:p w:rsidR="00B549B6" w:rsidRPr="00B549B6" w:rsidRDefault="00B549B6" w:rsidP="00B549B6">
            <w:pPr>
              <w:widowControl w:val="0"/>
              <w:autoSpaceDE w:val="0"/>
              <w:autoSpaceDN w:val="0"/>
              <w:adjustRightInd w:val="0"/>
              <w:spacing w:line="276" w:lineRule="auto"/>
              <w:jc w:val="center"/>
              <w:rPr>
                <w:sz w:val="22"/>
                <w:szCs w:val="22"/>
              </w:rPr>
            </w:pPr>
            <w:r w:rsidRPr="00B549B6">
              <w:rPr>
                <w:sz w:val="22"/>
                <w:szCs w:val="22"/>
              </w:rPr>
              <w:t>КТПКВ</w:t>
            </w:r>
          </w:p>
        </w:tc>
        <w:tc>
          <w:tcPr>
            <w:tcW w:w="3969" w:type="dxa"/>
            <w:tcBorders>
              <w:top w:val="single" w:sz="6" w:space="0" w:color="auto"/>
              <w:left w:val="single" w:sz="6" w:space="0" w:color="auto"/>
              <w:bottom w:val="single" w:sz="6" w:space="0" w:color="auto"/>
              <w:right w:val="single" w:sz="6" w:space="0" w:color="auto"/>
            </w:tcBorders>
          </w:tcPr>
          <w:p w:rsidR="00C37264" w:rsidRDefault="00C37264" w:rsidP="00C37264">
            <w:pPr>
              <w:widowControl w:val="0"/>
              <w:autoSpaceDE w:val="0"/>
              <w:autoSpaceDN w:val="0"/>
              <w:adjustRightInd w:val="0"/>
              <w:spacing w:line="276" w:lineRule="auto"/>
              <w:jc w:val="center"/>
              <w:rPr>
                <w:sz w:val="22"/>
                <w:szCs w:val="22"/>
              </w:rPr>
            </w:pPr>
          </w:p>
          <w:p w:rsidR="00B549B6" w:rsidRDefault="00C37264" w:rsidP="00C37264">
            <w:pPr>
              <w:widowControl w:val="0"/>
              <w:autoSpaceDE w:val="0"/>
              <w:autoSpaceDN w:val="0"/>
              <w:adjustRightInd w:val="0"/>
              <w:spacing w:line="276" w:lineRule="auto"/>
              <w:jc w:val="center"/>
              <w:rPr>
                <w:sz w:val="22"/>
                <w:szCs w:val="22"/>
              </w:rPr>
            </w:pPr>
            <w:r>
              <w:rPr>
                <w:sz w:val="22"/>
                <w:szCs w:val="22"/>
              </w:rPr>
              <w:t>Назва КТПКВ</w:t>
            </w:r>
          </w:p>
          <w:p w:rsidR="00C37264" w:rsidRPr="00B549B6" w:rsidRDefault="00C37264" w:rsidP="004D3521">
            <w:pPr>
              <w:widowControl w:val="0"/>
              <w:autoSpaceDE w:val="0"/>
              <w:autoSpaceDN w:val="0"/>
              <w:adjustRightInd w:val="0"/>
              <w:spacing w:line="276" w:lineRule="auto"/>
              <w:rPr>
                <w:sz w:val="22"/>
                <w:szCs w:val="22"/>
              </w:rPr>
            </w:pPr>
          </w:p>
        </w:tc>
        <w:tc>
          <w:tcPr>
            <w:tcW w:w="1559"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B549B6">
            <w:pPr>
              <w:widowControl w:val="0"/>
              <w:autoSpaceDE w:val="0"/>
              <w:autoSpaceDN w:val="0"/>
              <w:adjustRightInd w:val="0"/>
              <w:spacing w:line="276" w:lineRule="auto"/>
              <w:jc w:val="center"/>
              <w:rPr>
                <w:sz w:val="22"/>
                <w:szCs w:val="22"/>
              </w:rPr>
            </w:pPr>
            <w:r w:rsidRPr="00B549B6">
              <w:rPr>
                <w:sz w:val="22"/>
                <w:szCs w:val="22"/>
              </w:rPr>
              <w:t>Уточнений  річний план</w:t>
            </w:r>
          </w:p>
        </w:tc>
        <w:tc>
          <w:tcPr>
            <w:tcW w:w="1560"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B549B6">
            <w:pPr>
              <w:widowControl w:val="0"/>
              <w:autoSpaceDE w:val="0"/>
              <w:autoSpaceDN w:val="0"/>
              <w:adjustRightInd w:val="0"/>
              <w:spacing w:line="276" w:lineRule="auto"/>
              <w:ind w:left="175"/>
              <w:jc w:val="center"/>
              <w:rPr>
                <w:sz w:val="22"/>
                <w:szCs w:val="22"/>
              </w:rPr>
            </w:pPr>
            <w:r w:rsidRPr="00B549B6">
              <w:rPr>
                <w:sz w:val="22"/>
                <w:szCs w:val="22"/>
              </w:rPr>
              <w:t>Фактично виконано</w:t>
            </w:r>
          </w:p>
        </w:tc>
        <w:tc>
          <w:tcPr>
            <w:tcW w:w="1842"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B549B6">
            <w:pPr>
              <w:widowControl w:val="0"/>
              <w:autoSpaceDE w:val="0"/>
              <w:autoSpaceDN w:val="0"/>
              <w:adjustRightInd w:val="0"/>
              <w:spacing w:line="276" w:lineRule="auto"/>
              <w:jc w:val="center"/>
              <w:rPr>
                <w:sz w:val="22"/>
                <w:szCs w:val="22"/>
              </w:rPr>
            </w:pPr>
            <w:r w:rsidRPr="00B549B6">
              <w:rPr>
                <w:sz w:val="22"/>
                <w:szCs w:val="22"/>
              </w:rPr>
              <w:t>% до уточненого плану</w:t>
            </w:r>
          </w:p>
        </w:tc>
      </w:tr>
      <w:tr w:rsidR="00B549B6" w:rsidRPr="00B549B6" w:rsidTr="00B549B6">
        <w:tc>
          <w:tcPr>
            <w:tcW w:w="1276" w:type="dxa"/>
            <w:tcBorders>
              <w:top w:val="single" w:sz="6" w:space="0" w:color="auto"/>
              <w:left w:val="single" w:sz="6" w:space="0" w:color="auto"/>
              <w:bottom w:val="single" w:sz="6" w:space="0" w:color="auto"/>
              <w:right w:val="single" w:sz="6" w:space="0" w:color="auto"/>
            </w:tcBorders>
          </w:tcPr>
          <w:p w:rsidR="00B549B6" w:rsidRPr="00B549B6" w:rsidRDefault="00B549B6" w:rsidP="00B549B6">
            <w:pPr>
              <w:widowControl w:val="0"/>
              <w:autoSpaceDE w:val="0"/>
              <w:autoSpaceDN w:val="0"/>
              <w:adjustRightInd w:val="0"/>
              <w:spacing w:line="276" w:lineRule="auto"/>
              <w:jc w:val="center"/>
            </w:pPr>
            <w:r w:rsidRPr="00B549B6">
              <w:rPr>
                <w:sz w:val="22"/>
                <w:szCs w:val="22"/>
              </w:rPr>
              <w:t>3032</w:t>
            </w:r>
          </w:p>
        </w:tc>
        <w:tc>
          <w:tcPr>
            <w:tcW w:w="3969" w:type="dxa"/>
            <w:tcBorders>
              <w:top w:val="single" w:sz="6" w:space="0" w:color="auto"/>
              <w:left w:val="single" w:sz="6" w:space="0" w:color="auto"/>
              <w:bottom w:val="single" w:sz="6" w:space="0" w:color="auto"/>
              <w:right w:val="single" w:sz="6" w:space="0" w:color="auto"/>
            </w:tcBorders>
          </w:tcPr>
          <w:p w:rsidR="00B549B6" w:rsidRPr="00B549B6" w:rsidRDefault="00B549B6" w:rsidP="00B549B6">
            <w:pPr>
              <w:ind w:left="176"/>
              <w:jc w:val="center"/>
              <w:rPr>
                <w:sz w:val="22"/>
                <w:szCs w:val="22"/>
              </w:rPr>
            </w:pPr>
            <w:r w:rsidRPr="00B549B6">
              <w:rPr>
                <w:sz w:val="22"/>
                <w:szCs w:val="22"/>
              </w:rPr>
              <w:t>Надання пільг окремим категоріям громадян з оплати послуг зв`язку</w:t>
            </w:r>
          </w:p>
        </w:tc>
        <w:tc>
          <w:tcPr>
            <w:tcW w:w="1559"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4D3521">
            <w:pPr>
              <w:ind w:firstLine="567"/>
              <w:jc w:val="center"/>
            </w:pPr>
            <w:r w:rsidRPr="00B549B6">
              <w:rPr>
                <w:sz w:val="22"/>
                <w:szCs w:val="22"/>
              </w:rPr>
              <w:t>12,7</w:t>
            </w:r>
          </w:p>
        </w:tc>
        <w:tc>
          <w:tcPr>
            <w:tcW w:w="1560"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4D3521">
            <w:pPr>
              <w:ind w:firstLine="567"/>
              <w:jc w:val="center"/>
            </w:pPr>
            <w:r w:rsidRPr="00B549B6">
              <w:rPr>
                <w:sz w:val="22"/>
                <w:szCs w:val="22"/>
              </w:rPr>
              <w:t>8,8</w:t>
            </w:r>
          </w:p>
        </w:tc>
        <w:tc>
          <w:tcPr>
            <w:tcW w:w="1842"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4D3521">
            <w:pPr>
              <w:widowControl w:val="0"/>
              <w:autoSpaceDE w:val="0"/>
              <w:autoSpaceDN w:val="0"/>
              <w:adjustRightInd w:val="0"/>
              <w:spacing w:line="276" w:lineRule="auto"/>
              <w:ind w:firstLine="567"/>
              <w:jc w:val="center"/>
            </w:pPr>
            <w:r w:rsidRPr="00B549B6">
              <w:t>69,3</w:t>
            </w:r>
          </w:p>
        </w:tc>
      </w:tr>
      <w:tr w:rsidR="00B549B6" w:rsidRPr="00B549B6" w:rsidTr="00B549B6">
        <w:tc>
          <w:tcPr>
            <w:tcW w:w="1276"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B549B6">
            <w:pPr>
              <w:jc w:val="center"/>
            </w:pPr>
            <w:r w:rsidRPr="00B549B6">
              <w:rPr>
                <w:sz w:val="22"/>
                <w:szCs w:val="22"/>
              </w:rPr>
              <w:t>3035</w:t>
            </w:r>
          </w:p>
        </w:tc>
        <w:tc>
          <w:tcPr>
            <w:tcW w:w="3969" w:type="dxa"/>
            <w:tcBorders>
              <w:top w:val="single" w:sz="6" w:space="0" w:color="auto"/>
              <w:left w:val="single" w:sz="6" w:space="0" w:color="auto"/>
              <w:bottom w:val="single" w:sz="6" w:space="0" w:color="auto"/>
              <w:right w:val="single" w:sz="6" w:space="0" w:color="auto"/>
            </w:tcBorders>
          </w:tcPr>
          <w:p w:rsidR="00B549B6" w:rsidRPr="00B549B6" w:rsidRDefault="00B549B6" w:rsidP="00B549B6">
            <w:pPr>
              <w:ind w:left="176"/>
              <w:jc w:val="center"/>
              <w:rPr>
                <w:sz w:val="22"/>
                <w:szCs w:val="22"/>
              </w:rPr>
            </w:pPr>
            <w:r w:rsidRPr="00B549B6">
              <w:rPr>
                <w:sz w:val="22"/>
                <w:szCs w:val="22"/>
              </w:rPr>
              <w:t>Компенсаційні виплати за пільговий проїзд окремих категорій громадян на залізничному транспорті</w:t>
            </w:r>
          </w:p>
        </w:tc>
        <w:tc>
          <w:tcPr>
            <w:tcW w:w="1559"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4D3521">
            <w:pPr>
              <w:ind w:firstLine="567"/>
              <w:jc w:val="center"/>
            </w:pPr>
            <w:r w:rsidRPr="00B549B6">
              <w:rPr>
                <w:sz w:val="22"/>
                <w:szCs w:val="22"/>
              </w:rPr>
              <w:t>6,0</w:t>
            </w:r>
          </w:p>
        </w:tc>
        <w:tc>
          <w:tcPr>
            <w:tcW w:w="1560"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4D3521">
            <w:pPr>
              <w:ind w:firstLine="567"/>
              <w:jc w:val="center"/>
            </w:pPr>
            <w:r w:rsidRPr="00B549B6">
              <w:rPr>
                <w:sz w:val="22"/>
                <w:szCs w:val="22"/>
              </w:rPr>
              <w:t>4,7</w:t>
            </w:r>
          </w:p>
        </w:tc>
        <w:tc>
          <w:tcPr>
            <w:tcW w:w="1842"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4D3521">
            <w:pPr>
              <w:widowControl w:val="0"/>
              <w:autoSpaceDE w:val="0"/>
              <w:autoSpaceDN w:val="0"/>
              <w:adjustRightInd w:val="0"/>
              <w:spacing w:line="276" w:lineRule="auto"/>
              <w:ind w:firstLine="567"/>
              <w:jc w:val="center"/>
            </w:pPr>
            <w:r w:rsidRPr="00B549B6">
              <w:t>78,3</w:t>
            </w:r>
          </w:p>
        </w:tc>
      </w:tr>
      <w:tr w:rsidR="00B549B6" w:rsidRPr="00B549B6" w:rsidTr="00B549B6">
        <w:tc>
          <w:tcPr>
            <w:tcW w:w="1276"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B549B6">
            <w:pPr>
              <w:jc w:val="center"/>
            </w:pPr>
            <w:r w:rsidRPr="00B549B6">
              <w:rPr>
                <w:sz w:val="22"/>
                <w:szCs w:val="22"/>
              </w:rPr>
              <w:t>3105</w:t>
            </w:r>
          </w:p>
        </w:tc>
        <w:tc>
          <w:tcPr>
            <w:tcW w:w="3969" w:type="dxa"/>
            <w:tcBorders>
              <w:top w:val="single" w:sz="6" w:space="0" w:color="auto"/>
              <w:left w:val="single" w:sz="6" w:space="0" w:color="auto"/>
              <w:bottom w:val="single" w:sz="6" w:space="0" w:color="auto"/>
              <w:right w:val="single" w:sz="6" w:space="0" w:color="auto"/>
            </w:tcBorders>
          </w:tcPr>
          <w:p w:rsidR="00B549B6" w:rsidRPr="00B549B6" w:rsidRDefault="00B549B6" w:rsidP="00B549B6">
            <w:pPr>
              <w:ind w:left="176"/>
              <w:jc w:val="center"/>
              <w:rPr>
                <w:sz w:val="22"/>
                <w:szCs w:val="22"/>
              </w:rPr>
            </w:pPr>
            <w:r w:rsidRPr="00B549B6">
              <w:rPr>
                <w:sz w:val="22"/>
                <w:szCs w:val="22"/>
              </w:rPr>
              <w:t>Надання реабілітаційних послуг особам з інвалідністю та дітям з інвалідністю</w:t>
            </w:r>
          </w:p>
        </w:tc>
        <w:tc>
          <w:tcPr>
            <w:tcW w:w="1559"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4D3521">
            <w:pPr>
              <w:ind w:firstLine="567"/>
              <w:jc w:val="center"/>
            </w:pPr>
            <w:r w:rsidRPr="00B549B6">
              <w:rPr>
                <w:sz w:val="22"/>
                <w:szCs w:val="22"/>
              </w:rPr>
              <w:t>2 296,6</w:t>
            </w:r>
          </w:p>
        </w:tc>
        <w:tc>
          <w:tcPr>
            <w:tcW w:w="1560"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4D3521">
            <w:pPr>
              <w:ind w:firstLine="567"/>
              <w:jc w:val="center"/>
            </w:pPr>
            <w:r w:rsidRPr="00B549B6">
              <w:rPr>
                <w:sz w:val="22"/>
                <w:szCs w:val="22"/>
              </w:rPr>
              <w:t>1 919,0</w:t>
            </w:r>
          </w:p>
        </w:tc>
        <w:tc>
          <w:tcPr>
            <w:tcW w:w="1842"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4D3521">
            <w:pPr>
              <w:widowControl w:val="0"/>
              <w:autoSpaceDE w:val="0"/>
              <w:autoSpaceDN w:val="0"/>
              <w:adjustRightInd w:val="0"/>
              <w:spacing w:line="276" w:lineRule="auto"/>
              <w:ind w:firstLine="567"/>
              <w:jc w:val="center"/>
            </w:pPr>
            <w:r w:rsidRPr="00B549B6">
              <w:t>83,6</w:t>
            </w:r>
          </w:p>
        </w:tc>
      </w:tr>
      <w:tr w:rsidR="00B549B6" w:rsidRPr="00B549B6" w:rsidTr="00B549B6">
        <w:tc>
          <w:tcPr>
            <w:tcW w:w="1276"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B549B6">
            <w:pPr>
              <w:jc w:val="center"/>
              <w:rPr>
                <w:sz w:val="22"/>
                <w:szCs w:val="22"/>
              </w:rPr>
            </w:pPr>
            <w:r w:rsidRPr="00B549B6">
              <w:rPr>
                <w:sz w:val="22"/>
                <w:szCs w:val="22"/>
              </w:rPr>
              <w:t>3140</w:t>
            </w:r>
          </w:p>
        </w:tc>
        <w:tc>
          <w:tcPr>
            <w:tcW w:w="3969" w:type="dxa"/>
            <w:tcBorders>
              <w:top w:val="single" w:sz="6" w:space="0" w:color="auto"/>
              <w:left w:val="single" w:sz="6" w:space="0" w:color="auto"/>
              <w:bottom w:val="single" w:sz="6" w:space="0" w:color="auto"/>
              <w:right w:val="single" w:sz="6" w:space="0" w:color="auto"/>
            </w:tcBorders>
          </w:tcPr>
          <w:p w:rsidR="00B549B6" w:rsidRPr="00B549B6" w:rsidRDefault="00B549B6" w:rsidP="00B549B6">
            <w:pPr>
              <w:ind w:left="176"/>
              <w:jc w:val="center"/>
              <w:rPr>
                <w:sz w:val="22"/>
                <w:szCs w:val="22"/>
              </w:rPr>
            </w:pPr>
            <w:r w:rsidRPr="00B549B6">
              <w:rPr>
                <w:sz w:val="22"/>
                <w:szCs w:val="22"/>
              </w:rPr>
              <w:t>Оздоровлення та відпочинок дітей (крім заходів з оздоровлення дітей, що здійснюються за рахунок коштів на оздоровлення громадян, які постраждали внаслідок Чорнобильської катастрофи)</w:t>
            </w:r>
          </w:p>
        </w:tc>
        <w:tc>
          <w:tcPr>
            <w:tcW w:w="1559"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4D3521">
            <w:pPr>
              <w:ind w:firstLine="567"/>
              <w:jc w:val="center"/>
              <w:rPr>
                <w:sz w:val="22"/>
                <w:szCs w:val="22"/>
              </w:rPr>
            </w:pPr>
            <w:r w:rsidRPr="00B549B6">
              <w:rPr>
                <w:sz w:val="22"/>
                <w:szCs w:val="22"/>
              </w:rPr>
              <w:t>199,0</w:t>
            </w:r>
          </w:p>
        </w:tc>
        <w:tc>
          <w:tcPr>
            <w:tcW w:w="1560"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4D3521">
            <w:pPr>
              <w:ind w:firstLine="567"/>
              <w:jc w:val="center"/>
              <w:rPr>
                <w:sz w:val="22"/>
                <w:szCs w:val="22"/>
              </w:rPr>
            </w:pPr>
            <w:r w:rsidRPr="00B549B6">
              <w:rPr>
                <w:sz w:val="22"/>
                <w:szCs w:val="22"/>
              </w:rPr>
              <w:t>190,4</w:t>
            </w:r>
          </w:p>
        </w:tc>
        <w:tc>
          <w:tcPr>
            <w:tcW w:w="1842"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4D3521">
            <w:pPr>
              <w:widowControl w:val="0"/>
              <w:autoSpaceDE w:val="0"/>
              <w:autoSpaceDN w:val="0"/>
              <w:adjustRightInd w:val="0"/>
              <w:spacing w:line="276" w:lineRule="auto"/>
              <w:ind w:firstLine="567"/>
              <w:jc w:val="center"/>
            </w:pPr>
            <w:r w:rsidRPr="00B549B6">
              <w:t>95,7</w:t>
            </w:r>
          </w:p>
        </w:tc>
      </w:tr>
      <w:tr w:rsidR="00B549B6" w:rsidRPr="00B549B6" w:rsidTr="00B549B6">
        <w:tc>
          <w:tcPr>
            <w:tcW w:w="1276"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B549B6">
            <w:pPr>
              <w:jc w:val="center"/>
            </w:pPr>
            <w:r w:rsidRPr="00B549B6">
              <w:rPr>
                <w:sz w:val="22"/>
                <w:szCs w:val="22"/>
              </w:rPr>
              <w:t>3160</w:t>
            </w:r>
          </w:p>
        </w:tc>
        <w:tc>
          <w:tcPr>
            <w:tcW w:w="3969" w:type="dxa"/>
            <w:tcBorders>
              <w:top w:val="single" w:sz="6" w:space="0" w:color="auto"/>
              <w:left w:val="single" w:sz="6" w:space="0" w:color="auto"/>
              <w:bottom w:val="single" w:sz="6" w:space="0" w:color="auto"/>
              <w:right w:val="single" w:sz="6" w:space="0" w:color="auto"/>
            </w:tcBorders>
          </w:tcPr>
          <w:p w:rsidR="00B549B6" w:rsidRPr="00B549B6" w:rsidRDefault="00B549B6" w:rsidP="00B549B6">
            <w:pPr>
              <w:ind w:left="176"/>
              <w:jc w:val="center"/>
              <w:rPr>
                <w:sz w:val="22"/>
                <w:szCs w:val="22"/>
              </w:rPr>
            </w:pPr>
            <w:r w:rsidRPr="00B549B6">
              <w:rPr>
                <w:sz w:val="22"/>
                <w:szCs w:val="22"/>
              </w:rPr>
              <w:t>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p>
        </w:tc>
        <w:tc>
          <w:tcPr>
            <w:tcW w:w="1559"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4D3521">
            <w:pPr>
              <w:ind w:firstLine="567"/>
              <w:jc w:val="center"/>
            </w:pPr>
            <w:r w:rsidRPr="00B549B6">
              <w:rPr>
                <w:sz w:val="22"/>
                <w:szCs w:val="22"/>
              </w:rPr>
              <w:t>852,3</w:t>
            </w:r>
          </w:p>
        </w:tc>
        <w:tc>
          <w:tcPr>
            <w:tcW w:w="1560"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4D3521">
            <w:pPr>
              <w:ind w:firstLine="567"/>
              <w:jc w:val="center"/>
            </w:pPr>
            <w:r w:rsidRPr="00B549B6">
              <w:rPr>
                <w:sz w:val="22"/>
                <w:szCs w:val="22"/>
              </w:rPr>
              <w:t>839,7</w:t>
            </w:r>
          </w:p>
        </w:tc>
        <w:tc>
          <w:tcPr>
            <w:tcW w:w="1842"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4D3521">
            <w:pPr>
              <w:widowControl w:val="0"/>
              <w:autoSpaceDE w:val="0"/>
              <w:autoSpaceDN w:val="0"/>
              <w:adjustRightInd w:val="0"/>
              <w:spacing w:line="276" w:lineRule="auto"/>
              <w:ind w:firstLine="567"/>
              <w:jc w:val="center"/>
            </w:pPr>
            <w:r w:rsidRPr="00B549B6">
              <w:t>98,5</w:t>
            </w:r>
          </w:p>
        </w:tc>
      </w:tr>
      <w:tr w:rsidR="00B549B6" w:rsidRPr="00B549B6" w:rsidTr="00B549B6">
        <w:tc>
          <w:tcPr>
            <w:tcW w:w="1276"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B549B6">
            <w:pPr>
              <w:jc w:val="center"/>
            </w:pPr>
            <w:r w:rsidRPr="00B549B6">
              <w:rPr>
                <w:sz w:val="22"/>
                <w:szCs w:val="22"/>
              </w:rPr>
              <w:t>3230</w:t>
            </w:r>
          </w:p>
        </w:tc>
        <w:tc>
          <w:tcPr>
            <w:tcW w:w="3969" w:type="dxa"/>
            <w:tcBorders>
              <w:top w:val="single" w:sz="6" w:space="0" w:color="auto"/>
              <w:left w:val="single" w:sz="6" w:space="0" w:color="auto"/>
              <w:bottom w:val="single" w:sz="6" w:space="0" w:color="auto"/>
              <w:right w:val="single" w:sz="6" w:space="0" w:color="auto"/>
            </w:tcBorders>
          </w:tcPr>
          <w:p w:rsidR="00B549B6" w:rsidRPr="00B549B6" w:rsidRDefault="00B549B6" w:rsidP="00B549B6">
            <w:pPr>
              <w:ind w:left="176"/>
              <w:jc w:val="center"/>
              <w:rPr>
                <w:sz w:val="22"/>
                <w:szCs w:val="22"/>
              </w:rPr>
            </w:pPr>
            <w:r w:rsidRPr="00B549B6">
              <w:rPr>
                <w:sz w:val="22"/>
                <w:szCs w:val="22"/>
              </w:rPr>
              <w:t>Видатки, пов`язані з наданням підтримки внутрішньо перемішеним та/або евакуйованим особам у зв`язку із введенням воєнного стану</w:t>
            </w:r>
          </w:p>
        </w:tc>
        <w:tc>
          <w:tcPr>
            <w:tcW w:w="1559"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4D3521">
            <w:pPr>
              <w:ind w:firstLine="567"/>
              <w:jc w:val="center"/>
            </w:pPr>
            <w:r w:rsidRPr="00B549B6">
              <w:rPr>
                <w:sz w:val="22"/>
                <w:szCs w:val="22"/>
              </w:rPr>
              <w:t>1 467,2</w:t>
            </w:r>
          </w:p>
        </w:tc>
        <w:tc>
          <w:tcPr>
            <w:tcW w:w="1560"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4D3521">
            <w:pPr>
              <w:ind w:firstLine="567"/>
              <w:jc w:val="center"/>
            </w:pPr>
            <w:r w:rsidRPr="00B549B6">
              <w:rPr>
                <w:sz w:val="22"/>
                <w:szCs w:val="22"/>
              </w:rPr>
              <w:t>1 079,1</w:t>
            </w:r>
          </w:p>
        </w:tc>
        <w:tc>
          <w:tcPr>
            <w:tcW w:w="1842"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4D3521">
            <w:pPr>
              <w:widowControl w:val="0"/>
              <w:autoSpaceDE w:val="0"/>
              <w:autoSpaceDN w:val="0"/>
              <w:adjustRightInd w:val="0"/>
              <w:spacing w:line="276" w:lineRule="auto"/>
              <w:ind w:firstLine="567"/>
              <w:jc w:val="center"/>
            </w:pPr>
            <w:r w:rsidRPr="00B549B6">
              <w:t>73,5</w:t>
            </w:r>
          </w:p>
        </w:tc>
      </w:tr>
      <w:tr w:rsidR="00B549B6" w:rsidRPr="00B549B6" w:rsidTr="00B549B6">
        <w:tc>
          <w:tcPr>
            <w:tcW w:w="1276"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B549B6">
            <w:pPr>
              <w:jc w:val="center"/>
            </w:pPr>
            <w:r w:rsidRPr="00B549B6">
              <w:rPr>
                <w:sz w:val="22"/>
                <w:szCs w:val="22"/>
              </w:rPr>
              <w:t>3241</w:t>
            </w:r>
          </w:p>
        </w:tc>
        <w:tc>
          <w:tcPr>
            <w:tcW w:w="3969" w:type="dxa"/>
            <w:tcBorders>
              <w:top w:val="single" w:sz="6" w:space="0" w:color="auto"/>
              <w:left w:val="single" w:sz="6" w:space="0" w:color="auto"/>
              <w:bottom w:val="single" w:sz="6" w:space="0" w:color="auto"/>
              <w:right w:val="single" w:sz="6" w:space="0" w:color="auto"/>
            </w:tcBorders>
          </w:tcPr>
          <w:p w:rsidR="00B549B6" w:rsidRPr="00B549B6" w:rsidRDefault="00B549B6" w:rsidP="00B549B6">
            <w:pPr>
              <w:ind w:left="176"/>
              <w:jc w:val="center"/>
              <w:rPr>
                <w:sz w:val="22"/>
                <w:szCs w:val="22"/>
              </w:rPr>
            </w:pPr>
            <w:r w:rsidRPr="00B549B6">
              <w:rPr>
                <w:sz w:val="22"/>
                <w:szCs w:val="22"/>
              </w:rPr>
              <w:t xml:space="preserve">Забезпечення діяльності інших </w:t>
            </w:r>
            <w:r w:rsidRPr="00B549B6">
              <w:rPr>
                <w:sz w:val="22"/>
                <w:szCs w:val="22"/>
              </w:rPr>
              <w:lastRenderedPageBreak/>
              <w:t>закладів у сфері соціального захисту і соціального забезпечення</w:t>
            </w:r>
          </w:p>
        </w:tc>
        <w:tc>
          <w:tcPr>
            <w:tcW w:w="1559"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4D3521">
            <w:pPr>
              <w:ind w:firstLine="567"/>
              <w:jc w:val="center"/>
            </w:pPr>
            <w:r w:rsidRPr="00B549B6">
              <w:rPr>
                <w:sz w:val="22"/>
                <w:szCs w:val="22"/>
              </w:rPr>
              <w:lastRenderedPageBreak/>
              <w:t>7 485,3</w:t>
            </w:r>
          </w:p>
        </w:tc>
        <w:tc>
          <w:tcPr>
            <w:tcW w:w="1560"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4D3521">
            <w:pPr>
              <w:ind w:firstLine="567"/>
              <w:jc w:val="center"/>
            </w:pPr>
            <w:r w:rsidRPr="00B549B6">
              <w:rPr>
                <w:sz w:val="22"/>
                <w:szCs w:val="22"/>
              </w:rPr>
              <w:t>7 262,8</w:t>
            </w:r>
          </w:p>
        </w:tc>
        <w:tc>
          <w:tcPr>
            <w:tcW w:w="1842"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4D3521">
            <w:pPr>
              <w:widowControl w:val="0"/>
              <w:autoSpaceDE w:val="0"/>
              <w:autoSpaceDN w:val="0"/>
              <w:adjustRightInd w:val="0"/>
              <w:spacing w:line="276" w:lineRule="auto"/>
              <w:ind w:firstLine="567"/>
              <w:jc w:val="center"/>
            </w:pPr>
            <w:r w:rsidRPr="00B549B6">
              <w:rPr>
                <w:sz w:val="22"/>
                <w:szCs w:val="22"/>
              </w:rPr>
              <w:t>97,0</w:t>
            </w:r>
          </w:p>
        </w:tc>
      </w:tr>
      <w:tr w:rsidR="00B549B6" w:rsidRPr="00B549B6" w:rsidTr="00B549B6">
        <w:tc>
          <w:tcPr>
            <w:tcW w:w="1276"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B549B6">
            <w:pPr>
              <w:jc w:val="center"/>
            </w:pPr>
            <w:r w:rsidRPr="00B549B6">
              <w:rPr>
                <w:sz w:val="22"/>
                <w:szCs w:val="22"/>
              </w:rPr>
              <w:lastRenderedPageBreak/>
              <w:t>3242</w:t>
            </w:r>
          </w:p>
        </w:tc>
        <w:tc>
          <w:tcPr>
            <w:tcW w:w="3969" w:type="dxa"/>
            <w:tcBorders>
              <w:top w:val="single" w:sz="6" w:space="0" w:color="auto"/>
              <w:left w:val="single" w:sz="6" w:space="0" w:color="auto"/>
              <w:bottom w:val="single" w:sz="6" w:space="0" w:color="auto"/>
              <w:right w:val="single" w:sz="6" w:space="0" w:color="auto"/>
            </w:tcBorders>
          </w:tcPr>
          <w:p w:rsidR="00B549B6" w:rsidRPr="00B549B6" w:rsidRDefault="00B549B6" w:rsidP="00B549B6">
            <w:pPr>
              <w:ind w:left="176"/>
              <w:jc w:val="center"/>
              <w:rPr>
                <w:sz w:val="22"/>
                <w:szCs w:val="22"/>
              </w:rPr>
            </w:pPr>
            <w:r w:rsidRPr="00B549B6">
              <w:rPr>
                <w:sz w:val="22"/>
                <w:szCs w:val="22"/>
              </w:rPr>
              <w:t>Інші заходи у сфері соціального захисту і соціального забезпечення</w:t>
            </w:r>
          </w:p>
        </w:tc>
        <w:tc>
          <w:tcPr>
            <w:tcW w:w="1559"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4D3521">
            <w:pPr>
              <w:ind w:firstLine="567"/>
              <w:jc w:val="center"/>
            </w:pPr>
            <w:r w:rsidRPr="00B549B6">
              <w:rPr>
                <w:sz w:val="22"/>
                <w:szCs w:val="22"/>
              </w:rPr>
              <w:t>1 605,8</w:t>
            </w:r>
          </w:p>
        </w:tc>
        <w:tc>
          <w:tcPr>
            <w:tcW w:w="1560"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4D3521">
            <w:pPr>
              <w:ind w:firstLine="567"/>
              <w:jc w:val="center"/>
            </w:pPr>
            <w:r w:rsidRPr="00B549B6">
              <w:rPr>
                <w:sz w:val="22"/>
                <w:szCs w:val="22"/>
              </w:rPr>
              <w:t>1 371,7</w:t>
            </w:r>
          </w:p>
        </w:tc>
        <w:tc>
          <w:tcPr>
            <w:tcW w:w="1842" w:type="dxa"/>
            <w:tcBorders>
              <w:top w:val="single" w:sz="6" w:space="0" w:color="auto"/>
              <w:left w:val="single" w:sz="6" w:space="0" w:color="auto"/>
              <w:bottom w:val="single" w:sz="6" w:space="0" w:color="auto"/>
              <w:right w:val="single" w:sz="6" w:space="0" w:color="auto"/>
            </w:tcBorders>
            <w:vAlign w:val="center"/>
          </w:tcPr>
          <w:p w:rsidR="00B549B6" w:rsidRPr="00B549B6" w:rsidRDefault="00B549B6" w:rsidP="004D3521">
            <w:pPr>
              <w:widowControl w:val="0"/>
              <w:autoSpaceDE w:val="0"/>
              <w:autoSpaceDN w:val="0"/>
              <w:adjustRightInd w:val="0"/>
              <w:spacing w:line="276" w:lineRule="auto"/>
              <w:ind w:firstLine="567"/>
              <w:jc w:val="center"/>
            </w:pPr>
            <w:r w:rsidRPr="00B549B6">
              <w:rPr>
                <w:sz w:val="22"/>
                <w:szCs w:val="22"/>
              </w:rPr>
              <w:t>85,4</w:t>
            </w:r>
          </w:p>
        </w:tc>
      </w:tr>
    </w:tbl>
    <w:p w:rsidR="00F71CCA" w:rsidRPr="00B549B6" w:rsidRDefault="00F71CCA" w:rsidP="00F71CCA">
      <w:pPr>
        <w:widowControl w:val="0"/>
        <w:tabs>
          <w:tab w:val="left" w:pos="851"/>
        </w:tabs>
        <w:autoSpaceDE w:val="0"/>
        <w:autoSpaceDN w:val="0"/>
        <w:adjustRightInd w:val="0"/>
        <w:spacing w:line="276" w:lineRule="auto"/>
        <w:ind w:firstLine="567"/>
        <w:jc w:val="both"/>
        <w:rPr>
          <w:rFonts w:ascii="Times New Roman CYR" w:hAnsi="Times New Roman CYR" w:cs="Times New Roman CYR"/>
          <w:highlight w:val="yellow"/>
        </w:rPr>
      </w:pPr>
    </w:p>
    <w:p w:rsidR="00F71CCA" w:rsidRDefault="00F71CCA" w:rsidP="00F71CCA">
      <w:pPr>
        <w:tabs>
          <w:tab w:val="left" w:pos="220"/>
        </w:tabs>
        <w:spacing w:line="276" w:lineRule="auto"/>
        <w:ind w:firstLine="567"/>
        <w:jc w:val="both"/>
      </w:pPr>
      <w:r w:rsidRPr="00F71CCA">
        <w:t xml:space="preserve">По </w:t>
      </w:r>
      <w:r w:rsidRPr="00F71CCA">
        <w:rPr>
          <w:b/>
          <w:bCs/>
        </w:rPr>
        <w:t>КТПКВ</w:t>
      </w:r>
      <w:r w:rsidRPr="00F71CCA">
        <w:rPr>
          <w:b/>
          <w:bCs/>
          <w:spacing w:val="1"/>
        </w:rPr>
        <w:t xml:space="preserve"> 3032</w:t>
      </w:r>
      <w:r w:rsidRPr="00F71CCA">
        <w:t xml:space="preserve"> «Надання пільг окремим категоріям громадян з оплати послуг зв'язку» профінансовано 8,8 тис.грн. видатків на відшкодування послуг підприємства АТ «Укртелеком» пільговим категоріям громадян, які проживають на території громади.</w:t>
      </w:r>
    </w:p>
    <w:p w:rsidR="00774000" w:rsidRPr="00F71CCA" w:rsidRDefault="00774000" w:rsidP="00F71CCA">
      <w:pPr>
        <w:tabs>
          <w:tab w:val="left" w:pos="220"/>
        </w:tabs>
        <w:spacing w:line="276" w:lineRule="auto"/>
        <w:ind w:firstLine="567"/>
        <w:jc w:val="both"/>
      </w:pPr>
    </w:p>
    <w:p w:rsidR="00F71CCA" w:rsidRDefault="00F71CCA" w:rsidP="00F71CCA">
      <w:pPr>
        <w:tabs>
          <w:tab w:val="left" w:pos="220"/>
        </w:tabs>
        <w:spacing w:line="276" w:lineRule="auto"/>
        <w:ind w:firstLine="567"/>
        <w:jc w:val="both"/>
      </w:pPr>
      <w:r w:rsidRPr="00F71CCA">
        <w:t xml:space="preserve">По </w:t>
      </w:r>
      <w:r w:rsidRPr="00F71CCA">
        <w:rPr>
          <w:b/>
          <w:bCs/>
        </w:rPr>
        <w:t>КТПКВ 3035</w:t>
      </w:r>
      <w:r w:rsidRPr="00F71CCA">
        <w:t xml:space="preserve"> «Компенсаційні виплати за пільговий проїзд окремих категорій громадян на залізничному транспорті» профінансовано видатки на відшкодування за перевезення пільгових категорій населення на залізничному транспорті на суму 4,7 тис.грн.. </w:t>
      </w:r>
    </w:p>
    <w:p w:rsidR="00774000" w:rsidRPr="00F71CCA" w:rsidRDefault="00774000" w:rsidP="00F71CCA">
      <w:pPr>
        <w:tabs>
          <w:tab w:val="left" w:pos="220"/>
        </w:tabs>
        <w:spacing w:line="276" w:lineRule="auto"/>
        <w:ind w:firstLine="567"/>
        <w:jc w:val="both"/>
      </w:pPr>
    </w:p>
    <w:p w:rsidR="00F71CCA" w:rsidRPr="004D3521" w:rsidRDefault="00F71CCA" w:rsidP="00F71CCA">
      <w:pPr>
        <w:spacing w:line="276" w:lineRule="auto"/>
        <w:ind w:firstLine="567"/>
        <w:jc w:val="both"/>
        <w:rPr>
          <w:spacing w:val="1"/>
        </w:rPr>
      </w:pPr>
      <w:r w:rsidRPr="004D3521">
        <w:rPr>
          <w:spacing w:val="1"/>
        </w:rPr>
        <w:t>На утримання комунальної установи</w:t>
      </w:r>
      <w:r w:rsidRPr="004D3521">
        <w:rPr>
          <w:b/>
          <w:bCs/>
          <w:spacing w:val="1"/>
        </w:rPr>
        <w:t xml:space="preserve"> </w:t>
      </w:r>
      <w:r w:rsidRPr="004D3521">
        <w:rPr>
          <w:spacing w:val="1"/>
        </w:rPr>
        <w:t xml:space="preserve">«Міський центр комплексної реабілітації осіб з інвалідністю «Ластівка»», який фінансується  по </w:t>
      </w:r>
      <w:r w:rsidRPr="004D3521">
        <w:rPr>
          <w:b/>
          <w:bCs/>
          <w:spacing w:val="1"/>
        </w:rPr>
        <w:t xml:space="preserve"> </w:t>
      </w:r>
      <w:r w:rsidRPr="004D3521">
        <w:rPr>
          <w:b/>
          <w:bCs/>
        </w:rPr>
        <w:t>КТПКВ</w:t>
      </w:r>
      <w:r w:rsidRPr="004D3521">
        <w:rPr>
          <w:b/>
          <w:bCs/>
          <w:spacing w:val="1"/>
        </w:rPr>
        <w:t xml:space="preserve"> 3105, </w:t>
      </w:r>
      <w:r w:rsidRPr="004D3521">
        <w:rPr>
          <w:spacing w:val="1"/>
        </w:rPr>
        <w:t>з загального фонду проведено  видатків на суму 1 919,0 тис.грн., в тому числі кошти міського бюджету – 1 740,</w:t>
      </w:r>
      <w:r w:rsidR="004D3521" w:rsidRPr="004D3521">
        <w:rPr>
          <w:spacing w:val="1"/>
        </w:rPr>
        <w:t>2</w:t>
      </w:r>
      <w:r w:rsidRPr="004D3521">
        <w:rPr>
          <w:spacing w:val="1"/>
        </w:rPr>
        <w:t xml:space="preserve"> тис.грн. та 17</w:t>
      </w:r>
      <w:r w:rsidR="004D3521" w:rsidRPr="004D3521">
        <w:rPr>
          <w:spacing w:val="1"/>
        </w:rPr>
        <w:t>8,8</w:t>
      </w:r>
      <w:r w:rsidRPr="004D3521">
        <w:rPr>
          <w:spacing w:val="1"/>
        </w:rPr>
        <w:t xml:space="preserve"> інших субвенцій з громад: Новод</w:t>
      </w:r>
      <w:r w:rsidRPr="004D3521">
        <w:t xml:space="preserve">унаєвецького селищного бюджету </w:t>
      </w:r>
      <w:r w:rsidRPr="004D3521">
        <w:rPr>
          <w:spacing w:val="1"/>
        </w:rPr>
        <w:t xml:space="preserve">на 1 дитину – 73,4 тис.грн., Маківського сільського бюджету на утримання в закладі 1 дитини – </w:t>
      </w:r>
      <w:r w:rsidR="004D3521" w:rsidRPr="004D3521">
        <w:rPr>
          <w:spacing w:val="1"/>
        </w:rPr>
        <w:t>55,4</w:t>
      </w:r>
      <w:r w:rsidRPr="004D3521">
        <w:rPr>
          <w:spacing w:val="1"/>
        </w:rPr>
        <w:t xml:space="preserve"> тис.грн.,  та Смотрицького </w:t>
      </w:r>
      <w:r w:rsidRPr="004D3521">
        <w:t xml:space="preserve">селищного бюджету </w:t>
      </w:r>
      <w:r w:rsidRPr="004D3521">
        <w:rPr>
          <w:spacing w:val="1"/>
        </w:rPr>
        <w:t xml:space="preserve">на 1 дитину – 50,0 тис.грн.   На заробітну плату і нарахування спрямовано 1 424,4 тис.грн., що становить 97,3% </w:t>
      </w:r>
      <w:r w:rsidRPr="004D3521">
        <w:t>до планових призначень.</w:t>
      </w:r>
      <w:r w:rsidRPr="004D3521">
        <w:rPr>
          <w:spacing w:val="1"/>
        </w:rPr>
        <w:t xml:space="preserve"> На оплату комунальних послуг та енергоносіїв використано 131,1 тис.грн., на продукти харчування – 281,4 тис.грн., заборгованості немає.</w:t>
      </w:r>
    </w:p>
    <w:p w:rsidR="00F71CCA" w:rsidRDefault="00F71CCA" w:rsidP="00EA503B">
      <w:pPr>
        <w:widowControl w:val="0"/>
        <w:tabs>
          <w:tab w:val="left" w:pos="851"/>
        </w:tabs>
        <w:autoSpaceDE w:val="0"/>
        <w:autoSpaceDN w:val="0"/>
        <w:adjustRightInd w:val="0"/>
        <w:spacing w:line="276" w:lineRule="auto"/>
        <w:ind w:firstLine="567"/>
        <w:jc w:val="both"/>
      </w:pPr>
      <w:r w:rsidRPr="009A7F12">
        <w:t xml:space="preserve">По  </w:t>
      </w:r>
      <w:r w:rsidRPr="009A7F12">
        <w:rPr>
          <w:b/>
          <w:bCs/>
        </w:rPr>
        <w:t xml:space="preserve">КТПКВ 3160 </w:t>
      </w:r>
      <w:r w:rsidRPr="009A7F12">
        <w:t>проведено видатки в сумі 839,7 тис.грн. для виплати компенсації</w:t>
      </w:r>
      <w:r w:rsidR="00E2309C" w:rsidRPr="009A7F12">
        <w:t xml:space="preserve"> 66</w:t>
      </w:r>
      <w:r w:rsidRPr="009A7F12">
        <w:t xml:space="preserve"> фізичним особам,  які надають соціальні послуги з д</w:t>
      </w:r>
      <w:r w:rsidR="00EA503B" w:rsidRPr="009A7F12">
        <w:t>огляду на непрофесійній основі.</w:t>
      </w:r>
    </w:p>
    <w:p w:rsidR="00774000" w:rsidRPr="009A7F12" w:rsidRDefault="00774000" w:rsidP="00EA503B">
      <w:pPr>
        <w:widowControl w:val="0"/>
        <w:tabs>
          <w:tab w:val="left" w:pos="851"/>
        </w:tabs>
        <w:autoSpaceDE w:val="0"/>
        <w:autoSpaceDN w:val="0"/>
        <w:adjustRightInd w:val="0"/>
        <w:spacing w:line="276" w:lineRule="auto"/>
        <w:ind w:firstLine="567"/>
        <w:jc w:val="both"/>
      </w:pPr>
    </w:p>
    <w:p w:rsidR="00F71CCA" w:rsidRPr="00EA503B" w:rsidRDefault="00F71CCA" w:rsidP="00F71CCA">
      <w:pPr>
        <w:pStyle w:val="af6"/>
        <w:spacing w:before="0" w:beforeAutospacing="0" w:after="0" w:afterAutospacing="0" w:line="276" w:lineRule="auto"/>
        <w:ind w:firstLine="709"/>
        <w:jc w:val="both"/>
        <w:rPr>
          <w:rFonts w:eastAsia="Calibri"/>
          <w:lang w:val="uk-UA" w:eastAsia="en-US"/>
        </w:rPr>
      </w:pPr>
      <w:r w:rsidRPr="00EA503B">
        <w:t xml:space="preserve">По  </w:t>
      </w:r>
      <w:r w:rsidRPr="00EA503B">
        <w:rPr>
          <w:b/>
          <w:bCs/>
        </w:rPr>
        <w:t xml:space="preserve">КТПКВ 3230 </w:t>
      </w:r>
      <w:r w:rsidRPr="00EA503B">
        <w:rPr>
          <w:bCs/>
        </w:rPr>
        <w:t>«Видатки, пов`язані з наданням підтримки внутрішньо перемішеним та/або евакуйованим особам у зв`язку із введенням воєнного стану»</w:t>
      </w:r>
      <w:r w:rsidRPr="00EA503B">
        <w:rPr>
          <w:b/>
          <w:bCs/>
        </w:rPr>
        <w:t xml:space="preserve"> </w:t>
      </w:r>
      <w:r w:rsidRPr="00EA503B">
        <w:rPr>
          <w:bCs/>
        </w:rPr>
        <w:t xml:space="preserve">проведено видатки </w:t>
      </w:r>
      <w:r w:rsidRPr="00EA503B">
        <w:t xml:space="preserve">на створення належних умов для тимчасового проживання внутрішньо переміщених осіб. </w:t>
      </w:r>
      <w:r w:rsidRPr="00EA503B">
        <w:rPr>
          <w:rFonts w:eastAsia="Calibri"/>
          <w:lang w:eastAsia="en-US"/>
        </w:rPr>
        <w:t>Рішенням виконавчого комітету Дунаєвецької міської ради від 09.09.2022 року № 176 в громаді визначено 14 об’єктів комунальної власності для тимчасового розміщення вну</w:t>
      </w:r>
      <w:r w:rsidR="00EA503B" w:rsidRPr="00EA503B">
        <w:rPr>
          <w:rFonts w:eastAsia="Calibri"/>
          <w:lang w:eastAsia="en-US"/>
        </w:rPr>
        <w:t>трішньо переміщених осіб</w:t>
      </w:r>
      <w:r w:rsidR="00EA503B" w:rsidRPr="00EA503B">
        <w:rPr>
          <w:rFonts w:eastAsia="Calibri"/>
          <w:lang w:val="uk-UA" w:eastAsia="en-US"/>
        </w:rPr>
        <w:t xml:space="preserve">, </w:t>
      </w:r>
      <w:r w:rsidRPr="00EA503B">
        <w:rPr>
          <w:rFonts w:eastAsia="Calibri"/>
          <w:lang w:eastAsia="en-US"/>
        </w:rPr>
        <w:t xml:space="preserve"> </w:t>
      </w:r>
      <w:r w:rsidR="00EA503B" w:rsidRPr="00EA503B">
        <w:rPr>
          <w:rFonts w:eastAsia="Calibri"/>
          <w:lang w:val="uk-UA" w:eastAsia="en-US"/>
        </w:rPr>
        <w:t>у</w:t>
      </w:r>
      <w:r w:rsidRPr="00EA503B">
        <w:rPr>
          <w:rFonts w:eastAsia="Calibri"/>
          <w:lang w:eastAsia="en-US"/>
        </w:rPr>
        <w:t xml:space="preserve"> 202</w:t>
      </w:r>
      <w:r w:rsidRPr="00EA503B">
        <w:rPr>
          <w:rFonts w:eastAsia="Calibri"/>
          <w:lang w:val="uk-UA" w:eastAsia="en-US"/>
        </w:rPr>
        <w:t>3</w:t>
      </w:r>
      <w:r w:rsidRPr="00EA503B">
        <w:rPr>
          <w:rFonts w:eastAsia="Calibri"/>
          <w:lang w:eastAsia="en-US"/>
        </w:rPr>
        <w:t xml:space="preserve"> році </w:t>
      </w:r>
      <w:r w:rsidR="00EA503B" w:rsidRPr="00EA503B">
        <w:rPr>
          <w:rFonts w:eastAsia="Calibri"/>
          <w:lang w:val="uk-UA" w:eastAsia="en-US"/>
        </w:rPr>
        <w:t>з них</w:t>
      </w:r>
      <w:r w:rsidRPr="00EA503B">
        <w:rPr>
          <w:rFonts w:eastAsia="Calibri"/>
          <w:lang w:eastAsia="en-US"/>
        </w:rPr>
        <w:t xml:space="preserve"> використовувалися </w:t>
      </w:r>
      <w:r w:rsidRPr="00EA503B">
        <w:rPr>
          <w:rFonts w:eastAsia="Calibri"/>
          <w:lang w:val="uk-UA" w:eastAsia="en-US"/>
        </w:rPr>
        <w:t>п’ять</w:t>
      </w:r>
      <w:r w:rsidRPr="00EA503B">
        <w:rPr>
          <w:rFonts w:eastAsia="Calibri"/>
          <w:lang w:eastAsia="en-US"/>
        </w:rPr>
        <w:t>:</w:t>
      </w:r>
      <w:r w:rsidRPr="00EA503B">
        <w:rPr>
          <w:rFonts w:eastAsia="Calibri"/>
          <w:lang w:val="uk-UA" w:eastAsia="en-US"/>
        </w:rPr>
        <w:t xml:space="preserve"> </w:t>
      </w:r>
      <w:r w:rsidRPr="00EA503B">
        <w:rPr>
          <w:rFonts w:eastAsia="Calibri"/>
          <w:lang w:eastAsia="en-US"/>
        </w:rPr>
        <w:t>адмінбудівля по вул. Базарна, 8, м. Дунаївці;</w:t>
      </w:r>
      <w:r w:rsidRPr="00EA503B">
        <w:rPr>
          <w:rFonts w:eastAsia="Calibri"/>
          <w:lang w:val="uk-UA" w:eastAsia="en-US"/>
        </w:rPr>
        <w:t xml:space="preserve"> </w:t>
      </w:r>
      <w:r w:rsidRPr="00EA503B">
        <w:rPr>
          <w:rFonts w:eastAsia="Calibri"/>
          <w:lang w:eastAsia="en-US"/>
        </w:rPr>
        <w:t>будівля ко</w:t>
      </w:r>
      <w:r w:rsidR="00EA503B" w:rsidRPr="00EA503B">
        <w:rPr>
          <w:rFonts w:eastAsia="Calibri"/>
          <w:lang w:eastAsia="en-US"/>
        </w:rPr>
        <w:t>лишньої початкової школи в с. Г</w:t>
      </w:r>
      <w:r w:rsidR="00EA503B" w:rsidRPr="00EA503B">
        <w:rPr>
          <w:rFonts w:eastAsia="Calibri"/>
          <w:lang w:val="uk-UA" w:eastAsia="en-US"/>
        </w:rPr>
        <w:t xml:space="preserve">ута </w:t>
      </w:r>
      <w:r w:rsidRPr="00EA503B">
        <w:rPr>
          <w:rFonts w:eastAsia="Calibri"/>
          <w:lang w:eastAsia="en-US"/>
        </w:rPr>
        <w:t>Яцьковецька;</w:t>
      </w:r>
      <w:r w:rsidRPr="00EA503B">
        <w:rPr>
          <w:rFonts w:eastAsia="Calibri"/>
          <w:lang w:val="uk-UA" w:eastAsia="en-US"/>
        </w:rPr>
        <w:t xml:space="preserve"> </w:t>
      </w:r>
      <w:r w:rsidRPr="00EA503B">
        <w:rPr>
          <w:rFonts w:eastAsia="Calibri"/>
          <w:lang w:eastAsia="en-US"/>
        </w:rPr>
        <w:t>частина триповерхової будівлі амбулаторії в с. Миньківці</w:t>
      </w:r>
      <w:r w:rsidRPr="00EA503B">
        <w:rPr>
          <w:rFonts w:eastAsia="Calibri"/>
          <w:lang w:val="uk-UA" w:eastAsia="en-US"/>
        </w:rPr>
        <w:t>, колишня будівля дош</w:t>
      </w:r>
      <w:r w:rsidR="00EA503B" w:rsidRPr="00EA503B">
        <w:rPr>
          <w:rFonts w:eastAsia="Calibri"/>
          <w:lang w:val="uk-UA" w:eastAsia="en-US"/>
        </w:rPr>
        <w:t>кільного навчального закладу в с.</w:t>
      </w:r>
      <w:r w:rsidRPr="00EA503B">
        <w:rPr>
          <w:rFonts w:eastAsia="Calibri"/>
          <w:lang w:val="uk-UA" w:eastAsia="en-US"/>
        </w:rPr>
        <w:t xml:space="preserve">Зеленче, колишня будівля дитячих ясел </w:t>
      </w:r>
      <w:r w:rsidR="00EA503B" w:rsidRPr="00EA503B">
        <w:rPr>
          <w:rFonts w:eastAsia="Calibri"/>
          <w:lang w:val="uk-UA" w:eastAsia="en-US"/>
        </w:rPr>
        <w:t>в с.</w:t>
      </w:r>
      <w:r w:rsidRPr="00EA503B">
        <w:rPr>
          <w:rFonts w:eastAsia="Calibri"/>
          <w:lang w:val="uk-UA" w:eastAsia="en-US"/>
        </w:rPr>
        <w:t xml:space="preserve">Рачинці.  </w:t>
      </w:r>
      <w:r w:rsidRPr="00EA503B">
        <w:rPr>
          <w:rFonts w:eastAsia="Calibri"/>
          <w:lang w:eastAsia="en-US"/>
        </w:rPr>
        <w:t xml:space="preserve">Загальна кількість осіб, що проживали в </w:t>
      </w:r>
      <w:r w:rsidRPr="00EA503B">
        <w:rPr>
          <w:rFonts w:eastAsia="Calibri"/>
          <w:lang w:val="uk-UA" w:eastAsia="en-US"/>
        </w:rPr>
        <w:t>місцях комплексного перебування</w:t>
      </w:r>
      <w:r w:rsidR="00EA503B" w:rsidRPr="00EA503B">
        <w:rPr>
          <w:rFonts w:eastAsia="Calibri"/>
          <w:lang w:eastAsia="en-US"/>
        </w:rPr>
        <w:t xml:space="preserve"> станом на 31</w:t>
      </w:r>
      <w:r w:rsidR="00EA503B" w:rsidRPr="00EA503B">
        <w:rPr>
          <w:rFonts w:eastAsia="Calibri"/>
          <w:lang w:val="uk-UA" w:eastAsia="en-US"/>
        </w:rPr>
        <w:t>.12.</w:t>
      </w:r>
      <w:r w:rsidRPr="00EA503B">
        <w:rPr>
          <w:rFonts w:eastAsia="Calibri"/>
          <w:lang w:eastAsia="en-US"/>
        </w:rPr>
        <w:t>202</w:t>
      </w:r>
      <w:r w:rsidRPr="00EA503B">
        <w:rPr>
          <w:rFonts w:eastAsia="Calibri"/>
          <w:lang w:val="uk-UA" w:eastAsia="en-US"/>
        </w:rPr>
        <w:t>3</w:t>
      </w:r>
      <w:r w:rsidRPr="00EA503B">
        <w:rPr>
          <w:rFonts w:eastAsia="Calibri"/>
          <w:lang w:eastAsia="en-US"/>
        </w:rPr>
        <w:t xml:space="preserve">р.  – </w:t>
      </w:r>
      <w:r w:rsidRPr="00EA503B">
        <w:rPr>
          <w:rFonts w:eastAsia="Calibri"/>
          <w:lang w:val="uk-UA" w:eastAsia="en-US"/>
        </w:rPr>
        <w:t>9</w:t>
      </w:r>
      <w:r w:rsidRPr="00EA503B">
        <w:rPr>
          <w:rFonts w:eastAsia="Calibri"/>
          <w:lang w:eastAsia="en-US"/>
        </w:rPr>
        <w:t>3 особи</w:t>
      </w:r>
      <w:r w:rsidRPr="00EA503B">
        <w:rPr>
          <w:rFonts w:eastAsia="Calibri"/>
          <w:lang w:val="uk-UA" w:eastAsia="en-US"/>
        </w:rPr>
        <w:t>.</w:t>
      </w:r>
    </w:p>
    <w:p w:rsidR="00F71CCA" w:rsidRPr="00AB2BF0" w:rsidRDefault="00F71CCA" w:rsidP="00F71CCA">
      <w:pPr>
        <w:pStyle w:val="af6"/>
        <w:spacing w:before="0" w:beforeAutospacing="0" w:after="0" w:afterAutospacing="0" w:line="276" w:lineRule="auto"/>
        <w:ind w:firstLine="709"/>
        <w:jc w:val="both"/>
        <w:rPr>
          <w:rFonts w:eastAsia="Calibri"/>
          <w:lang w:val="uk-UA" w:eastAsia="en-US"/>
        </w:rPr>
      </w:pPr>
      <w:r w:rsidRPr="00AB2BF0">
        <w:rPr>
          <w:lang w:val="uk-UA"/>
        </w:rPr>
        <w:t xml:space="preserve"> </w:t>
      </w:r>
      <w:r w:rsidR="00AB2BF0" w:rsidRPr="00AB2BF0">
        <w:rPr>
          <w:lang w:val="uk-UA"/>
        </w:rPr>
        <w:t>По загальному</w:t>
      </w:r>
      <w:r w:rsidRPr="00AB2BF0">
        <w:rPr>
          <w:lang w:val="uk-UA"/>
        </w:rPr>
        <w:t xml:space="preserve"> фонду </w:t>
      </w:r>
      <w:r w:rsidR="00AB2BF0" w:rsidRPr="00AB2BF0">
        <w:rPr>
          <w:lang w:val="uk-UA"/>
        </w:rPr>
        <w:t>профінансовано</w:t>
      </w:r>
      <w:r w:rsidRPr="00AB2BF0">
        <w:rPr>
          <w:lang w:val="uk-UA"/>
        </w:rPr>
        <w:t xml:space="preserve"> 1 079,1 тис.грн </w:t>
      </w:r>
      <w:r w:rsidR="00AB2BF0" w:rsidRPr="00AB2BF0">
        <w:rPr>
          <w:rFonts w:ascii="Times New Roman CYR" w:hAnsi="Times New Roman CYR" w:cs="Times New Roman CYR"/>
          <w:lang w:val="uk-UA"/>
        </w:rPr>
        <w:t>видатків:</w:t>
      </w:r>
      <w:r w:rsidRPr="00AB2BF0">
        <w:rPr>
          <w:rFonts w:ascii="Times New Roman CYR" w:hAnsi="Times New Roman CYR" w:cs="Times New Roman CYR"/>
          <w:lang w:val="uk-UA"/>
        </w:rPr>
        <w:t xml:space="preserve"> заробітна п</w:t>
      </w:r>
      <w:r w:rsidR="00AB2BF0" w:rsidRPr="00AB2BF0">
        <w:rPr>
          <w:rFonts w:ascii="Times New Roman CYR" w:hAnsi="Times New Roman CYR" w:cs="Times New Roman CYR"/>
          <w:lang w:val="uk-UA"/>
        </w:rPr>
        <w:t>лата з нарахуваннями кочегарів - 129,0 тис.грн.</w:t>
      </w:r>
      <w:r w:rsidRPr="00AB2BF0">
        <w:rPr>
          <w:rFonts w:ascii="Times New Roman CYR" w:hAnsi="Times New Roman CYR" w:cs="Times New Roman CYR"/>
          <w:lang w:val="uk-UA"/>
        </w:rPr>
        <w:t>, придбання матеріалів для ремонту водомережі, електромережі, газопостачання, інструментів та</w:t>
      </w:r>
      <w:r w:rsidR="00AB2BF0" w:rsidRPr="00AB2BF0">
        <w:rPr>
          <w:rFonts w:ascii="Times New Roman CYR" w:hAnsi="Times New Roman CYR" w:cs="Times New Roman CYR"/>
          <w:lang w:val="uk-UA"/>
        </w:rPr>
        <w:t xml:space="preserve"> знаряддя для проведення ремонтів</w:t>
      </w:r>
      <w:r w:rsidRPr="00AB2BF0">
        <w:rPr>
          <w:rFonts w:ascii="Times New Roman CYR" w:hAnsi="Times New Roman CYR" w:cs="Times New Roman CYR"/>
          <w:lang w:val="uk-UA"/>
        </w:rPr>
        <w:t xml:space="preserve"> </w:t>
      </w:r>
      <w:r w:rsidR="00AB2BF0" w:rsidRPr="00AB2BF0">
        <w:rPr>
          <w:rFonts w:ascii="Times New Roman CYR" w:hAnsi="Times New Roman CYR" w:cs="Times New Roman CYR"/>
          <w:lang w:val="uk-UA"/>
        </w:rPr>
        <w:t>та</w:t>
      </w:r>
      <w:r w:rsidRPr="00AB2BF0">
        <w:rPr>
          <w:rFonts w:ascii="Times New Roman CYR" w:hAnsi="Times New Roman CYR" w:cs="Times New Roman CYR"/>
          <w:lang w:val="uk-UA"/>
        </w:rPr>
        <w:t xml:space="preserve"> облаштування </w:t>
      </w:r>
      <w:r w:rsidR="00AB2BF0" w:rsidRPr="00AB2BF0">
        <w:rPr>
          <w:rFonts w:ascii="Times New Roman CYR" w:hAnsi="Times New Roman CYR" w:cs="Times New Roman CYR"/>
          <w:lang w:val="uk-UA"/>
        </w:rPr>
        <w:t>зручних для проживання умов -</w:t>
      </w:r>
      <w:r w:rsidR="00AB2BF0" w:rsidRPr="00AB2BF0">
        <w:rPr>
          <w:lang w:val="uk-UA"/>
        </w:rPr>
        <w:t xml:space="preserve"> 224,2 тис.грн., оплата послуг</w:t>
      </w:r>
      <w:r w:rsidRPr="00AB2BF0">
        <w:rPr>
          <w:lang w:val="uk-UA"/>
        </w:rPr>
        <w:t xml:space="preserve"> по технічному обслуг</w:t>
      </w:r>
      <w:r w:rsidR="00AB2BF0" w:rsidRPr="00AB2BF0">
        <w:rPr>
          <w:lang w:val="uk-UA"/>
        </w:rPr>
        <w:t>овуванню зовнішньої водомережі - 12,1 тис.грн.</w:t>
      </w:r>
      <w:r w:rsidRPr="00AB2BF0">
        <w:rPr>
          <w:lang w:val="uk-UA"/>
        </w:rPr>
        <w:t xml:space="preserve">, технічне обслуговування газопроводів та газового обладнання </w:t>
      </w:r>
      <w:r w:rsidR="00AB2BF0" w:rsidRPr="00AB2BF0">
        <w:rPr>
          <w:lang w:val="uk-UA"/>
        </w:rPr>
        <w:t>в місцях компактного проживання в с.Миньківці та  м.</w:t>
      </w:r>
      <w:r w:rsidRPr="00AB2BF0">
        <w:rPr>
          <w:lang w:val="uk-UA"/>
        </w:rPr>
        <w:t>Дунаївці</w:t>
      </w:r>
      <w:r w:rsidR="00AB2BF0" w:rsidRPr="00AB2BF0">
        <w:rPr>
          <w:lang w:val="uk-UA"/>
        </w:rPr>
        <w:t>, вул. Базарна, 8 - 17,0 тис.грн.</w:t>
      </w:r>
      <w:r w:rsidRPr="00AB2BF0">
        <w:rPr>
          <w:lang w:val="uk-UA"/>
        </w:rPr>
        <w:t xml:space="preserve">, проведення інвентаризації нерухомого майна та виготовлення технічного паспорту </w:t>
      </w:r>
      <w:r w:rsidR="00AB2BF0" w:rsidRPr="00AB2BF0">
        <w:rPr>
          <w:lang w:val="uk-UA"/>
        </w:rPr>
        <w:t>МКП в м.Дунаївці Базарна, 8 та с.Нестерівці - 17,4 тис.грн.</w:t>
      </w:r>
      <w:r w:rsidRPr="00AB2BF0">
        <w:rPr>
          <w:lang w:val="uk-UA"/>
        </w:rPr>
        <w:t xml:space="preserve">, послуги технічного </w:t>
      </w:r>
      <w:r w:rsidRPr="00AB2BF0">
        <w:rPr>
          <w:lang w:val="uk-UA"/>
        </w:rPr>
        <w:lastRenderedPageBreak/>
        <w:t xml:space="preserve">обстеження будівлі </w:t>
      </w:r>
      <w:r w:rsidR="00AB2BF0" w:rsidRPr="00AB2BF0">
        <w:rPr>
          <w:lang w:val="uk-UA"/>
        </w:rPr>
        <w:t>в с. Миньківці - 12,0 тис.грн. та інші послуги - 15,0 тис.грн.</w:t>
      </w:r>
      <w:r w:rsidRPr="00AB2BF0">
        <w:rPr>
          <w:lang w:val="uk-UA"/>
        </w:rPr>
        <w:t>, та</w:t>
      </w:r>
      <w:r w:rsidR="00AB2BF0" w:rsidRPr="00AB2BF0">
        <w:rPr>
          <w:lang w:val="uk-UA"/>
        </w:rPr>
        <w:t>, крім того,</w:t>
      </w:r>
      <w:r w:rsidRPr="00AB2BF0">
        <w:rPr>
          <w:lang w:val="uk-UA"/>
        </w:rPr>
        <w:t xml:space="preserve"> </w:t>
      </w:r>
      <w:r w:rsidRPr="00AB2BF0">
        <w:rPr>
          <w:rFonts w:ascii="Times New Roman CYR" w:hAnsi="Times New Roman CYR" w:cs="Times New Roman CYR"/>
          <w:lang w:val="uk-UA"/>
        </w:rPr>
        <w:t>профінансовані видатки на оплату комунальних посл</w:t>
      </w:r>
      <w:r w:rsidR="00AB2BF0" w:rsidRPr="00AB2BF0">
        <w:rPr>
          <w:rFonts w:ascii="Times New Roman CYR" w:hAnsi="Times New Roman CYR" w:cs="Times New Roman CYR"/>
          <w:lang w:val="uk-UA"/>
        </w:rPr>
        <w:t>уг - 652,4 тис.грн.</w:t>
      </w:r>
      <w:r w:rsidRPr="00AB2BF0">
        <w:rPr>
          <w:rFonts w:ascii="Times New Roman CYR" w:hAnsi="Times New Roman CYR" w:cs="Times New Roman CYR"/>
          <w:lang w:val="uk-UA"/>
        </w:rPr>
        <w:t>.</w:t>
      </w:r>
    </w:p>
    <w:p w:rsidR="00777C40" w:rsidRPr="00777C40" w:rsidRDefault="00F71CCA" w:rsidP="00F71CCA">
      <w:pPr>
        <w:widowControl w:val="0"/>
        <w:tabs>
          <w:tab w:val="left" w:pos="851"/>
        </w:tabs>
        <w:autoSpaceDE w:val="0"/>
        <w:autoSpaceDN w:val="0"/>
        <w:adjustRightInd w:val="0"/>
        <w:spacing w:line="276" w:lineRule="auto"/>
        <w:ind w:firstLine="567"/>
        <w:jc w:val="both"/>
      </w:pPr>
      <w:r w:rsidRPr="00777C40">
        <w:rPr>
          <w:rFonts w:ascii="Times New Roman CYR" w:hAnsi="Times New Roman CYR" w:cs="Times New Roman CYR"/>
        </w:rPr>
        <w:t xml:space="preserve"> </w:t>
      </w:r>
      <w:r w:rsidRPr="00777C40">
        <w:t>За рахунок спеціального фонду проведено видатки в сумі 4 025,7 тис.грн.</w:t>
      </w:r>
      <w:r w:rsidR="00777C40" w:rsidRPr="00777C40">
        <w:t>:</w:t>
      </w:r>
      <w:r w:rsidRPr="00777C40">
        <w:t xml:space="preserve"> </w:t>
      </w:r>
    </w:p>
    <w:p w:rsidR="00F71CCA" w:rsidRPr="00777C40" w:rsidRDefault="00777C40" w:rsidP="00777C40">
      <w:pPr>
        <w:pStyle w:val="af"/>
        <w:widowControl w:val="0"/>
        <w:numPr>
          <w:ilvl w:val="0"/>
          <w:numId w:val="4"/>
        </w:numPr>
        <w:autoSpaceDE w:val="0"/>
        <w:autoSpaceDN w:val="0"/>
        <w:adjustRightInd w:val="0"/>
        <w:spacing w:line="276" w:lineRule="auto"/>
        <w:ind w:left="0" w:firstLine="568"/>
        <w:jc w:val="both"/>
        <w:rPr>
          <w:bCs/>
          <w:lang w:val="uk-UA"/>
        </w:rPr>
      </w:pPr>
      <w:r w:rsidRPr="00777C40">
        <w:rPr>
          <w:lang w:val="uk-UA"/>
        </w:rPr>
        <w:t>в</w:t>
      </w:r>
      <w:r w:rsidR="00F71CCA" w:rsidRPr="00777C40">
        <w:rPr>
          <w:lang w:val="uk-UA"/>
        </w:rPr>
        <w:t xml:space="preserve"> рахунок благодійної допомоги на суму 3 889,7 тис.грн. </w:t>
      </w:r>
      <w:r w:rsidR="00F71CCA" w:rsidRPr="00777C40">
        <w:rPr>
          <w:rFonts w:ascii="Times New Roman CYR" w:hAnsi="Times New Roman CYR" w:cs="Times New Roman CYR"/>
          <w:lang w:val="uk-UA"/>
        </w:rPr>
        <w:t xml:space="preserve">отримано </w:t>
      </w:r>
      <w:r w:rsidRPr="00777C40">
        <w:rPr>
          <w:rFonts w:ascii="Times New Roman CYR" w:hAnsi="Times New Roman CYR" w:cs="Times New Roman CYR"/>
          <w:lang w:val="uk-UA"/>
        </w:rPr>
        <w:t xml:space="preserve">комплекти зимового дитячого одягу,  засоби гігієни, канцелярські товари, побутову техніку (телевізори, пилососи, мікрохвильові та тостерні печі, м’ясорубки, та ін.), </w:t>
      </w:r>
      <w:r w:rsidR="00F71CCA" w:rsidRPr="00777C40">
        <w:rPr>
          <w:rFonts w:ascii="Times New Roman CYR" w:hAnsi="Times New Roman CYR" w:cs="Times New Roman CYR"/>
          <w:lang w:val="uk-UA"/>
        </w:rPr>
        <w:t>будівельні матеріали</w:t>
      </w:r>
      <w:r w:rsidRPr="00777C40">
        <w:rPr>
          <w:rFonts w:ascii="Times New Roman CYR" w:hAnsi="Times New Roman CYR" w:cs="Times New Roman CYR"/>
          <w:lang w:val="uk-UA"/>
        </w:rPr>
        <w:t xml:space="preserve"> та інструменти</w:t>
      </w:r>
      <w:r w:rsidR="00F71CCA" w:rsidRPr="00777C40">
        <w:rPr>
          <w:rFonts w:ascii="Times New Roman CYR" w:hAnsi="Times New Roman CYR" w:cs="Times New Roman CYR"/>
          <w:lang w:val="uk-UA"/>
        </w:rPr>
        <w:t xml:space="preserve"> для </w:t>
      </w:r>
      <w:r w:rsidRPr="00777C40">
        <w:rPr>
          <w:rFonts w:ascii="Times New Roman CYR" w:hAnsi="Times New Roman CYR" w:cs="Times New Roman CYR"/>
          <w:lang w:val="uk-UA"/>
        </w:rPr>
        <w:t xml:space="preserve">проведення ремонтних робіт, </w:t>
      </w:r>
      <w:r w:rsidR="00F71CCA" w:rsidRPr="00777C40">
        <w:rPr>
          <w:rFonts w:ascii="Times New Roman CYR" w:hAnsi="Times New Roman CYR" w:cs="Times New Roman CYR"/>
          <w:lang w:val="uk-UA"/>
        </w:rPr>
        <w:t xml:space="preserve">сантехнічне </w:t>
      </w:r>
      <w:r w:rsidRPr="00777C40">
        <w:rPr>
          <w:rFonts w:ascii="Times New Roman CYR" w:hAnsi="Times New Roman CYR" w:cs="Times New Roman CYR"/>
          <w:lang w:val="uk-UA"/>
        </w:rPr>
        <w:t>та</w:t>
      </w:r>
      <w:r w:rsidR="00F71CCA" w:rsidRPr="00777C40">
        <w:rPr>
          <w:rFonts w:ascii="Times New Roman CYR" w:hAnsi="Times New Roman CYR" w:cs="Times New Roman CYR"/>
          <w:lang w:val="uk-UA"/>
        </w:rPr>
        <w:t xml:space="preserve"> кухонне обладнання, меблі, дров</w:t>
      </w:r>
      <w:r w:rsidRPr="00777C40">
        <w:rPr>
          <w:rFonts w:ascii="Times New Roman CYR" w:hAnsi="Times New Roman CYR" w:cs="Times New Roman CYR"/>
          <w:lang w:val="uk-UA"/>
        </w:rPr>
        <w:t xml:space="preserve">’яні печі, твердопаливний котел, комп`ютерне обладнання, теплицю </w:t>
      </w:r>
      <w:r w:rsidR="00F71CCA" w:rsidRPr="00777C40">
        <w:rPr>
          <w:rFonts w:ascii="Times New Roman CYR" w:hAnsi="Times New Roman CYR" w:cs="Times New Roman CYR"/>
          <w:lang w:val="uk-UA"/>
        </w:rPr>
        <w:t xml:space="preserve">та інші товари для </w:t>
      </w:r>
      <w:r w:rsidR="00F71CCA" w:rsidRPr="00777C40">
        <w:rPr>
          <w:bCs/>
          <w:lang w:val="uk-UA"/>
        </w:rPr>
        <w:t xml:space="preserve">внутрішньо перемішених </w:t>
      </w:r>
      <w:r w:rsidRPr="00777C40">
        <w:rPr>
          <w:bCs/>
          <w:lang w:val="uk-UA"/>
        </w:rPr>
        <w:t>осіб; також</w:t>
      </w:r>
      <w:r w:rsidR="00F71CCA" w:rsidRPr="00777C40">
        <w:rPr>
          <w:bCs/>
          <w:lang w:val="uk-UA"/>
        </w:rPr>
        <w:t xml:space="preserve"> </w:t>
      </w:r>
      <w:r w:rsidRPr="00777C40">
        <w:rPr>
          <w:bCs/>
          <w:lang w:val="uk-UA"/>
        </w:rPr>
        <w:t>сплачено за</w:t>
      </w:r>
      <w:r w:rsidR="00F71CCA" w:rsidRPr="00777C40">
        <w:rPr>
          <w:bCs/>
          <w:lang w:val="uk-UA"/>
        </w:rPr>
        <w:t xml:space="preserve"> монтажні роботи з заміни водопроводу, послуги з прокладання каналізаційного трубопроводу з колодязем, монтаж</w:t>
      </w:r>
      <w:r w:rsidRPr="00777C40">
        <w:rPr>
          <w:bCs/>
          <w:lang w:val="uk-UA"/>
        </w:rPr>
        <w:t xml:space="preserve"> </w:t>
      </w:r>
      <w:r w:rsidR="00F71CCA" w:rsidRPr="00777C40">
        <w:rPr>
          <w:bCs/>
          <w:lang w:val="uk-UA"/>
        </w:rPr>
        <w:t xml:space="preserve"> теплиці та послуги по ремонту котлів. </w:t>
      </w:r>
    </w:p>
    <w:p w:rsidR="00F71CCA" w:rsidRDefault="00777C40" w:rsidP="007010F2">
      <w:pPr>
        <w:pStyle w:val="af"/>
        <w:widowControl w:val="0"/>
        <w:numPr>
          <w:ilvl w:val="0"/>
          <w:numId w:val="4"/>
        </w:numPr>
        <w:autoSpaceDE w:val="0"/>
        <w:autoSpaceDN w:val="0"/>
        <w:adjustRightInd w:val="0"/>
        <w:spacing w:line="276" w:lineRule="auto"/>
        <w:ind w:left="0" w:firstLine="568"/>
        <w:jc w:val="both"/>
        <w:rPr>
          <w:bCs/>
          <w:lang w:val="uk-UA"/>
        </w:rPr>
      </w:pPr>
      <w:r w:rsidRPr="00777C40">
        <w:rPr>
          <w:bCs/>
          <w:lang w:val="uk-UA"/>
        </w:rPr>
        <w:t>з</w:t>
      </w:r>
      <w:r w:rsidR="00F71CCA" w:rsidRPr="00777C40">
        <w:rPr>
          <w:bCs/>
          <w:lang w:val="uk-UA"/>
        </w:rPr>
        <w:t>а рахунок коштів міського бюджету виготовлено проектно-кошторисну документацію для проведення реконструкції п</w:t>
      </w:r>
      <w:r w:rsidRPr="00777C40">
        <w:rPr>
          <w:bCs/>
          <w:lang w:val="uk-UA"/>
        </w:rPr>
        <w:t>риміщення для облаштування місця</w:t>
      </w:r>
      <w:r w:rsidR="00F71CCA" w:rsidRPr="00777C40">
        <w:rPr>
          <w:bCs/>
          <w:lang w:val="uk-UA"/>
        </w:rPr>
        <w:t xml:space="preserve"> тимчасового перебування внутрішньо переміщених осіб в с.Миньківці (99,7 тис.грн.) та виготовлено топографо-геодезичну зйомку, експертизу проекту та сертифікат на введення об’єкта в експлуатацію для реалізації за грантові кошти проекту «Реконструкція будівлі лікувального трьохповерхового корпусу під помешкання компактного проживання внутрішньо переміщених (евакуйованих) осіб по вул.Шевченка, 18 </w:t>
      </w:r>
      <w:r w:rsidRPr="00777C40">
        <w:rPr>
          <w:bCs/>
          <w:lang w:val="uk-UA"/>
        </w:rPr>
        <w:t xml:space="preserve"> </w:t>
      </w:r>
      <w:r w:rsidR="00F71CCA" w:rsidRPr="00777C40">
        <w:rPr>
          <w:bCs/>
          <w:lang w:val="uk-UA"/>
        </w:rPr>
        <w:t>в с.Миньківці (36,3 тис.грн.).</w:t>
      </w:r>
    </w:p>
    <w:p w:rsidR="00774000" w:rsidRPr="007010F2" w:rsidRDefault="00774000" w:rsidP="00774000">
      <w:pPr>
        <w:pStyle w:val="af"/>
        <w:widowControl w:val="0"/>
        <w:autoSpaceDE w:val="0"/>
        <w:autoSpaceDN w:val="0"/>
        <w:adjustRightInd w:val="0"/>
        <w:spacing w:line="276" w:lineRule="auto"/>
        <w:ind w:left="568"/>
        <w:jc w:val="both"/>
        <w:rPr>
          <w:bCs/>
          <w:lang w:val="uk-UA"/>
        </w:rPr>
      </w:pPr>
    </w:p>
    <w:p w:rsidR="00F71CCA" w:rsidRDefault="00F71CCA" w:rsidP="00F71CCA">
      <w:pPr>
        <w:widowControl w:val="0"/>
        <w:tabs>
          <w:tab w:val="left" w:pos="851"/>
        </w:tabs>
        <w:autoSpaceDE w:val="0"/>
        <w:autoSpaceDN w:val="0"/>
        <w:adjustRightInd w:val="0"/>
        <w:spacing w:line="276" w:lineRule="auto"/>
        <w:ind w:firstLine="567"/>
        <w:jc w:val="both"/>
      </w:pPr>
      <w:r w:rsidRPr="00F71CCA">
        <w:rPr>
          <w:bCs/>
          <w:color w:val="FF0000"/>
        </w:rPr>
        <w:t xml:space="preserve"> </w:t>
      </w:r>
      <w:r w:rsidRPr="007010F2">
        <w:rPr>
          <w:b/>
          <w:lang w:eastAsia="ru-RU"/>
        </w:rPr>
        <w:t>По КТПКВ 3241</w:t>
      </w:r>
      <w:r w:rsidRPr="007010F2">
        <w:rPr>
          <w:lang w:eastAsia="ru-RU"/>
        </w:rPr>
        <w:t xml:space="preserve"> </w:t>
      </w:r>
      <w:r w:rsidR="007010F2">
        <w:rPr>
          <w:lang w:eastAsia="ru-RU"/>
        </w:rPr>
        <w:t xml:space="preserve">фінансувалася централізована бухгалтерія управління соціального захисту та праці міської ради  та </w:t>
      </w:r>
      <w:r w:rsidRPr="007010F2">
        <w:rPr>
          <w:lang w:eastAsia="ru-RU"/>
        </w:rPr>
        <w:t xml:space="preserve"> </w:t>
      </w:r>
      <w:r w:rsidR="007010F2">
        <w:t>комунальна установа</w:t>
      </w:r>
      <w:r w:rsidRPr="007010F2">
        <w:t xml:space="preserve"> «Центр надання соціальних по</w:t>
      </w:r>
      <w:r w:rsidR="007010F2">
        <w:t>слуг Дунаєвецької міської ради»</w:t>
      </w:r>
      <w:r w:rsidR="009A7F12">
        <w:t>: видатки загального фонду – 7 262,8 тис.грн.</w:t>
      </w:r>
    </w:p>
    <w:p w:rsidR="00EA7AF0" w:rsidRPr="007010F2" w:rsidRDefault="00EA7AF0" w:rsidP="00F71CCA">
      <w:pPr>
        <w:widowControl w:val="0"/>
        <w:tabs>
          <w:tab w:val="left" w:pos="851"/>
        </w:tabs>
        <w:autoSpaceDE w:val="0"/>
        <w:autoSpaceDN w:val="0"/>
        <w:adjustRightInd w:val="0"/>
        <w:spacing w:line="276" w:lineRule="auto"/>
        <w:ind w:firstLine="567"/>
        <w:jc w:val="both"/>
        <w:rPr>
          <w:lang w:eastAsia="ru-RU"/>
        </w:rPr>
      </w:pPr>
      <w:r w:rsidRPr="007010F2">
        <w:t xml:space="preserve">Касові видатки загального фонду по </w:t>
      </w:r>
      <w:r w:rsidRPr="007010F2">
        <w:rPr>
          <w:lang w:eastAsia="ru-RU"/>
        </w:rPr>
        <w:t xml:space="preserve">централізованої бухгалтерії </w:t>
      </w:r>
      <w:r w:rsidRPr="007010F2">
        <w:t>становлять 900,7 тис.грн., що становить 98,1% до уточненого річного плану. Видатки на зарплату з нарахуваннями профінансовані в сумі 793,1 тис.грн. (88,1% в загальній структурі видатків та 99,8% до планових призначень). Видатки на оплату енергоносіїв та комунальних послуг склали 36,6 тис.грн. (77,1% до планових при</w:t>
      </w:r>
      <w:r>
        <w:t>значень), заборгованості немає.</w:t>
      </w:r>
    </w:p>
    <w:p w:rsidR="00F71CCA" w:rsidRPr="007010F2" w:rsidRDefault="00F71CCA" w:rsidP="00F71CCA">
      <w:pPr>
        <w:tabs>
          <w:tab w:val="left" w:pos="220"/>
        </w:tabs>
        <w:spacing w:line="276" w:lineRule="auto"/>
        <w:ind w:firstLine="567"/>
        <w:jc w:val="both"/>
      </w:pPr>
      <w:r w:rsidRPr="007010F2">
        <w:t>Касові видатки загального фонду по Центру склали 6 362,1 тис.грн. – це 96,9% до уточненого річного плану. Видатки на зарплату з нарахуваннями профінансовані в сумі 5 933,3 тис.грн. (93,3% в загальній структурі видатків та 97% до планових призначень). Видатки на оплату енергоносіїв та комунальних послуг – 65,4 тис.гр</w:t>
      </w:r>
      <w:r w:rsidR="007010F2" w:rsidRPr="007010F2">
        <w:t>н. (82,1% до плану</w:t>
      </w:r>
      <w:r w:rsidRPr="007010F2">
        <w:t>), заборгованість відсутня.</w:t>
      </w:r>
    </w:p>
    <w:p w:rsidR="00F71CCA" w:rsidRPr="007010F2" w:rsidRDefault="00F71CCA" w:rsidP="007010F2">
      <w:pPr>
        <w:tabs>
          <w:tab w:val="left" w:pos="220"/>
        </w:tabs>
        <w:spacing w:line="276" w:lineRule="auto"/>
        <w:ind w:firstLine="567"/>
        <w:jc w:val="both"/>
      </w:pPr>
      <w:r w:rsidRPr="007010F2">
        <w:rPr>
          <w:rFonts w:ascii="Times New Roman CYR" w:hAnsi="Times New Roman CYR" w:cs="Times New Roman CYR"/>
        </w:rPr>
        <w:t>Видатки спеціального фо</w:t>
      </w:r>
      <w:r w:rsidR="007010F2" w:rsidRPr="007010F2">
        <w:rPr>
          <w:rFonts w:ascii="Times New Roman CYR" w:hAnsi="Times New Roman CYR" w:cs="Times New Roman CYR"/>
        </w:rPr>
        <w:t>нду</w:t>
      </w:r>
      <w:r w:rsidR="009A7F12">
        <w:rPr>
          <w:rFonts w:ascii="Times New Roman CYR" w:hAnsi="Times New Roman CYR" w:cs="Times New Roman CYR"/>
        </w:rPr>
        <w:t xml:space="preserve"> профінансовані лише по КУ </w:t>
      </w:r>
      <w:r w:rsidR="009A7F12" w:rsidRPr="007010F2">
        <w:t>«Центр надання соціальних по</w:t>
      </w:r>
      <w:r w:rsidR="009A7F12">
        <w:t>слуг Дунаєвецької міської ради» і</w:t>
      </w:r>
      <w:r w:rsidR="007010F2" w:rsidRPr="007010F2">
        <w:rPr>
          <w:rFonts w:ascii="Times New Roman CYR" w:hAnsi="Times New Roman CYR" w:cs="Times New Roman CYR"/>
        </w:rPr>
        <w:t xml:space="preserve"> становлять 159,3 тис.грн.: з</w:t>
      </w:r>
      <w:r w:rsidRPr="007010F2">
        <w:rPr>
          <w:rFonts w:ascii="Times New Roman CYR" w:hAnsi="Times New Roman CYR" w:cs="Times New Roman CYR"/>
        </w:rPr>
        <w:t xml:space="preserve">а рахунок </w:t>
      </w:r>
      <w:r w:rsidR="007010F2" w:rsidRPr="007010F2">
        <w:rPr>
          <w:rFonts w:ascii="Times New Roman CYR" w:hAnsi="Times New Roman CYR" w:cs="Times New Roman CYR"/>
        </w:rPr>
        <w:t xml:space="preserve">78,0 тис.грн. </w:t>
      </w:r>
      <w:r w:rsidRPr="007010F2">
        <w:rPr>
          <w:rFonts w:ascii="Times New Roman CYR" w:hAnsi="Times New Roman CYR" w:cs="Times New Roman CYR"/>
        </w:rPr>
        <w:t xml:space="preserve">отриманої плати за послуги, які надає </w:t>
      </w:r>
      <w:r w:rsidRPr="007010F2">
        <w:t>Центр</w:t>
      </w:r>
      <w:r w:rsidR="007010F2" w:rsidRPr="007010F2">
        <w:t>,</w:t>
      </w:r>
      <w:r w:rsidRPr="007010F2">
        <w:t xml:space="preserve"> </w:t>
      </w:r>
      <w:r w:rsidRPr="007010F2">
        <w:rPr>
          <w:rFonts w:ascii="Times New Roman CYR" w:hAnsi="Times New Roman CYR" w:cs="Times New Roman CYR"/>
        </w:rPr>
        <w:t xml:space="preserve">профінансована заробітна плата з нарахуваннями водія (31,1 тис.грн.), придбані господарські матеріали (31,4 тис.грн.), профінансовані видатки на відрядження (5,3 </w:t>
      </w:r>
      <w:r w:rsidRPr="007010F2">
        <w:t>тис.грн.)</w:t>
      </w:r>
      <w:r w:rsidR="00207FD8">
        <w:t xml:space="preserve"> та інші видатки (10,2 тис.грн.)</w:t>
      </w:r>
      <w:r w:rsidRPr="007010F2">
        <w:t xml:space="preserve">. В рахунок благодійної допомоги на суму 81,2 тис.грн. </w:t>
      </w:r>
      <w:r w:rsidRPr="007010F2">
        <w:rPr>
          <w:rFonts w:ascii="Times New Roman CYR" w:hAnsi="Times New Roman CYR" w:cs="Times New Roman CYR"/>
        </w:rPr>
        <w:t>профінансована заробітна плата з нарахуваннями внутрішньо</w:t>
      </w:r>
      <w:r w:rsidR="007010F2" w:rsidRPr="007010F2">
        <w:rPr>
          <w:rFonts w:ascii="Times New Roman CYR" w:hAnsi="Times New Roman CYR" w:cs="Times New Roman CYR"/>
        </w:rPr>
        <w:t xml:space="preserve"> </w:t>
      </w:r>
      <w:r w:rsidRPr="007010F2">
        <w:rPr>
          <w:rFonts w:ascii="Times New Roman CYR" w:hAnsi="Times New Roman CYR" w:cs="Times New Roman CYR"/>
        </w:rPr>
        <w:t xml:space="preserve">переміщеним особам, які виконували господарські та ремонтні роботи в місцях компактного проживання </w:t>
      </w:r>
      <w:r w:rsidR="007010F2" w:rsidRPr="007010F2">
        <w:rPr>
          <w:rFonts w:ascii="Times New Roman CYR" w:hAnsi="Times New Roman CYR" w:cs="Times New Roman CYR"/>
        </w:rPr>
        <w:t>ВПО</w:t>
      </w:r>
      <w:r w:rsidR="00207FD8">
        <w:rPr>
          <w:rFonts w:ascii="Times New Roman CYR" w:hAnsi="Times New Roman CYR" w:cs="Times New Roman CYR"/>
        </w:rPr>
        <w:t xml:space="preserve">, </w:t>
      </w:r>
      <w:r w:rsidRPr="007010F2">
        <w:rPr>
          <w:rFonts w:ascii="Times New Roman CYR" w:hAnsi="Times New Roman CYR" w:cs="Times New Roman CYR"/>
        </w:rPr>
        <w:t xml:space="preserve">отримано </w:t>
      </w:r>
      <w:r w:rsidR="007010F2" w:rsidRPr="007010F2">
        <w:rPr>
          <w:rFonts w:ascii="Times New Roman CYR" w:hAnsi="Times New Roman CYR" w:cs="Times New Roman CYR"/>
        </w:rPr>
        <w:t>інші товари та господарський</w:t>
      </w:r>
      <w:r w:rsidRPr="007010F2">
        <w:rPr>
          <w:rFonts w:ascii="Times New Roman CYR" w:hAnsi="Times New Roman CYR" w:cs="Times New Roman CYR"/>
        </w:rPr>
        <w:t xml:space="preserve"> інвентар.</w:t>
      </w:r>
    </w:p>
    <w:p w:rsidR="00F71CCA" w:rsidRPr="0080368F" w:rsidRDefault="00F71CCA" w:rsidP="00F71CCA">
      <w:pPr>
        <w:tabs>
          <w:tab w:val="left" w:pos="0"/>
        </w:tabs>
        <w:spacing w:line="276" w:lineRule="auto"/>
        <w:ind w:firstLine="567"/>
        <w:jc w:val="both"/>
      </w:pPr>
      <w:r w:rsidRPr="0080368F">
        <w:tab/>
        <w:t xml:space="preserve">По  </w:t>
      </w:r>
      <w:r w:rsidRPr="0080368F">
        <w:rPr>
          <w:b/>
          <w:bCs/>
        </w:rPr>
        <w:t xml:space="preserve">КТПКВ 3242 </w:t>
      </w:r>
      <w:r w:rsidRPr="0080368F">
        <w:t xml:space="preserve">профінансовані заходи міської </w:t>
      </w:r>
      <w:r w:rsidR="009A7F12" w:rsidRPr="0080368F">
        <w:t xml:space="preserve">цільової </w:t>
      </w:r>
      <w:r w:rsidRPr="0080368F">
        <w:t xml:space="preserve">Програми соціального захисту населення на 2021-2025 </w:t>
      </w:r>
      <w:r w:rsidR="009A7F12" w:rsidRPr="0080368F">
        <w:t>на суму</w:t>
      </w:r>
      <w:r w:rsidRPr="0080368F">
        <w:t xml:space="preserve">  1 371,7 тис.грн., в тому числі:</w:t>
      </w:r>
    </w:p>
    <w:p w:rsidR="00F71CCA" w:rsidRPr="0080368F" w:rsidRDefault="00F71CCA" w:rsidP="00F71CCA">
      <w:pPr>
        <w:pStyle w:val="af"/>
        <w:numPr>
          <w:ilvl w:val="0"/>
          <w:numId w:val="23"/>
        </w:numPr>
        <w:tabs>
          <w:tab w:val="clear" w:pos="465"/>
          <w:tab w:val="left" w:pos="284"/>
        </w:tabs>
        <w:spacing w:line="276" w:lineRule="auto"/>
        <w:ind w:left="0" w:firstLine="0"/>
        <w:jc w:val="both"/>
      </w:pPr>
      <w:r w:rsidRPr="0080368F">
        <w:t>передплата періодичних видань</w:t>
      </w:r>
      <w:r w:rsidRPr="0080368F">
        <w:rPr>
          <w:lang w:val="uk-UA"/>
        </w:rPr>
        <w:t xml:space="preserve"> для малозабезпечених верств населення – 48,4 тис.грн.,</w:t>
      </w:r>
    </w:p>
    <w:p w:rsidR="00F71CCA" w:rsidRPr="0080368F" w:rsidRDefault="00F71CCA" w:rsidP="00F71CCA">
      <w:pPr>
        <w:pStyle w:val="af"/>
        <w:numPr>
          <w:ilvl w:val="0"/>
          <w:numId w:val="23"/>
        </w:numPr>
        <w:tabs>
          <w:tab w:val="clear" w:pos="465"/>
          <w:tab w:val="left" w:pos="284"/>
        </w:tabs>
        <w:spacing w:line="276" w:lineRule="auto"/>
        <w:ind w:left="0" w:firstLine="0"/>
        <w:jc w:val="both"/>
      </w:pPr>
      <w:r w:rsidRPr="0080368F">
        <w:rPr>
          <w:lang w:val="uk-UA"/>
        </w:rPr>
        <w:t>придбання продуктових наборів для незахищених верств населення – 3,8 тис.грн.,</w:t>
      </w:r>
    </w:p>
    <w:p w:rsidR="00F71CCA" w:rsidRPr="0080368F" w:rsidRDefault="00F71CCA" w:rsidP="00F71CCA">
      <w:pPr>
        <w:pStyle w:val="af"/>
        <w:numPr>
          <w:ilvl w:val="0"/>
          <w:numId w:val="23"/>
        </w:numPr>
        <w:tabs>
          <w:tab w:val="clear" w:pos="465"/>
          <w:tab w:val="left" w:pos="284"/>
        </w:tabs>
        <w:spacing w:line="276" w:lineRule="auto"/>
        <w:ind w:left="0" w:firstLine="0"/>
        <w:jc w:val="both"/>
      </w:pPr>
      <w:r w:rsidRPr="0080368F">
        <w:rPr>
          <w:lang w:val="uk-UA"/>
        </w:rPr>
        <w:t>оплата послуг по пересилці допомоги через поштові відділення – 7,0 тис.грн.,</w:t>
      </w:r>
    </w:p>
    <w:p w:rsidR="00F71CCA" w:rsidRPr="0080368F" w:rsidRDefault="00F71CCA" w:rsidP="00F71CCA">
      <w:pPr>
        <w:pStyle w:val="af"/>
        <w:numPr>
          <w:ilvl w:val="0"/>
          <w:numId w:val="23"/>
        </w:numPr>
        <w:tabs>
          <w:tab w:val="left" w:pos="284"/>
        </w:tabs>
        <w:spacing w:line="276" w:lineRule="auto"/>
        <w:ind w:left="0" w:firstLine="0"/>
        <w:jc w:val="both"/>
      </w:pPr>
      <w:r w:rsidRPr="0080368F">
        <w:rPr>
          <w:lang w:val="uk-UA"/>
        </w:rPr>
        <w:lastRenderedPageBreak/>
        <w:t>оплата послуг по похованню учасників бойових дій – 221,3 тис.грн.,</w:t>
      </w:r>
    </w:p>
    <w:p w:rsidR="00F71CCA" w:rsidRPr="0080368F" w:rsidRDefault="00F71CCA" w:rsidP="00F71CCA">
      <w:pPr>
        <w:pStyle w:val="af"/>
        <w:numPr>
          <w:ilvl w:val="0"/>
          <w:numId w:val="23"/>
        </w:numPr>
        <w:tabs>
          <w:tab w:val="clear" w:pos="465"/>
          <w:tab w:val="left" w:pos="284"/>
        </w:tabs>
        <w:spacing w:line="276" w:lineRule="auto"/>
        <w:ind w:left="0" w:firstLine="0"/>
        <w:jc w:val="both"/>
      </w:pPr>
      <w:r w:rsidRPr="0080368F">
        <w:t>матеріальна допомога онкохворим</w:t>
      </w:r>
      <w:r w:rsidRPr="0080368F">
        <w:rPr>
          <w:lang w:val="uk-UA"/>
        </w:rPr>
        <w:t xml:space="preserve"> – 417,0 тис.грн.,</w:t>
      </w:r>
    </w:p>
    <w:p w:rsidR="00B37BCC" w:rsidRPr="00B37BCC" w:rsidRDefault="00B37BCC" w:rsidP="00B37BCC">
      <w:pPr>
        <w:pStyle w:val="af"/>
        <w:numPr>
          <w:ilvl w:val="0"/>
          <w:numId w:val="23"/>
        </w:numPr>
        <w:tabs>
          <w:tab w:val="left" w:pos="284"/>
        </w:tabs>
        <w:spacing w:line="276" w:lineRule="auto"/>
        <w:jc w:val="both"/>
      </w:pPr>
      <w:r w:rsidRPr="00B37BCC">
        <w:t xml:space="preserve">матеріальна допомога сімям загиблих учасників АТО </w:t>
      </w:r>
      <w:r w:rsidRPr="00B37BCC">
        <w:rPr>
          <w:lang w:val="uk-UA"/>
        </w:rPr>
        <w:t>– 40,0 тис.грн.,</w:t>
      </w:r>
    </w:p>
    <w:p w:rsidR="00B37BCC" w:rsidRPr="00B37BCC" w:rsidRDefault="00B37BCC" w:rsidP="00B37BCC">
      <w:pPr>
        <w:pStyle w:val="af"/>
        <w:numPr>
          <w:ilvl w:val="0"/>
          <w:numId w:val="23"/>
        </w:numPr>
        <w:tabs>
          <w:tab w:val="clear" w:pos="465"/>
          <w:tab w:val="left" w:pos="284"/>
        </w:tabs>
        <w:spacing w:line="276" w:lineRule="auto"/>
        <w:ind w:left="0" w:firstLine="0"/>
        <w:jc w:val="both"/>
      </w:pPr>
      <w:r w:rsidRPr="00B37BCC">
        <w:t xml:space="preserve">матеріальна допомога </w:t>
      </w:r>
      <w:r w:rsidRPr="00B37BCC">
        <w:rPr>
          <w:lang w:val="uk-UA"/>
        </w:rPr>
        <w:t>членам сiмей загиблих на війні, з нагоди відзначення Дня захисників та захисниць – 93,0 тис.грн.,</w:t>
      </w:r>
    </w:p>
    <w:p w:rsidR="00B37BCC" w:rsidRPr="00B37BCC" w:rsidRDefault="00B37BCC" w:rsidP="00B37BCC">
      <w:pPr>
        <w:pStyle w:val="af"/>
        <w:numPr>
          <w:ilvl w:val="0"/>
          <w:numId w:val="23"/>
        </w:numPr>
        <w:tabs>
          <w:tab w:val="clear" w:pos="465"/>
          <w:tab w:val="num" w:pos="0"/>
          <w:tab w:val="left" w:pos="284"/>
        </w:tabs>
        <w:spacing w:line="276" w:lineRule="auto"/>
        <w:ind w:left="0" w:firstLine="0"/>
        <w:jc w:val="both"/>
      </w:pPr>
      <w:r w:rsidRPr="00B37BCC">
        <w:t>матеріальна допомога</w:t>
      </w:r>
      <w:r w:rsidRPr="00B37BCC">
        <w:rPr>
          <w:lang w:val="uk-UA"/>
        </w:rPr>
        <w:t xml:space="preserve"> членам сiмей осіб, загиблих, полоненних та зниклих безвісти за особливих обставин під час військової агресії російської федерації проти України – 228,0 тис.грн.,</w:t>
      </w:r>
    </w:p>
    <w:p w:rsidR="00F71CCA" w:rsidRPr="00B37BCC" w:rsidRDefault="00F71CCA" w:rsidP="00F71CCA">
      <w:pPr>
        <w:pStyle w:val="af"/>
        <w:numPr>
          <w:ilvl w:val="0"/>
          <w:numId w:val="23"/>
        </w:numPr>
        <w:tabs>
          <w:tab w:val="clear" w:pos="465"/>
          <w:tab w:val="left" w:pos="284"/>
        </w:tabs>
        <w:spacing w:line="276" w:lineRule="auto"/>
        <w:ind w:left="0" w:firstLine="0"/>
        <w:jc w:val="both"/>
      </w:pPr>
      <w:r w:rsidRPr="00B37BCC">
        <w:rPr>
          <w:lang w:val="uk-UA"/>
        </w:rPr>
        <w:t xml:space="preserve">надання фінансової підтримки хворим нефрологічного профілю </w:t>
      </w:r>
      <w:r w:rsidR="0080368F" w:rsidRPr="00B37BCC">
        <w:rPr>
          <w:lang w:val="uk-UA"/>
        </w:rPr>
        <w:t xml:space="preserve">- </w:t>
      </w:r>
      <w:r w:rsidRPr="00B37BCC">
        <w:rPr>
          <w:lang w:val="uk-UA"/>
        </w:rPr>
        <w:t>254,0 тис.грн.,</w:t>
      </w:r>
    </w:p>
    <w:p w:rsidR="00F71CCA" w:rsidRPr="0080368F" w:rsidRDefault="00F71CCA" w:rsidP="00F71CCA">
      <w:pPr>
        <w:pStyle w:val="af"/>
        <w:numPr>
          <w:ilvl w:val="0"/>
          <w:numId w:val="23"/>
        </w:numPr>
        <w:tabs>
          <w:tab w:val="clear" w:pos="465"/>
          <w:tab w:val="left" w:pos="284"/>
        </w:tabs>
        <w:spacing w:line="276" w:lineRule="auto"/>
        <w:ind w:left="0" w:firstLine="0"/>
        <w:jc w:val="both"/>
      </w:pPr>
      <w:r w:rsidRPr="0080368F">
        <w:t>допомога на поховання громадян</w:t>
      </w:r>
      <w:r w:rsidRPr="0080368F">
        <w:rPr>
          <w:lang w:val="uk-UA"/>
        </w:rPr>
        <w:t>,</w:t>
      </w:r>
      <w:r w:rsidRPr="0080368F">
        <w:t xml:space="preserve"> які на день смерті не працювали та не були пенсіонерами</w:t>
      </w:r>
      <w:r w:rsidRPr="0080368F">
        <w:rPr>
          <w:lang w:val="uk-UA"/>
        </w:rPr>
        <w:t xml:space="preserve"> – 17,7 тис.грн.,</w:t>
      </w:r>
    </w:p>
    <w:p w:rsidR="00F71CCA" w:rsidRPr="0080368F" w:rsidRDefault="0080368F" w:rsidP="00F71CCA">
      <w:pPr>
        <w:pStyle w:val="af"/>
        <w:numPr>
          <w:ilvl w:val="0"/>
          <w:numId w:val="23"/>
        </w:numPr>
        <w:tabs>
          <w:tab w:val="clear" w:pos="465"/>
          <w:tab w:val="left" w:pos="284"/>
        </w:tabs>
        <w:spacing w:line="276" w:lineRule="auto"/>
        <w:ind w:left="0" w:firstLine="0"/>
        <w:jc w:val="both"/>
      </w:pPr>
      <w:r w:rsidRPr="0080368F">
        <w:rPr>
          <w:lang w:val="uk-UA"/>
        </w:rPr>
        <w:t>матеріальна допомога постраждалим внаслідок стихійного лиха – 15,0 тис.</w:t>
      </w:r>
      <w:r w:rsidR="00F71CCA" w:rsidRPr="0080368F">
        <w:rPr>
          <w:lang w:val="uk-UA"/>
        </w:rPr>
        <w:t xml:space="preserve">грн., </w:t>
      </w:r>
    </w:p>
    <w:p w:rsidR="00F71CCA" w:rsidRPr="0080368F" w:rsidRDefault="00F71CCA" w:rsidP="00F71CCA">
      <w:pPr>
        <w:numPr>
          <w:ilvl w:val="0"/>
          <w:numId w:val="23"/>
        </w:numPr>
        <w:tabs>
          <w:tab w:val="clear" w:pos="465"/>
          <w:tab w:val="left" w:pos="284"/>
        </w:tabs>
        <w:spacing w:line="276" w:lineRule="auto"/>
        <w:ind w:left="0" w:firstLine="0"/>
        <w:jc w:val="both"/>
      </w:pPr>
      <w:r w:rsidRPr="0080368F">
        <w:t>матеріальна допомога особам, які потребують дороговарті</w:t>
      </w:r>
      <w:r w:rsidR="0080368F">
        <w:t>сного лікування – 26,5 тис.грн..</w:t>
      </w:r>
    </w:p>
    <w:p w:rsidR="00F71CCA" w:rsidRPr="00F71CCA" w:rsidRDefault="00F71CCA" w:rsidP="00F71CCA">
      <w:pPr>
        <w:tabs>
          <w:tab w:val="left" w:pos="0"/>
          <w:tab w:val="num" w:pos="851"/>
          <w:tab w:val="left" w:pos="930"/>
        </w:tabs>
        <w:spacing w:line="276" w:lineRule="auto"/>
        <w:ind w:firstLine="567"/>
        <w:jc w:val="both"/>
        <w:rPr>
          <w:color w:val="FF0000"/>
          <w:highlight w:val="yellow"/>
        </w:rPr>
      </w:pPr>
      <w:r w:rsidRPr="00F71CCA">
        <w:rPr>
          <w:color w:val="FF0000"/>
          <w:highlight w:val="yellow"/>
        </w:rPr>
        <w:t xml:space="preserve">   </w:t>
      </w:r>
    </w:p>
    <w:p w:rsidR="00F71CCA" w:rsidRPr="00B24746" w:rsidRDefault="00596070" w:rsidP="00596070">
      <w:pPr>
        <w:widowControl w:val="0"/>
        <w:tabs>
          <w:tab w:val="left" w:pos="851"/>
        </w:tabs>
        <w:autoSpaceDE w:val="0"/>
        <w:autoSpaceDN w:val="0"/>
        <w:adjustRightInd w:val="0"/>
        <w:spacing w:line="276" w:lineRule="auto"/>
        <w:ind w:firstLine="567"/>
        <w:jc w:val="center"/>
        <w:rPr>
          <w:rFonts w:ascii="Times New Roman CYR" w:hAnsi="Times New Roman CYR" w:cs="Times New Roman CYR"/>
          <w:b/>
          <w:bCs/>
          <w:u w:val="single"/>
        </w:rPr>
      </w:pPr>
      <w:r w:rsidRPr="00B24746">
        <w:rPr>
          <w:rFonts w:ascii="Times New Roman CYR" w:hAnsi="Times New Roman CYR" w:cs="Times New Roman CYR"/>
          <w:b/>
          <w:bCs/>
          <w:u w:val="single"/>
        </w:rPr>
        <w:t>4000 Культура і мистецтво</w:t>
      </w:r>
    </w:p>
    <w:p w:rsidR="00F71CCA" w:rsidRPr="00B24746" w:rsidRDefault="00F71CCA" w:rsidP="00F71CCA">
      <w:pPr>
        <w:widowControl w:val="0"/>
        <w:tabs>
          <w:tab w:val="left" w:pos="851"/>
        </w:tabs>
        <w:autoSpaceDE w:val="0"/>
        <w:autoSpaceDN w:val="0"/>
        <w:adjustRightInd w:val="0"/>
        <w:spacing w:line="276" w:lineRule="auto"/>
        <w:ind w:firstLine="567"/>
        <w:jc w:val="both"/>
        <w:rPr>
          <w:rFonts w:ascii="Times New Roman CYR" w:hAnsi="Times New Roman CYR" w:cs="Times New Roman CYR"/>
        </w:rPr>
      </w:pPr>
      <w:r w:rsidRPr="00B24746">
        <w:rPr>
          <w:rFonts w:ascii="Times New Roman CYR" w:hAnsi="Times New Roman CYR" w:cs="Times New Roman CYR"/>
        </w:rPr>
        <w:t>Уточнені річні планові призначення загального фонду міського бюджету на утримання установ культури  склали 14 987,3 тис.грн., касові видатки – 13 351,1 тис. грн. або 89,1 відсотків до плану. На оплату праці працівникам культури використано 10 963,2 тис.грн.  – це 93,4% до бюджетних призначень та 82,1 відсотків в загальній сумі видатків. На комунальні послуги та енергоносії спрямовано 1 002,1 тис.грн. або 78,3% до бюджетних призначень.</w:t>
      </w:r>
    </w:p>
    <w:p w:rsidR="00F71CCA" w:rsidRPr="00B24746" w:rsidRDefault="00F71CCA" w:rsidP="00F71CCA">
      <w:pPr>
        <w:widowControl w:val="0"/>
        <w:tabs>
          <w:tab w:val="left" w:pos="851"/>
        </w:tabs>
        <w:autoSpaceDE w:val="0"/>
        <w:autoSpaceDN w:val="0"/>
        <w:adjustRightInd w:val="0"/>
        <w:spacing w:line="276" w:lineRule="auto"/>
        <w:ind w:firstLine="567"/>
        <w:jc w:val="both"/>
        <w:rPr>
          <w:rFonts w:ascii="Times New Roman CYR" w:hAnsi="Times New Roman CYR" w:cs="Times New Roman CYR"/>
        </w:rPr>
      </w:pPr>
      <w:r w:rsidRPr="00B24746">
        <w:rPr>
          <w:rFonts w:ascii="Times New Roman CYR" w:hAnsi="Times New Roman CYR" w:cs="Times New Roman CYR"/>
        </w:rPr>
        <w:t>По спеціальному фонду уточненні бюджетні призначення становлять 785,1 тис.грн., фактичне виконання – 778,8 тис.грн. або 99,2%.</w:t>
      </w:r>
    </w:p>
    <w:p w:rsidR="00F71CCA" w:rsidRPr="00B24746" w:rsidRDefault="00F71CCA" w:rsidP="00F71CCA">
      <w:pPr>
        <w:widowControl w:val="0"/>
        <w:tabs>
          <w:tab w:val="left" w:pos="851"/>
        </w:tabs>
        <w:autoSpaceDE w:val="0"/>
        <w:autoSpaceDN w:val="0"/>
        <w:adjustRightInd w:val="0"/>
        <w:spacing w:line="276" w:lineRule="auto"/>
        <w:ind w:firstLine="567"/>
        <w:jc w:val="both"/>
        <w:rPr>
          <w:rFonts w:ascii="Times New Roman CYR" w:hAnsi="Times New Roman CYR" w:cs="Times New Roman CYR"/>
        </w:rPr>
      </w:pPr>
      <w:r w:rsidRPr="00B24746">
        <w:rPr>
          <w:rFonts w:ascii="Times New Roman CYR" w:hAnsi="Times New Roman CYR" w:cs="Times New Roman CYR"/>
        </w:rPr>
        <w:t xml:space="preserve">Видатки  загального фонду на утримання установ культури в розрізі КПКВКМБ:                                                                                                                                                                                </w:t>
      </w:r>
    </w:p>
    <w:p w:rsidR="00F71CCA" w:rsidRPr="00B24746" w:rsidRDefault="00F71CCA" w:rsidP="00F71CCA">
      <w:pPr>
        <w:widowControl w:val="0"/>
        <w:autoSpaceDE w:val="0"/>
        <w:autoSpaceDN w:val="0"/>
        <w:adjustRightInd w:val="0"/>
        <w:spacing w:line="276" w:lineRule="auto"/>
        <w:ind w:firstLine="567"/>
        <w:jc w:val="center"/>
        <w:rPr>
          <w:rFonts w:ascii="Times New Roman CYR" w:hAnsi="Times New Roman CYR" w:cs="Times New Roman CYR"/>
          <w:sz w:val="22"/>
          <w:szCs w:val="22"/>
        </w:rPr>
      </w:pPr>
      <w:r w:rsidRPr="00B24746">
        <w:rPr>
          <w:rFonts w:ascii="Times New Roman CYR" w:hAnsi="Times New Roman CYR" w:cs="Times New Roman CYR"/>
          <w:sz w:val="22"/>
          <w:szCs w:val="22"/>
        </w:rPr>
        <w:t xml:space="preserve">                                              </w:t>
      </w:r>
      <w:r w:rsidR="00C37264">
        <w:rPr>
          <w:rFonts w:ascii="Times New Roman CYR" w:hAnsi="Times New Roman CYR" w:cs="Times New Roman CYR"/>
          <w:sz w:val="22"/>
          <w:szCs w:val="22"/>
        </w:rPr>
        <w:t xml:space="preserve">                            </w:t>
      </w:r>
      <w:r w:rsidRPr="00B24746">
        <w:rPr>
          <w:rFonts w:ascii="Times New Roman CYR" w:hAnsi="Times New Roman CYR" w:cs="Times New Roman CYR"/>
          <w:sz w:val="22"/>
          <w:szCs w:val="22"/>
        </w:rPr>
        <w:t xml:space="preserve"> </w:t>
      </w:r>
      <w:r w:rsidR="00C37264">
        <w:rPr>
          <w:rFonts w:ascii="Times New Roman CYR" w:hAnsi="Times New Roman CYR" w:cs="Times New Roman CYR"/>
          <w:sz w:val="22"/>
          <w:szCs w:val="22"/>
        </w:rPr>
        <w:t xml:space="preserve">       </w:t>
      </w:r>
      <w:r w:rsidRPr="00B24746">
        <w:rPr>
          <w:rFonts w:ascii="Times New Roman CYR" w:hAnsi="Times New Roman CYR" w:cs="Times New Roman CYR"/>
          <w:sz w:val="22"/>
          <w:szCs w:val="22"/>
        </w:rPr>
        <w:t>тис.грн.</w:t>
      </w:r>
    </w:p>
    <w:tbl>
      <w:tblPr>
        <w:tblW w:w="10206" w:type="dxa"/>
        <w:tblInd w:w="108" w:type="dxa"/>
        <w:tblLayout w:type="fixed"/>
        <w:tblLook w:val="0000" w:firstRow="0" w:lastRow="0" w:firstColumn="0" w:lastColumn="0" w:noHBand="0" w:noVBand="0"/>
      </w:tblPr>
      <w:tblGrid>
        <w:gridCol w:w="993"/>
        <w:gridCol w:w="4110"/>
        <w:gridCol w:w="1560"/>
        <w:gridCol w:w="1842"/>
        <w:gridCol w:w="1701"/>
      </w:tblGrid>
      <w:tr w:rsidR="00B24746" w:rsidRPr="00B24746" w:rsidTr="00901EE9">
        <w:tc>
          <w:tcPr>
            <w:tcW w:w="993" w:type="dxa"/>
            <w:tcBorders>
              <w:top w:val="single" w:sz="6" w:space="0" w:color="auto"/>
              <w:left w:val="single" w:sz="6" w:space="0" w:color="auto"/>
              <w:bottom w:val="single" w:sz="6" w:space="0" w:color="auto"/>
              <w:right w:val="single" w:sz="6" w:space="0" w:color="auto"/>
            </w:tcBorders>
          </w:tcPr>
          <w:p w:rsidR="00C37264" w:rsidRDefault="00C37264" w:rsidP="00C37264">
            <w:pPr>
              <w:widowControl w:val="0"/>
              <w:autoSpaceDE w:val="0"/>
              <w:autoSpaceDN w:val="0"/>
              <w:adjustRightInd w:val="0"/>
              <w:spacing w:line="276" w:lineRule="auto"/>
              <w:jc w:val="center"/>
              <w:rPr>
                <w:sz w:val="22"/>
                <w:szCs w:val="22"/>
              </w:rPr>
            </w:pPr>
          </w:p>
          <w:p w:rsidR="00B24746" w:rsidRPr="00B24746" w:rsidRDefault="00B24746" w:rsidP="00C37264">
            <w:pPr>
              <w:widowControl w:val="0"/>
              <w:autoSpaceDE w:val="0"/>
              <w:autoSpaceDN w:val="0"/>
              <w:adjustRightInd w:val="0"/>
              <w:spacing w:line="276" w:lineRule="auto"/>
              <w:jc w:val="center"/>
            </w:pPr>
            <w:r w:rsidRPr="00B24746">
              <w:rPr>
                <w:sz w:val="22"/>
                <w:szCs w:val="22"/>
              </w:rPr>
              <w:t>КТПКВ</w:t>
            </w:r>
          </w:p>
        </w:tc>
        <w:tc>
          <w:tcPr>
            <w:tcW w:w="4110" w:type="dxa"/>
            <w:tcBorders>
              <w:top w:val="single" w:sz="6" w:space="0" w:color="auto"/>
              <w:left w:val="single" w:sz="6" w:space="0" w:color="auto"/>
              <w:bottom w:val="single" w:sz="6" w:space="0" w:color="auto"/>
              <w:right w:val="single" w:sz="6" w:space="0" w:color="auto"/>
            </w:tcBorders>
          </w:tcPr>
          <w:p w:rsidR="00C37264" w:rsidRDefault="00C37264" w:rsidP="00C37264">
            <w:pPr>
              <w:widowControl w:val="0"/>
              <w:autoSpaceDE w:val="0"/>
              <w:autoSpaceDN w:val="0"/>
              <w:adjustRightInd w:val="0"/>
              <w:spacing w:line="276" w:lineRule="auto"/>
              <w:jc w:val="center"/>
              <w:rPr>
                <w:sz w:val="22"/>
                <w:szCs w:val="22"/>
              </w:rPr>
            </w:pPr>
          </w:p>
          <w:p w:rsidR="00B24746" w:rsidRPr="00B24746" w:rsidRDefault="00C37264" w:rsidP="00C37264">
            <w:pPr>
              <w:widowControl w:val="0"/>
              <w:autoSpaceDE w:val="0"/>
              <w:autoSpaceDN w:val="0"/>
              <w:adjustRightInd w:val="0"/>
              <w:spacing w:line="276" w:lineRule="auto"/>
              <w:jc w:val="center"/>
              <w:rPr>
                <w:sz w:val="22"/>
                <w:szCs w:val="22"/>
              </w:rPr>
            </w:pPr>
            <w:r>
              <w:rPr>
                <w:sz w:val="22"/>
                <w:szCs w:val="22"/>
              </w:rPr>
              <w:t>Назва КТПКВ</w:t>
            </w:r>
          </w:p>
        </w:tc>
        <w:tc>
          <w:tcPr>
            <w:tcW w:w="1560" w:type="dxa"/>
            <w:tcBorders>
              <w:top w:val="single" w:sz="6" w:space="0" w:color="auto"/>
              <w:left w:val="single" w:sz="6" w:space="0" w:color="auto"/>
              <w:bottom w:val="single" w:sz="6" w:space="0" w:color="auto"/>
              <w:right w:val="single" w:sz="6" w:space="0" w:color="auto"/>
            </w:tcBorders>
            <w:vAlign w:val="center"/>
          </w:tcPr>
          <w:p w:rsidR="00B24746" w:rsidRPr="00B24746" w:rsidRDefault="00B24746" w:rsidP="00B24746">
            <w:pPr>
              <w:widowControl w:val="0"/>
              <w:autoSpaceDE w:val="0"/>
              <w:autoSpaceDN w:val="0"/>
              <w:adjustRightInd w:val="0"/>
              <w:spacing w:line="276" w:lineRule="auto"/>
              <w:jc w:val="center"/>
            </w:pPr>
            <w:r w:rsidRPr="00B24746">
              <w:rPr>
                <w:sz w:val="22"/>
                <w:szCs w:val="22"/>
              </w:rPr>
              <w:t>Уточнений  річний  план</w:t>
            </w:r>
          </w:p>
        </w:tc>
        <w:tc>
          <w:tcPr>
            <w:tcW w:w="1842" w:type="dxa"/>
            <w:tcBorders>
              <w:top w:val="single" w:sz="6" w:space="0" w:color="auto"/>
              <w:left w:val="single" w:sz="6" w:space="0" w:color="auto"/>
              <w:bottom w:val="single" w:sz="6" w:space="0" w:color="auto"/>
              <w:right w:val="single" w:sz="6" w:space="0" w:color="auto"/>
            </w:tcBorders>
            <w:vAlign w:val="center"/>
          </w:tcPr>
          <w:p w:rsidR="00B24746" w:rsidRPr="00B24746" w:rsidRDefault="00B24746" w:rsidP="00B24746">
            <w:pPr>
              <w:widowControl w:val="0"/>
              <w:autoSpaceDE w:val="0"/>
              <w:autoSpaceDN w:val="0"/>
              <w:adjustRightInd w:val="0"/>
              <w:spacing w:line="276" w:lineRule="auto"/>
              <w:ind w:left="317"/>
              <w:jc w:val="center"/>
            </w:pPr>
            <w:r w:rsidRPr="00B24746">
              <w:rPr>
                <w:sz w:val="22"/>
                <w:szCs w:val="22"/>
              </w:rPr>
              <w:t>Фактично виконано</w:t>
            </w:r>
          </w:p>
        </w:tc>
        <w:tc>
          <w:tcPr>
            <w:tcW w:w="1701" w:type="dxa"/>
            <w:tcBorders>
              <w:top w:val="single" w:sz="6" w:space="0" w:color="auto"/>
              <w:left w:val="single" w:sz="6" w:space="0" w:color="auto"/>
              <w:bottom w:val="single" w:sz="6" w:space="0" w:color="auto"/>
              <w:right w:val="single" w:sz="6" w:space="0" w:color="auto"/>
            </w:tcBorders>
            <w:vAlign w:val="center"/>
          </w:tcPr>
          <w:p w:rsidR="00B24746" w:rsidRPr="00B24746" w:rsidRDefault="00B24746" w:rsidP="00B24746">
            <w:pPr>
              <w:widowControl w:val="0"/>
              <w:autoSpaceDE w:val="0"/>
              <w:autoSpaceDN w:val="0"/>
              <w:adjustRightInd w:val="0"/>
              <w:spacing w:line="276" w:lineRule="auto"/>
              <w:ind w:left="175"/>
              <w:jc w:val="center"/>
            </w:pPr>
            <w:r w:rsidRPr="00B24746">
              <w:rPr>
                <w:sz w:val="22"/>
                <w:szCs w:val="22"/>
              </w:rPr>
              <w:t>% до уточненого плану</w:t>
            </w:r>
          </w:p>
        </w:tc>
      </w:tr>
      <w:tr w:rsidR="00B24746" w:rsidRPr="00B24746" w:rsidTr="00901EE9">
        <w:tc>
          <w:tcPr>
            <w:tcW w:w="993" w:type="dxa"/>
            <w:tcBorders>
              <w:top w:val="single" w:sz="6" w:space="0" w:color="auto"/>
              <w:left w:val="single" w:sz="6" w:space="0" w:color="auto"/>
              <w:bottom w:val="single" w:sz="6" w:space="0" w:color="auto"/>
              <w:right w:val="single" w:sz="6" w:space="0" w:color="auto"/>
            </w:tcBorders>
          </w:tcPr>
          <w:p w:rsidR="00B24746" w:rsidRPr="00B24746" w:rsidRDefault="00B24746" w:rsidP="00C37264">
            <w:pPr>
              <w:widowControl w:val="0"/>
              <w:autoSpaceDE w:val="0"/>
              <w:autoSpaceDN w:val="0"/>
              <w:adjustRightInd w:val="0"/>
              <w:spacing w:line="276" w:lineRule="auto"/>
              <w:jc w:val="center"/>
            </w:pPr>
            <w:r w:rsidRPr="00B24746">
              <w:rPr>
                <w:sz w:val="22"/>
                <w:szCs w:val="22"/>
              </w:rPr>
              <w:t>4030</w:t>
            </w:r>
          </w:p>
        </w:tc>
        <w:tc>
          <w:tcPr>
            <w:tcW w:w="4110" w:type="dxa"/>
            <w:tcBorders>
              <w:top w:val="single" w:sz="6" w:space="0" w:color="auto"/>
              <w:left w:val="single" w:sz="6" w:space="0" w:color="auto"/>
              <w:bottom w:val="single" w:sz="6" w:space="0" w:color="auto"/>
              <w:right w:val="single" w:sz="6" w:space="0" w:color="auto"/>
            </w:tcBorders>
          </w:tcPr>
          <w:p w:rsidR="00B24746" w:rsidRPr="00B24746" w:rsidRDefault="00B24746" w:rsidP="004D3521">
            <w:pPr>
              <w:jc w:val="center"/>
              <w:rPr>
                <w:sz w:val="22"/>
                <w:szCs w:val="22"/>
              </w:rPr>
            </w:pPr>
            <w:r w:rsidRPr="00B24746">
              <w:rPr>
                <w:sz w:val="22"/>
                <w:szCs w:val="22"/>
              </w:rPr>
              <w:t>Забезпечення діяльності бібліотек</w:t>
            </w:r>
          </w:p>
        </w:tc>
        <w:tc>
          <w:tcPr>
            <w:tcW w:w="1560" w:type="dxa"/>
            <w:tcBorders>
              <w:top w:val="single" w:sz="6" w:space="0" w:color="auto"/>
              <w:left w:val="single" w:sz="6" w:space="0" w:color="auto"/>
              <w:bottom w:val="single" w:sz="6" w:space="0" w:color="auto"/>
              <w:right w:val="single" w:sz="6" w:space="0" w:color="auto"/>
            </w:tcBorders>
            <w:vAlign w:val="center"/>
          </w:tcPr>
          <w:p w:rsidR="00B24746" w:rsidRPr="00B24746" w:rsidRDefault="00B24746" w:rsidP="004D3521">
            <w:pPr>
              <w:jc w:val="center"/>
              <w:rPr>
                <w:sz w:val="22"/>
                <w:szCs w:val="22"/>
              </w:rPr>
            </w:pPr>
            <w:r w:rsidRPr="00B24746">
              <w:rPr>
                <w:sz w:val="22"/>
                <w:szCs w:val="22"/>
              </w:rPr>
              <w:t>4 604,7</w:t>
            </w:r>
          </w:p>
        </w:tc>
        <w:tc>
          <w:tcPr>
            <w:tcW w:w="1842" w:type="dxa"/>
            <w:tcBorders>
              <w:top w:val="single" w:sz="6" w:space="0" w:color="auto"/>
              <w:left w:val="single" w:sz="6" w:space="0" w:color="auto"/>
              <w:bottom w:val="single" w:sz="6" w:space="0" w:color="auto"/>
              <w:right w:val="single" w:sz="6" w:space="0" w:color="auto"/>
            </w:tcBorders>
            <w:vAlign w:val="center"/>
          </w:tcPr>
          <w:p w:rsidR="00B24746" w:rsidRPr="00B24746" w:rsidRDefault="00B24746" w:rsidP="004D3521">
            <w:pPr>
              <w:jc w:val="center"/>
              <w:rPr>
                <w:sz w:val="22"/>
                <w:szCs w:val="22"/>
              </w:rPr>
            </w:pPr>
            <w:r w:rsidRPr="00B24746">
              <w:rPr>
                <w:sz w:val="22"/>
                <w:szCs w:val="22"/>
              </w:rPr>
              <w:t>4 241,0</w:t>
            </w:r>
          </w:p>
        </w:tc>
        <w:tc>
          <w:tcPr>
            <w:tcW w:w="1701" w:type="dxa"/>
            <w:tcBorders>
              <w:top w:val="single" w:sz="6" w:space="0" w:color="auto"/>
              <w:left w:val="single" w:sz="6" w:space="0" w:color="auto"/>
              <w:bottom w:val="single" w:sz="6" w:space="0" w:color="auto"/>
              <w:right w:val="single" w:sz="6" w:space="0" w:color="auto"/>
            </w:tcBorders>
            <w:vAlign w:val="center"/>
          </w:tcPr>
          <w:p w:rsidR="00B24746" w:rsidRPr="00B24746" w:rsidRDefault="00B24746" w:rsidP="004D3521">
            <w:pPr>
              <w:widowControl w:val="0"/>
              <w:autoSpaceDE w:val="0"/>
              <w:autoSpaceDN w:val="0"/>
              <w:adjustRightInd w:val="0"/>
              <w:spacing w:line="276" w:lineRule="auto"/>
              <w:ind w:firstLine="567"/>
              <w:jc w:val="center"/>
            </w:pPr>
            <w:r w:rsidRPr="00B24746">
              <w:rPr>
                <w:sz w:val="22"/>
                <w:szCs w:val="22"/>
              </w:rPr>
              <w:t>92,1</w:t>
            </w:r>
          </w:p>
        </w:tc>
      </w:tr>
      <w:tr w:rsidR="00B24746" w:rsidRPr="00B24746" w:rsidTr="00901EE9">
        <w:tc>
          <w:tcPr>
            <w:tcW w:w="993" w:type="dxa"/>
            <w:tcBorders>
              <w:top w:val="single" w:sz="6" w:space="0" w:color="auto"/>
              <w:left w:val="single" w:sz="6" w:space="0" w:color="auto"/>
              <w:bottom w:val="single" w:sz="6" w:space="0" w:color="auto"/>
              <w:right w:val="single" w:sz="6" w:space="0" w:color="auto"/>
            </w:tcBorders>
            <w:vAlign w:val="center"/>
          </w:tcPr>
          <w:p w:rsidR="00B24746" w:rsidRPr="00B24746" w:rsidRDefault="00B24746" w:rsidP="00C37264">
            <w:pPr>
              <w:jc w:val="center"/>
            </w:pPr>
            <w:r w:rsidRPr="00B24746">
              <w:rPr>
                <w:sz w:val="22"/>
                <w:szCs w:val="22"/>
              </w:rPr>
              <w:t>4040</w:t>
            </w:r>
          </w:p>
        </w:tc>
        <w:tc>
          <w:tcPr>
            <w:tcW w:w="4110" w:type="dxa"/>
            <w:tcBorders>
              <w:top w:val="single" w:sz="6" w:space="0" w:color="auto"/>
              <w:left w:val="single" w:sz="6" w:space="0" w:color="auto"/>
              <w:bottom w:val="single" w:sz="6" w:space="0" w:color="auto"/>
              <w:right w:val="single" w:sz="6" w:space="0" w:color="auto"/>
            </w:tcBorders>
          </w:tcPr>
          <w:p w:rsidR="00B24746" w:rsidRPr="00B24746" w:rsidRDefault="00B24746" w:rsidP="004D3521">
            <w:pPr>
              <w:jc w:val="center"/>
              <w:rPr>
                <w:sz w:val="22"/>
                <w:szCs w:val="22"/>
              </w:rPr>
            </w:pPr>
            <w:r w:rsidRPr="00B24746">
              <w:rPr>
                <w:sz w:val="22"/>
                <w:szCs w:val="22"/>
              </w:rPr>
              <w:t>Забезпечення діяльності музеїв i виставок</w:t>
            </w:r>
          </w:p>
        </w:tc>
        <w:tc>
          <w:tcPr>
            <w:tcW w:w="1560" w:type="dxa"/>
            <w:tcBorders>
              <w:top w:val="single" w:sz="6" w:space="0" w:color="auto"/>
              <w:left w:val="single" w:sz="6" w:space="0" w:color="auto"/>
              <w:bottom w:val="single" w:sz="6" w:space="0" w:color="auto"/>
              <w:right w:val="single" w:sz="6" w:space="0" w:color="auto"/>
            </w:tcBorders>
            <w:vAlign w:val="center"/>
          </w:tcPr>
          <w:p w:rsidR="00B24746" w:rsidRPr="00B24746" w:rsidRDefault="00B24746" w:rsidP="004D3521">
            <w:pPr>
              <w:jc w:val="center"/>
              <w:rPr>
                <w:sz w:val="22"/>
                <w:szCs w:val="22"/>
              </w:rPr>
            </w:pPr>
            <w:r w:rsidRPr="00B24746">
              <w:rPr>
                <w:sz w:val="22"/>
                <w:szCs w:val="22"/>
              </w:rPr>
              <w:t>900,6</w:t>
            </w:r>
          </w:p>
        </w:tc>
        <w:tc>
          <w:tcPr>
            <w:tcW w:w="1842" w:type="dxa"/>
            <w:tcBorders>
              <w:top w:val="single" w:sz="6" w:space="0" w:color="auto"/>
              <w:left w:val="single" w:sz="6" w:space="0" w:color="auto"/>
              <w:bottom w:val="single" w:sz="6" w:space="0" w:color="auto"/>
              <w:right w:val="single" w:sz="6" w:space="0" w:color="auto"/>
            </w:tcBorders>
            <w:vAlign w:val="center"/>
          </w:tcPr>
          <w:p w:rsidR="00B24746" w:rsidRPr="00B24746" w:rsidRDefault="00B24746" w:rsidP="004D3521">
            <w:pPr>
              <w:jc w:val="center"/>
              <w:rPr>
                <w:sz w:val="22"/>
                <w:szCs w:val="22"/>
              </w:rPr>
            </w:pPr>
            <w:r w:rsidRPr="00B24746">
              <w:rPr>
                <w:sz w:val="22"/>
                <w:szCs w:val="22"/>
              </w:rPr>
              <w:t>877,3</w:t>
            </w:r>
          </w:p>
        </w:tc>
        <w:tc>
          <w:tcPr>
            <w:tcW w:w="1701" w:type="dxa"/>
            <w:tcBorders>
              <w:top w:val="single" w:sz="6" w:space="0" w:color="auto"/>
              <w:left w:val="single" w:sz="6" w:space="0" w:color="auto"/>
              <w:bottom w:val="single" w:sz="6" w:space="0" w:color="auto"/>
              <w:right w:val="single" w:sz="6" w:space="0" w:color="auto"/>
            </w:tcBorders>
            <w:vAlign w:val="center"/>
          </w:tcPr>
          <w:p w:rsidR="00B24746" w:rsidRPr="00B24746" w:rsidRDefault="00B24746" w:rsidP="004D3521">
            <w:pPr>
              <w:widowControl w:val="0"/>
              <w:autoSpaceDE w:val="0"/>
              <w:autoSpaceDN w:val="0"/>
              <w:adjustRightInd w:val="0"/>
              <w:spacing w:line="276" w:lineRule="auto"/>
              <w:ind w:firstLine="567"/>
              <w:jc w:val="center"/>
            </w:pPr>
            <w:r w:rsidRPr="00B24746">
              <w:rPr>
                <w:sz w:val="22"/>
                <w:szCs w:val="22"/>
              </w:rPr>
              <w:t>97,4</w:t>
            </w:r>
          </w:p>
        </w:tc>
      </w:tr>
      <w:tr w:rsidR="00B24746" w:rsidRPr="00B24746" w:rsidTr="00901EE9">
        <w:tc>
          <w:tcPr>
            <w:tcW w:w="993" w:type="dxa"/>
            <w:tcBorders>
              <w:top w:val="single" w:sz="6" w:space="0" w:color="auto"/>
              <w:left w:val="single" w:sz="6" w:space="0" w:color="auto"/>
              <w:bottom w:val="single" w:sz="6" w:space="0" w:color="auto"/>
              <w:right w:val="single" w:sz="6" w:space="0" w:color="auto"/>
            </w:tcBorders>
            <w:vAlign w:val="center"/>
          </w:tcPr>
          <w:p w:rsidR="00B24746" w:rsidRPr="00B24746" w:rsidRDefault="00B24746" w:rsidP="00C37264">
            <w:pPr>
              <w:jc w:val="center"/>
            </w:pPr>
            <w:r w:rsidRPr="00B24746">
              <w:rPr>
                <w:sz w:val="22"/>
                <w:szCs w:val="22"/>
              </w:rPr>
              <w:t>4060</w:t>
            </w:r>
          </w:p>
        </w:tc>
        <w:tc>
          <w:tcPr>
            <w:tcW w:w="4110" w:type="dxa"/>
            <w:tcBorders>
              <w:top w:val="single" w:sz="6" w:space="0" w:color="auto"/>
              <w:left w:val="single" w:sz="6" w:space="0" w:color="auto"/>
              <w:bottom w:val="single" w:sz="6" w:space="0" w:color="auto"/>
              <w:right w:val="single" w:sz="6" w:space="0" w:color="auto"/>
            </w:tcBorders>
          </w:tcPr>
          <w:p w:rsidR="00B24746" w:rsidRPr="00B24746" w:rsidRDefault="00B24746" w:rsidP="004D3521">
            <w:pPr>
              <w:jc w:val="center"/>
              <w:rPr>
                <w:sz w:val="22"/>
                <w:szCs w:val="22"/>
              </w:rPr>
            </w:pPr>
            <w:r w:rsidRPr="00B24746">
              <w:rPr>
                <w:sz w:val="22"/>
                <w:szCs w:val="22"/>
              </w:rPr>
              <w:t>Забезпечення діяльності палаців i будинків культури, клубів, центрів дозвілля та iнших клубних закладів</w:t>
            </w:r>
          </w:p>
        </w:tc>
        <w:tc>
          <w:tcPr>
            <w:tcW w:w="1560" w:type="dxa"/>
            <w:tcBorders>
              <w:top w:val="single" w:sz="6" w:space="0" w:color="auto"/>
              <w:left w:val="single" w:sz="6" w:space="0" w:color="auto"/>
              <w:bottom w:val="single" w:sz="6" w:space="0" w:color="auto"/>
              <w:right w:val="single" w:sz="6" w:space="0" w:color="auto"/>
            </w:tcBorders>
            <w:vAlign w:val="center"/>
          </w:tcPr>
          <w:p w:rsidR="00B24746" w:rsidRPr="00B24746" w:rsidRDefault="00B24746" w:rsidP="004D3521">
            <w:pPr>
              <w:jc w:val="center"/>
              <w:rPr>
                <w:sz w:val="22"/>
                <w:szCs w:val="22"/>
              </w:rPr>
            </w:pPr>
            <w:r w:rsidRPr="00B24746">
              <w:rPr>
                <w:sz w:val="22"/>
                <w:szCs w:val="22"/>
              </w:rPr>
              <w:t>6 825,3</w:t>
            </w:r>
          </w:p>
        </w:tc>
        <w:tc>
          <w:tcPr>
            <w:tcW w:w="1842" w:type="dxa"/>
            <w:tcBorders>
              <w:top w:val="single" w:sz="6" w:space="0" w:color="auto"/>
              <w:left w:val="single" w:sz="6" w:space="0" w:color="auto"/>
              <w:bottom w:val="single" w:sz="6" w:space="0" w:color="auto"/>
              <w:right w:val="single" w:sz="6" w:space="0" w:color="auto"/>
            </w:tcBorders>
            <w:vAlign w:val="center"/>
          </w:tcPr>
          <w:p w:rsidR="00B24746" w:rsidRPr="00B24746" w:rsidRDefault="00B24746" w:rsidP="004D3521">
            <w:pPr>
              <w:jc w:val="center"/>
              <w:rPr>
                <w:sz w:val="22"/>
                <w:szCs w:val="22"/>
              </w:rPr>
            </w:pPr>
            <w:r w:rsidRPr="00B24746">
              <w:rPr>
                <w:sz w:val="22"/>
                <w:szCs w:val="22"/>
              </w:rPr>
              <w:t>6 309,6</w:t>
            </w:r>
          </w:p>
        </w:tc>
        <w:tc>
          <w:tcPr>
            <w:tcW w:w="1701" w:type="dxa"/>
            <w:tcBorders>
              <w:top w:val="single" w:sz="6" w:space="0" w:color="auto"/>
              <w:left w:val="single" w:sz="6" w:space="0" w:color="auto"/>
              <w:bottom w:val="single" w:sz="6" w:space="0" w:color="auto"/>
              <w:right w:val="single" w:sz="6" w:space="0" w:color="auto"/>
            </w:tcBorders>
            <w:vAlign w:val="center"/>
          </w:tcPr>
          <w:p w:rsidR="00B24746" w:rsidRPr="00B24746" w:rsidRDefault="00B24746" w:rsidP="004D3521">
            <w:pPr>
              <w:widowControl w:val="0"/>
              <w:autoSpaceDE w:val="0"/>
              <w:autoSpaceDN w:val="0"/>
              <w:adjustRightInd w:val="0"/>
              <w:spacing w:line="276" w:lineRule="auto"/>
              <w:ind w:firstLine="567"/>
              <w:jc w:val="center"/>
            </w:pPr>
            <w:r w:rsidRPr="00B24746">
              <w:rPr>
                <w:sz w:val="22"/>
                <w:szCs w:val="22"/>
              </w:rPr>
              <w:t>92,4</w:t>
            </w:r>
          </w:p>
        </w:tc>
      </w:tr>
      <w:tr w:rsidR="00B24746" w:rsidRPr="00B24746" w:rsidTr="00901EE9">
        <w:tc>
          <w:tcPr>
            <w:tcW w:w="993" w:type="dxa"/>
            <w:tcBorders>
              <w:top w:val="single" w:sz="6" w:space="0" w:color="auto"/>
              <w:left w:val="single" w:sz="6" w:space="0" w:color="auto"/>
              <w:bottom w:val="single" w:sz="6" w:space="0" w:color="auto"/>
              <w:right w:val="single" w:sz="6" w:space="0" w:color="auto"/>
            </w:tcBorders>
            <w:vAlign w:val="center"/>
          </w:tcPr>
          <w:p w:rsidR="00B24746" w:rsidRPr="00B24746" w:rsidRDefault="00B24746" w:rsidP="00C37264">
            <w:pPr>
              <w:jc w:val="center"/>
            </w:pPr>
            <w:r w:rsidRPr="00B24746">
              <w:rPr>
                <w:sz w:val="22"/>
                <w:szCs w:val="22"/>
              </w:rPr>
              <w:t>4081</w:t>
            </w:r>
          </w:p>
        </w:tc>
        <w:tc>
          <w:tcPr>
            <w:tcW w:w="4110" w:type="dxa"/>
            <w:tcBorders>
              <w:top w:val="single" w:sz="6" w:space="0" w:color="auto"/>
              <w:left w:val="single" w:sz="6" w:space="0" w:color="auto"/>
              <w:bottom w:val="single" w:sz="6" w:space="0" w:color="auto"/>
              <w:right w:val="single" w:sz="6" w:space="0" w:color="auto"/>
            </w:tcBorders>
          </w:tcPr>
          <w:p w:rsidR="00B24746" w:rsidRPr="00B24746" w:rsidRDefault="00B24746" w:rsidP="004D3521">
            <w:pPr>
              <w:jc w:val="center"/>
              <w:rPr>
                <w:sz w:val="22"/>
                <w:szCs w:val="22"/>
              </w:rPr>
            </w:pPr>
            <w:r w:rsidRPr="00B24746">
              <w:rPr>
                <w:sz w:val="22"/>
                <w:szCs w:val="22"/>
              </w:rPr>
              <w:t>Забезпечення діяльності інших закладів в галузі культури і мистецтва</w:t>
            </w:r>
          </w:p>
        </w:tc>
        <w:tc>
          <w:tcPr>
            <w:tcW w:w="1560" w:type="dxa"/>
            <w:tcBorders>
              <w:top w:val="single" w:sz="6" w:space="0" w:color="auto"/>
              <w:left w:val="single" w:sz="6" w:space="0" w:color="auto"/>
              <w:bottom w:val="single" w:sz="6" w:space="0" w:color="auto"/>
              <w:right w:val="single" w:sz="6" w:space="0" w:color="auto"/>
            </w:tcBorders>
            <w:vAlign w:val="center"/>
          </w:tcPr>
          <w:p w:rsidR="00B24746" w:rsidRPr="00B24746" w:rsidRDefault="00B24746" w:rsidP="004D3521">
            <w:pPr>
              <w:jc w:val="center"/>
              <w:rPr>
                <w:sz w:val="22"/>
                <w:szCs w:val="22"/>
              </w:rPr>
            </w:pPr>
            <w:r w:rsidRPr="00B24746">
              <w:rPr>
                <w:sz w:val="22"/>
                <w:szCs w:val="22"/>
              </w:rPr>
              <w:t>2 129,2</w:t>
            </w:r>
          </w:p>
        </w:tc>
        <w:tc>
          <w:tcPr>
            <w:tcW w:w="1842" w:type="dxa"/>
            <w:tcBorders>
              <w:top w:val="single" w:sz="6" w:space="0" w:color="auto"/>
              <w:left w:val="single" w:sz="6" w:space="0" w:color="auto"/>
              <w:bottom w:val="single" w:sz="6" w:space="0" w:color="auto"/>
              <w:right w:val="single" w:sz="6" w:space="0" w:color="auto"/>
            </w:tcBorders>
            <w:vAlign w:val="center"/>
          </w:tcPr>
          <w:p w:rsidR="00B24746" w:rsidRPr="00B24746" w:rsidRDefault="00B24746" w:rsidP="004D3521">
            <w:pPr>
              <w:jc w:val="center"/>
              <w:rPr>
                <w:sz w:val="22"/>
                <w:szCs w:val="22"/>
              </w:rPr>
            </w:pPr>
            <w:r w:rsidRPr="00B24746">
              <w:rPr>
                <w:sz w:val="22"/>
                <w:szCs w:val="22"/>
              </w:rPr>
              <w:t>1 747,1</w:t>
            </w:r>
          </w:p>
        </w:tc>
        <w:tc>
          <w:tcPr>
            <w:tcW w:w="1701" w:type="dxa"/>
            <w:tcBorders>
              <w:top w:val="single" w:sz="6" w:space="0" w:color="auto"/>
              <w:left w:val="single" w:sz="6" w:space="0" w:color="auto"/>
              <w:bottom w:val="single" w:sz="6" w:space="0" w:color="auto"/>
              <w:right w:val="single" w:sz="6" w:space="0" w:color="auto"/>
            </w:tcBorders>
            <w:vAlign w:val="center"/>
          </w:tcPr>
          <w:p w:rsidR="00B24746" w:rsidRPr="00B24746" w:rsidRDefault="00B24746" w:rsidP="004D3521">
            <w:pPr>
              <w:widowControl w:val="0"/>
              <w:autoSpaceDE w:val="0"/>
              <w:autoSpaceDN w:val="0"/>
              <w:adjustRightInd w:val="0"/>
              <w:spacing w:line="276" w:lineRule="auto"/>
              <w:ind w:firstLine="567"/>
              <w:jc w:val="center"/>
            </w:pPr>
            <w:r w:rsidRPr="00B24746">
              <w:rPr>
                <w:sz w:val="22"/>
                <w:szCs w:val="22"/>
              </w:rPr>
              <w:t>82,1</w:t>
            </w:r>
          </w:p>
        </w:tc>
      </w:tr>
      <w:tr w:rsidR="00B24746" w:rsidRPr="00B24746" w:rsidTr="00901EE9">
        <w:tc>
          <w:tcPr>
            <w:tcW w:w="993" w:type="dxa"/>
            <w:tcBorders>
              <w:top w:val="single" w:sz="6" w:space="0" w:color="auto"/>
              <w:left w:val="single" w:sz="6" w:space="0" w:color="auto"/>
              <w:bottom w:val="single" w:sz="6" w:space="0" w:color="auto"/>
              <w:right w:val="single" w:sz="6" w:space="0" w:color="auto"/>
            </w:tcBorders>
            <w:vAlign w:val="center"/>
          </w:tcPr>
          <w:p w:rsidR="00B24746" w:rsidRPr="00B24746" w:rsidRDefault="00B24746" w:rsidP="00C37264">
            <w:pPr>
              <w:jc w:val="center"/>
            </w:pPr>
            <w:r w:rsidRPr="00B24746">
              <w:rPr>
                <w:sz w:val="22"/>
                <w:szCs w:val="22"/>
              </w:rPr>
              <w:t>4082</w:t>
            </w:r>
          </w:p>
        </w:tc>
        <w:tc>
          <w:tcPr>
            <w:tcW w:w="4110" w:type="dxa"/>
            <w:tcBorders>
              <w:top w:val="single" w:sz="6" w:space="0" w:color="auto"/>
              <w:left w:val="single" w:sz="6" w:space="0" w:color="auto"/>
              <w:bottom w:val="single" w:sz="6" w:space="0" w:color="auto"/>
              <w:right w:val="single" w:sz="6" w:space="0" w:color="auto"/>
            </w:tcBorders>
          </w:tcPr>
          <w:p w:rsidR="00B24746" w:rsidRPr="00B24746" w:rsidRDefault="00901EE9" w:rsidP="004D3521">
            <w:pPr>
              <w:jc w:val="center"/>
              <w:rPr>
                <w:sz w:val="22"/>
                <w:szCs w:val="22"/>
              </w:rPr>
            </w:pPr>
            <w:r w:rsidRPr="00901EE9">
              <w:rPr>
                <w:sz w:val="22"/>
                <w:szCs w:val="22"/>
              </w:rPr>
              <w:t>Інші заходи в галузі культури і мистецтва</w:t>
            </w:r>
          </w:p>
        </w:tc>
        <w:tc>
          <w:tcPr>
            <w:tcW w:w="1560" w:type="dxa"/>
            <w:tcBorders>
              <w:top w:val="single" w:sz="6" w:space="0" w:color="auto"/>
              <w:left w:val="single" w:sz="6" w:space="0" w:color="auto"/>
              <w:bottom w:val="single" w:sz="6" w:space="0" w:color="auto"/>
              <w:right w:val="single" w:sz="6" w:space="0" w:color="auto"/>
            </w:tcBorders>
            <w:vAlign w:val="center"/>
          </w:tcPr>
          <w:p w:rsidR="00B24746" w:rsidRPr="00B24746" w:rsidRDefault="00B24746" w:rsidP="004D3521">
            <w:pPr>
              <w:jc w:val="center"/>
              <w:rPr>
                <w:sz w:val="22"/>
                <w:szCs w:val="22"/>
              </w:rPr>
            </w:pPr>
            <w:r w:rsidRPr="00B24746">
              <w:rPr>
                <w:sz w:val="22"/>
                <w:szCs w:val="22"/>
              </w:rPr>
              <w:t>527,5</w:t>
            </w:r>
          </w:p>
        </w:tc>
        <w:tc>
          <w:tcPr>
            <w:tcW w:w="1842" w:type="dxa"/>
            <w:tcBorders>
              <w:top w:val="single" w:sz="6" w:space="0" w:color="auto"/>
              <w:left w:val="single" w:sz="6" w:space="0" w:color="auto"/>
              <w:bottom w:val="single" w:sz="6" w:space="0" w:color="auto"/>
              <w:right w:val="single" w:sz="6" w:space="0" w:color="auto"/>
            </w:tcBorders>
            <w:vAlign w:val="center"/>
          </w:tcPr>
          <w:p w:rsidR="00B24746" w:rsidRPr="00B24746" w:rsidRDefault="00B24746" w:rsidP="004D3521">
            <w:pPr>
              <w:jc w:val="center"/>
              <w:rPr>
                <w:sz w:val="22"/>
                <w:szCs w:val="22"/>
              </w:rPr>
            </w:pPr>
            <w:r w:rsidRPr="00B24746">
              <w:rPr>
                <w:sz w:val="22"/>
                <w:szCs w:val="22"/>
              </w:rPr>
              <w:t>176,0</w:t>
            </w:r>
          </w:p>
        </w:tc>
        <w:tc>
          <w:tcPr>
            <w:tcW w:w="1701" w:type="dxa"/>
            <w:tcBorders>
              <w:top w:val="single" w:sz="6" w:space="0" w:color="auto"/>
              <w:left w:val="single" w:sz="6" w:space="0" w:color="auto"/>
              <w:bottom w:val="single" w:sz="6" w:space="0" w:color="auto"/>
              <w:right w:val="single" w:sz="6" w:space="0" w:color="auto"/>
            </w:tcBorders>
            <w:vAlign w:val="center"/>
          </w:tcPr>
          <w:p w:rsidR="00B24746" w:rsidRPr="00B24746" w:rsidRDefault="00B24746" w:rsidP="004D3521">
            <w:pPr>
              <w:widowControl w:val="0"/>
              <w:autoSpaceDE w:val="0"/>
              <w:autoSpaceDN w:val="0"/>
              <w:adjustRightInd w:val="0"/>
              <w:spacing w:line="276" w:lineRule="auto"/>
              <w:ind w:firstLine="567"/>
              <w:jc w:val="center"/>
            </w:pPr>
            <w:r w:rsidRPr="00B24746">
              <w:rPr>
                <w:sz w:val="22"/>
                <w:szCs w:val="22"/>
              </w:rPr>
              <w:t>33,4</w:t>
            </w:r>
          </w:p>
        </w:tc>
      </w:tr>
    </w:tbl>
    <w:p w:rsidR="00F71CCA" w:rsidRPr="00F71CCA" w:rsidRDefault="00F71CCA" w:rsidP="00F71CCA">
      <w:pPr>
        <w:widowControl w:val="0"/>
        <w:tabs>
          <w:tab w:val="left" w:pos="851"/>
        </w:tabs>
        <w:autoSpaceDE w:val="0"/>
        <w:autoSpaceDN w:val="0"/>
        <w:adjustRightInd w:val="0"/>
        <w:spacing w:line="276" w:lineRule="auto"/>
        <w:jc w:val="both"/>
        <w:rPr>
          <w:rFonts w:ascii="Times New Roman CYR" w:hAnsi="Times New Roman CYR" w:cs="Times New Roman CYR"/>
          <w:color w:val="FF0000"/>
          <w:highlight w:val="yellow"/>
        </w:rPr>
      </w:pPr>
    </w:p>
    <w:p w:rsidR="00F71CCA" w:rsidRPr="00CF0AFE" w:rsidRDefault="00F71CCA" w:rsidP="00F71CCA">
      <w:pPr>
        <w:widowControl w:val="0"/>
        <w:tabs>
          <w:tab w:val="left" w:pos="851"/>
        </w:tabs>
        <w:autoSpaceDE w:val="0"/>
        <w:autoSpaceDN w:val="0"/>
        <w:adjustRightInd w:val="0"/>
        <w:spacing w:line="276" w:lineRule="auto"/>
        <w:ind w:firstLine="567"/>
        <w:jc w:val="both"/>
        <w:rPr>
          <w:rFonts w:ascii="Times New Roman CYR" w:hAnsi="Times New Roman CYR" w:cs="Times New Roman CYR"/>
        </w:rPr>
      </w:pPr>
      <w:r w:rsidRPr="00CF0AFE">
        <w:rPr>
          <w:rFonts w:ascii="Times New Roman CYR" w:hAnsi="Times New Roman CYR" w:cs="Times New Roman CYR"/>
        </w:rPr>
        <w:t xml:space="preserve">По </w:t>
      </w:r>
      <w:r w:rsidRPr="00CF0AFE">
        <w:rPr>
          <w:b/>
          <w:bCs/>
        </w:rPr>
        <w:t xml:space="preserve">КТПКВ </w:t>
      </w:r>
      <w:r w:rsidRPr="00CF0AFE">
        <w:rPr>
          <w:rFonts w:ascii="Times New Roman CYR" w:hAnsi="Times New Roman CYR" w:cs="Times New Roman CYR"/>
          <w:b/>
          <w:bCs/>
        </w:rPr>
        <w:t>4030</w:t>
      </w:r>
      <w:r w:rsidRPr="00CF0AFE">
        <w:rPr>
          <w:rFonts w:ascii="Times New Roman CYR" w:hAnsi="Times New Roman CYR" w:cs="Times New Roman CYR"/>
        </w:rPr>
        <w:t xml:space="preserve"> «Забезпечення діяльності бібліотек» здійснено </w:t>
      </w:r>
      <w:r w:rsidRPr="00CF0AFE">
        <w:rPr>
          <w:sz w:val="22"/>
          <w:szCs w:val="22"/>
        </w:rPr>
        <w:t>4 241,0</w:t>
      </w:r>
      <w:r w:rsidR="00CF0AFE" w:rsidRPr="00CF0AFE">
        <w:rPr>
          <w:sz w:val="22"/>
          <w:szCs w:val="22"/>
        </w:rPr>
        <w:t xml:space="preserve"> </w:t>
      </w:r>
      <w:r w:rsidRPr="00CF0AFE">
        <w:rPr>
          <w:rFonts w:ascii="Times New Roman CYR" w:hAnsi="Times New Roman CYR" w:cs="Times New Roman CYR"/>
        </w:rPr>
        <w:t xml:space="preserve">тис.грн. видатків загального фонду – це 92,1 відсотка до річного уточненого плану. На заробітну плату з нарахуваннями використано 3 461,0 тис.грн., що </w:t>
      </w:r>
      <w:r w:rsidR="00CF0AFE" w:rsidRPr="00CF0AFE">
        <w:rPr>
          <w:rFonts w:ascii="Times New Roman CYR" w:hAnsi="Times New Roman CYR" w:cs="Times New Roman CYR"/>
        </w:rPr>
        <w:t>складає</w:t>
      </w:r>
      <w:r w:rsidRPr="00CF0AFE">
        <w:rPr>
          <w:rFonts w:ascii="Times New Roman CYR" w:hAnsi="Times New Roman CYR" w:cs="Times New Roman CYR"/>
        </w:rPr>
        <w:t xml:space="preserve"> 81,6% в загальному обсязі видатків. Енергоносії та комунальні послуги профінансовані в сумі 339,1 тис.грн., заборгованість відсутня.</w:t>
      </w:r>
    </w:p>
    <w:p w:rsidR="00F71CCA" w:rsidRPr="00CE47DB" w:rsidRDefault="00F71CCA" w:rsidP="00F71CCA">
      <w:pPr>
        <w:widowControl w:val="0"/>
        <w:tabs>
          <w:tab w:val="left" w:pos="851"/>
        </w:tabs>
        <w:autoSpaceDE w:val="0"/>
        <w:autoSpaceDN w:val="0"/>
        <w:adjustRightInd w:val="0"/>
        <w:spacing w:line="276" w:lineRule="auto"/>
        <w:ind w:firstLine="567"/>
        <w:jc w:val="both"/>
        <w:rPr>
          <w:rFonts w:ascii="Times New Roman CYR" w:hAnsi="Times New Roman CYR" w:cs="Times New Roman CYR"/>
        </w:rPr>
      </w:pPr>
      <w:r w:rsidRPr="00CE47DB">
        <w:rPr>
          <w:rFonts w:ascii="Times New Roman CYR" w:hAnsi="Times New Roman CYR" w:cs="Times New Roman CYR"/>
        </w:rPr>
        <w:t xml:space="preserve">Видатки спеціального фонду склали  347,7 тис.грн. За рахунок отриманої плати за послуги придбано канцелярські товари, предмети та господарські матеріали на суму 14,1 тис.грн. В рахунок благодійної допомоги отримано будівельні матеріали (214,1 тис.грн.) та книги в бібліотеки громади (24,5 тис.грн.). За рахунок коштів міського бюджету придбано теплолічильник (45,0 тис.грн.) та книги </w:t>
      </w:r>
      <w:r w:rsidR="00CE47DB" w:rsidRPr="00CE47DB">
        <w:rPr>
          <w:rFonts w:ascii="Times New Roman CYR" w:hAnsi="Times New Roman CYR" w:cs="Times New Roman CYR"/>
        </w:rPr>
        <w:t xml:space="preserve">для поповнення бібліотечного фонду </w:t>
      </w:r>
      <w:r w:rsidRPr="00CE47DB">
        <w:rPr>
          <w:rFonts w:ascii="Times New Roman CYR" w:hAnsi="Times New Roman CYR" w:cs="Times New Roman CYR"/>
        </w:rPr>
        <w:t>(50 тис.грн.).</w:t>
      </w:r>
    </w:p>
    <w:p w:rsidR="00774000" w:rsidRPr="00B66B1D" w:rsidRDefault="00774000" w:rsidP="00B66B1D">
      <w:pPr>
        <w:widowControl w:val="0"/>
        <w:tabs>
          <w:tab w:val="left" w:pos="851"/>
        </w:tabs>
        <w:autoSpaceDE w:val="0"/>
        <w:autoSpaceDN w:val="0"/>
        <w:adjustRightInd w:val="0"/>
        <w:spacing w:line="276" w:lineRule="auto"/>
        <w:ind w:firstLine="567"/>
        <w:jc w:val="both"/>
      </w:pPr>
    </w:p>
    <w:p w:rsidR="00F71CCA" w:rsidRPr="004D007B" w:rsidRDefault="00F71CCA" w:rsidP="00F71CCA">
      <w:pPr>
        <w:widowControl w:val="0"/>
        <w:tabs>
          <w:tab w:val="left" w:pos="851"/>
        </w:tabs>
        <w:autoSpaceDE w:val="0"/>
        <w:autoSpaceDN w:val="0"/>
        <w:adjustRightInd w:val="0"/>
        <w:spacing w:line="276" w:lineRule="auto"/>
        <w:ind w:firstLine="567"/>
        <w:jc w:val="both"/>
        <w:rPr>
          <w:rFonts w:ascii="Times New Roman CYR" w:hAnsi="Times New Roman CYR" w:cs="Times New Roman CYR"/>
        </w:rPr>
      </w:pPr>
      <w:r w:rsidRPr="004D007B">
        <w:rPr>
          <w:rFonts w:ascii="Times New Roman CYR" w:hAnsi="Times New Roman CYR" w:cs="Times New Roman CYR"/>
        </w:rPr>
        <w:t xml:space="preserve">По </w:t>
      </w:r>
      <w:r w:rsidRPr="004D007B">
        <w:rPr>
          <w:b/>
        </w:rPr>
        <w:t xml:space="preserve">КТПКВ </w:t>
      </w:r>
      <w:r w:rsidRPr="004D007B">
        <w:rPr>
          <w:rFonts w:ascii="Times New Roman CYR" w:hAnsi="Times New Roman CYR" w:cs="Times New Roman CYR"/>
          <w:b/>
        </w:rPr>
        <w:t>4040</w:t>
      </w:r>
      <w:r w:rsidRPr="004D007B">
        <w:rPr>
          <w:rFonts w:ascii="Times New Roman CYR" w:hAnsi="Times New Roman CYR" w:cs="Times New Roman CYR"/>
        </w:rPr>
        <w:t xml:space="preserve"> профінансовано 877,3 тис.грн. видатків загального фонду</w:t>
      </w:r>
      <w:r w:rsidR="004D007B" w:rsidRPr="004D007B">
        <w:rPr>
          <w:rFonts w:ascii="Times New Roman CYR" w:hAnsi="Times New Roman CYR" w:cs="Times New Roman CYR"/>
        </w:rPr>
        <w:t xml:space="preserve"> (97,4 відсотка до річного плану зі змінами)</w:t>
      </w:r>
      <w:r w:rsidRPr="004D007B">
        <w:rPr>
          <w:rFonts w:ascii="Times New Roman CYR" w:hAnsi="Times New Roman CYR" w:cs="Times New Roman CYR"/>
        </w:rPr>
        <w:t xml:space="preserve"> – кошти спрямовані на утримання комунальної установи «Історико-краєзнавчий музей». На заробітну плату з нарахуваннями використано 605</w:t>
      </w:r>
      <w:r w:rsidR="004D007B" w:rsidRPr="004D007B">
        <w:rPr>
          <w:rFonts w:ascii="Times New Roman CYR" w:hAnsi="Times New Roman CYR" w:cs="Times New Roman CYR"/>
        </w:rPr>
        <w:t>,0</w:t>
      </w:r>
      <w:r w:rsidRPr="004D007B">
        <w:rPr>
          <w:rFonts w:ascii="Times New Roman CYR" w:hAnsi="Times New Roman CYR" w:cs="Times New Roman CYR"/>
        </w:rPr>
        <w:t xml:space="preserve"> тис.грн., що становить 69</w:t>
      </w:r>
      <w:r w:rsidR="004D007B" w:rsidRPr="004D007B">
        <w:rPr>
          <w:rFonts w:ascii="Times New Roman CYR" w:hAnsi="Times New Roman CYR" w:cs="Times New Roman CYR"/>
        </w:rPr>
        <w:t>,0</w:t>
      </w:r>
      <w:r w:rsidRPr="004D007B">
        <w:rPr>
          <w:rFonts w:ascii="Times New Roman CYR" w:hAnsi="Times New Roman CYR" w:cs="Times New Roman CYR"/>
        </w:rPr>
        <w:t>% в загальному обсязі видатків. Енергоносії та комунальні послуги профінансовано в сумі 71,9 тис.грн., заборгованості немає.</w:t>
      </w:r>
    </w:p>
    <w:p w:rsidR="00F71CCA" w:rsidRDefault="00F71CCA" w:rsidP="00B66B1D">
      <w:pPr>
        <w:widowControl w:val="0"/>
        <w:tabs>
          <w:tab w:val="left" w:pos="851"/>
        </w:tabs>
        <w:autoSpaceDE w:val="0"/>
        <w:autoSpaceDN w:val="0"/>
        <w:adjustRightInd w:val="0"/>
        <w:spacing w:line="276" w:lineRule="auto"/>
        <w:ind w:firstLine="567"/>
        <w:jc w:val="both"/>
        <w:rPr>
          <w:rFonts w:ascii="Times New Roman CYR" w:hAnsi="Times New Roman CYR" w:cs="Times New Roman CYR"/>
          <w:color w:val="FF0000"/>
        </w:rPr>
      </w:pPr>
      <w:r w:rsidRPr="004D007B">
        <w:rPr>
          <w:spacing w:val="1"/>
        </w:rPr>
        <w:t xml:space="preserve">По спеціальному фонду </w:t>
      </w:r>
      <w:r w:rsidR="004D007B" w:rsidRPr="004D007B">
        <w:rPr>
          <w:spacing w:val="1"/>
        </w:rPr>
        <w:t xml:space="preserve">видатки </w:t>
      </w:r>
      <w:r w:rsidRPr="004D007B">
        <w:rPr>
          <w:rFonts w:ascii="Times New Roman CYR" w:hAnsi="Times New Roman CYR" w:cs="Times New Roman CYR"/>
        </w:rPr>
        <w:t xml:space="preserve">склали  245,9 тис.грн. </w:t>
      </w:r>
      <w:r w:rsidRPr="00E8350B">
        <w:rPr>
          <w:rFonts w:ascii="Times New Roman CYR" w:hAnsi="Times New Roman CYR" w:cs="Times New Roman CYR"/>
        </w:rPr>
        <w:t>За рахунок отриманої плати за послуги</w:t>
      </w:r>
      <w:r w:rsidR="00E8350B" w:rsidRPr="00E8350B">
        <w:rPr>
          <w:rFonts w:ascii="Times New Roman CYR" w:hAnsi="Times New Roman CYR" w:cs="Times New Roman CYR"/>
        </w:rPr>
        <w:t xml:space="preserve"> установи</w:t>
      </w:r>
      <w:r w:rsidRPr="00E8350B">
        <w:rPr>
          <w:rFonts w:ascii="Times New Roman CYR" w:hAnsi="Times New Roman CYR" w:cs="Times New Roman CYR"/>
        </w:rPr>
        <w:t xml:space="preserve"> придбано предмети та господарські матеріали (11,3 тис.грн.) та проведено видатки на відрядження (0,7 тис.грн.). В рахунок благодійної допомоги отримано канцелярські товари, будівельні матеріали, меблі  (102,1 тис.грн.) та</w:t>
      </w:r>
      <w:r w:rsidR="00E8350B" w:rsidRPr="00E8350B">
        <w:rPr>
          <w:rFonts w:ascii="Times New Roman CYR" w:hAnsi="Times New Roman CYR" w:cs="Times New Roman CYR"/>
        </w:rPr>
        <w:t xml:space="preserve"> отримано обладнання і предмети</w:t>
      </w:r>
      <w:r w:rsidRPr="00E8350B">
        <w:rPr>
          <w:rFonts w:ascii="Times New Roman CYR" w:hAnsi="Times New Roman CYR" w:cs="Times New Roman CYR"/>
        </w:rPr>
        <w:t xml:space="preserve"> довг</w:t>
      </w:r>
      <w:r w:rsidR="00E8350B" w:rsidRPr="00E8350B">
        <w:rPr>
          <w:rFonts w:ascii="Times New Roman CYR" w:hAnsi="Times New Roman CYR" w:cs="Times New Roman CYR"/>
        </w:rPr>
        <w:t xml:space="preserve">острокового користування </w:t>
      </w:r>
      <w:r w:rsidR="00221682" w:rsidRPr="00221682">
        <w:rPr>
          <w:rFonts w:ascii="Times New Roman CYR" w:hAnsi="Times New Roman CYR" w:cs="Times New Roman CYR"/>
        </w:rPr>
        <w:t>(</w:t>
      </w:r>
      <w:r w:rsidR="00E8350B" w:rsidRPr="00221682">
        <w:rPr>
          <w:rFonts w:ascii="Times New Roman CYR" w:hAnsi="Times New Roman CYR" w:cs="Times New Roman CYR"/>
        </w:rPr>
        <w:t>меблі</w:t>
      </w:r>
      <w:r w:rsidR="00221682" w:rsidRPr="00221682">
        <w:rPr>
          <w:rFonts w:ascii="Times New Roman CYR" w:hAnsi="Times New Roman CYR" w:cs="Times New Roman CYR"/>
        </w:rPr>
        <w:t>, кондиціонер, акустична система, інтерактивна дошка</w:t>
      </w:r>
      <w:r w:rsidRPr="00221682">
        <w:rPr>
          <w:rFonts w:ascii="Times New Roman CYR" w:hAnsi="Times New Roman CYR" w:cs="Times New Roman CYR"/>
        </w:rPr>
        <w:t>, принтер, ноутбук, прое</w:t>
      </w:r>
      <w:r w:rsidR="00B66B1D" w:rsidRPr="00221682">
        <w:rPr>
          <w:rFonts w:ascii="Times New Roman CYR" w:hAnsi="Times New Roman CYR" w:cs="Times New Roman CYR"/>
        </w:rPr>
        <w:t xml:space="preserve">ктор та ін.) (131,8 тис.грн.). </w:t>
      </w:r>
    </w:p>
    <w:p w:rsidR="00774000" w:rsidRPr="00F71CCA" w:rsidRDefault="00774000" w:rsidP="00B66B1D">
      <w:pPr>
        <w:widowControl w:val="0"/>
        <w:tabs>
          <w:tab w:val="left" w:pos="851"/>
        </w:tabs>
        <w:autoSpaceDE w:val="0"/>
        <w:autoSpaceDN w:val="0"/>
        <w:adjustRightInd w:val="0"/>
        <w:spacing w:line="276" w:lineRule="auto"/>
        <w:ind w:firstLine="567"/>
        <w:jc w:val="both"/>
        <w:rPr>
          <w:rFonts w:ascii="Times New Roman CYR" w:hAnsi="Times New Roman CYR" w:cs="Times New Roman CYR"/>
          <w:color w:val="FF0000"/>
        </w:rPr>
      </w:pPr>
    </w:p>
    <w:p w:rsidR="00F71CCA" w:rsidRPr="00E94474" w:rsidRDefault="00F71CCA" w:rsidP="00F71CCA">
      <w:pPr>
        <w:widowControl w:val="0"/>
        <w:tabs>
          <w:tab w:val="left" w:pos="851"/>
          <w:tab w:val="num" w:pos="1620"/>
        </w:tabs>
        <w:autoSpaceDE w:val="0"/>
        <w:autoSpaceDN w:val="0"/>
        <w:adjustRightInd w:val="0"/>
        <w:spacing w:line="276" w:lineRule="auto"/>
        <w:ind w:firstLine="567"/>
        <w:jc w:val="both"/>
        <w:rPr>
          <w:rFonts w:ascii="Times New Roman CYR" w:hAnsi="Times New Roman CYR" w:cs="Times New Roman CYR"/>
        </w:rPr>
      </w:pPr>
      <w:r w:rsidRPr="00E94474">
        <w:rPr>
          <w:rFonts w:ascii="Times New Roman CYR" w:hAnsi="Times New Roman CYR" w:cs="Times New Roman CYR"/>
        </w:rPr>
        <w:t xml:space="preserve">Касові видатки загального фонду по </w:t>
      </w:r>
      <w:r w:rsidRPr="00E94474">
        <w:rPr>
          <w:b/>
          <w:bCs/>
        </w:rPr>
        <w:t>КТПКВ</w:t>
      </w:r>
      <w:r w:rsidRPr="00E94474">
        <w:rPr>
          <w:b/>
          <w:bCs/>
          <w:spacing w:val="1"/>
        </w:rPr>
        <w:t xml:space="preserve"> </w:t>
      </w:r>
      <w:r w:rsidRPr="00E94474">
        <w:rPr>
          <w:rFonts w:ascii="Times New Roman CYR" w:hAnsi="Times New Roman CYR" w:cs="Times New Roman CYR"/>
          <w:b/>
          <w:bCs/>
        </w:rPr>
        <w:t xml:space="preserve">4060 </w:t>
      </w:r>
      <w:r w:rsidRPr="00E94474">
        <w:rPr>
          <w:rFonts w:ascii="Times New Roman CYR" w:hAnsi="Times New Roman CYR" w:cs="Times New Roman CYR"/>
        </w:rPr>
        <w:t>«Забезпечення діяльності палаців i будинків культури, клубів, центрів дозвілля та iнших клубних закладів</w:t>
      </w:r>
      <w:r w:rsidRPr="00E94474">
        <w:rPr>
          <w:rFonts w:ascii="Times New Roman CYR" w:hAnsi="Times New Roman CYR" w:cs="Times New Roman CYR"/>
          <w:b/>
          <w:bCs/>
        </w:rPr>
        <w:t>»</w:t>
      </w:r>
      <w:r w:rsidRPr="00E94474">
        <w:rPr>
          <w:rFonts w:ascii="Times New Roman CYR" w:hAnsi="Times New Roman CYR" w:cs="Times New Roman CYR"/>
        </w:rPr>
        <w:t xml:space="preserve"> склали </w:t>
      </w:r>
      <w:r w:rsidRPr="00E94474">
        <w:rPr>
          <w:sz w:val="22"/>
          <w:szCs w:val="22"/>
        </w:rPr>
        <w:t xml:space="preserve">6 309,6 </w:t>
      </w:r>
      <w:r w:rsidR="00E94474" w:rsidRPr="00E94474">
        <w:rPr>
          <w:rFonts w:ascii="Times New Roman CYR" w:hAnsi="Times New Roman CYR" w:cs="Times New Roman CYR"/>
        </w:rPr>
        <w:t xml:space="preserve">тис.грн. </w:t>
      </w:r>
      <w:r w:rsidRPr="00E94474">
        <w:rPr>
          <w:rFonts w:ascii="Times New Roman CYR" w:hAnsi="Times New Roman CYR" w:cs="Times New Roman CYR"/>
        </w:rPr>
        <w:t>або 92,4 відсотка до уточнених річних призначень. Зарплата профінансована в сумі  5 223,2 тис.грн. (82,8% в загальному обсязі видатків). На оплату енергоносіїв використано 562,9 тис.грн., заборгованості немає.</w:t>
      </w:r>
    </w:p>
    <w:p w:rsidR="00F71CCA" w:rsidRPr="00E94474" w:rsidRDefault="00F71CCA" w:rsidP="00F71CCA">
      <w:pPr>
        <w:widowControl w:val="0"/>
        <w:tabs>
          <w:tab w:val="left" w:pos="851"/>
          <w:tab w:val="num" w:pos="1620"/>
        </w:tabs>
        <w:autoSpaceDE w:val="0"/>
        <w:autoSpaceDN w:val="0"/>
        <w:adjustRightInd w:val="0"/>
        <w:spacing w:line="276" w:lineRule="auto"/>
        <w:ind w:firstLine="567"/>
        <w:jc w:val="both"/>
        <w:rPr>
          <w:rFonts w:ascii="Times New Roman CYR" w:hAnsi="Times New Roman CYR" w:cs="Times New Roman CYR"/>
        </w:rPr>
      </w:pPr>
      <w:r w:rsidRPr="00E94474">
        <w:rPr>
          <w:rFonts w:ascii="Times New Roman CYR" w:hAnsi="Times New Roman CYR" w:cs="Times New Roman CYR"/>
        </w:rPr>
        <w:t>По спеціальному фонду проведено видатків в сумі 185,2 тис.грн., з них:</w:t>
      </w:r>
    </w:p>
    <w:p w:rsidR="00F71CCA" w:rsidRPr="00E94474" w:rsidRDefault="00F71CCA" w:rsidP="00F71CCA">
      <w:pPr>
        <w:pStyle w:val="af"/>
        <w:widowControl w:val="0"/>
        <w:numPr>
          <w:ilvl w:val="0"/>
          <w:numId w:val="1"/>
        </w:numPr>
        <w:tabs>
          <w:tab w:val="clear" w:pos="360"/>
          <w:tab w:val="left" w:pos="851"/>
        </w:tabs>
        <w:autoSpaceDE w:val="0"/>
        <w:autoSpaceDN w:val="0"/>
        <w:adjustRightInd w:val="0"/>
        <w:spacing w:line="276" w:lineRule="auto"/>
        <w:ind w:left="0" w:firstLine="567"/>
        <w:jc w:val="both"/>
        <w:rPr>
          <w:rFonts w:ascii="Times New Roman CYR" w:hAnsi="Times New Roman CYR" w:cs="Times New Roman CYR"/>
          <w:lang w:val="uk-UA"/>
        </w:rPr>
      </w:pPr>
      <w:r w:rsidRPr="00E94474">
        <w:rPr>
          <w:rFonts w:ascii="Times New Roman CYR" w:hAnsi="Times New Roman CYR" w:cs="Times New Roman CYR"/>
          <w:lang w:val="uk-UA"/>
        </w:rPr>
        <w:t xml:space="preserve">за рахунок платних послуг 122,2 тис.грн. </w:t>
      </w:r>
      <w:r w:rsidRPr="00E94474">
        <w:rPr>
          <w:rFonts w:ascii="Times New Roman CYR" w:hAnsi="Times New Roman CYR" w:cs="Times New Roman CYR"/>
        </w:rPr>
        <w:t xml:space="preserve">придбано господарські матеріали </w:t>
      </w:r>
      <w:r w:rsidRPr="00E94474">
        <w:rPr>
          <w:rFonts w:ascii="Times New Roman CYR" w:hAnsi="Times New Roman CYR" w:cs="Times New Roman CYR"/>
          <w:lang w:val="uk-UA"/>
        </w:rPr>
        <w:t>та систему оповіщення (100,7</w:t>
      </w:r>
      <w:r w:rsidRPr="00E94474">
        <w:rPr>
          <w:rFonts w:ascii="Times New Roman CYR" w:hAnsi="Times New Roman CYR" w:cs="Times New Roman CYR"/>
        </w:rPr>
        <w:t xml:space="preserve"> тис.грн.</w:t>
      </w:r>
      <w:r w:rsidRPr="00E94474">
        <w:rPr>
          <w:rFonts w:ascii="Times New Roman CYR" w:hAnsi="Times New Roman CYR" w:cs="Times New Roman CYR"/>
          <w:lang w:val="uk-UA"/>
        </w:rPr>
        <w:t xml:space="preserve">), </w:t>
      </w:r>
      <w:r w:rsidRPr="00E94474">
        <w:rPr>
          <w:bCs/>
        </w:rPr>
        <w:t>оплачено</w:t>
      </w:r>
      <w:r w:rsidRPr="00E94474">
        <w:rPr>
          <w:bCs/>
          <w:lang w:val="uk-UA"/>
        </w:rPr>
        <w:t xml:space="preserve"> послуги по виготовленню технічного паспорта сільського будинку культури с.Лисець, послуги по поточному ремонту приміщення для сільського будинку культури с.Іванківці та послуги автопідйомника (21,5 тис.грн.).</w:t>
      </w:r>
    </w:p>
    <w:p w:rsidR="00F71CCA" w:rsidRPr="00A129A2" w:rsidRDefault="00F71CCA" w:rsidP="00F71CCA">
      <w:pPr>
        <w:pStyle w:val="af"/>
        <w:widowControl w:val="0"/>
        <w:numPr>
          <w:ilvl w:val="0"/>
          <w:numId w:val="1"/>
        </w:numPr>
        <w:tabs>
          <w:tab w:val="clear" w:pos="360"/>
          <w:tab w:val="num" w:pos="0"/>
          <w:tab w:val="left" w:pos="567"/>
          <w:tab w:val="left" w:pos="851"/>
        </w:tabs>
        <w:autoSpaceDE w:val="0"/>
        <w:autoSpaceDN w:val="0"/>
        <w:adjustRightInd w:val="0"/>
        <w:spacing w:line="276" w:lineRule="auto"/>
        <w:ind w:left="0" w:firstLine="567"/>
        <w:jc w:val="both"/>
        <w:rPr>
          <w:rFonts w:ascii="Times New Roman CYR" w:hAnsi="Times New Roman CYR" w:cs="Times New Roman CYR"/>
        </w:rPr>
      </w:pPr>
      <w:r w:rsidRPr="00E94474">
        <w:rPr>
          <w:rFonts w:ascii="Times New Roman CYR" w:hAnsi="Times New Roman CYR" w:cs="Times New Roman CYR"/>
          <w:lang w:val="uk-UA"/>
        </w:rPr>
        <w:t>за рахунок коштів міського бюджету, установа придбала акустичну систему -  63</w:t>
      </w:r>
      <w:r w:rsidR="00207FD8">
        <w:rPr>
          <w:rFonts w:ascii="Times New Roman CYR" w:hAnsi="Times New Roman CYR" w:cs="Times New Roman CYR"/>
          <w:lang w:val="uk-UA"/>
        </w:rPr>
        <w:t>,0</w:t>
      </w:r>
      <w:r w:rsidRPr="00E94474">
        <w:rPr>
          <w:rFonts w:ascii="Times New Roman CYR" w:hAnsi="Times New Roman CYR" w:cs="Times New Roman CYR"/>
          <w:lang w:val="uk-UA"/>
        </w:rPr>
        <w:t xml:space="preserve"> тис.грн. </w:t>
      </w:r>
      <w:r w:rsidRPr="00A129A2">
        <w:rPr>
          <w:lang w:val="uk-UA"/>
        </w:rPr>
        <w:t xml:space="preserve"> </w:t>
      </w:r>
    </w:p>
    <w:p w:rsidR="00F71CCA" w:rsidRPr="00E94474" w:rsidRDefault="00F71CCA" w:rsidP="00F71CCA">
      <w:pPr>
        <w:spacing w:line="276" w:lineRule="auto"/>
        <w:ind w:firstLine="567"/>
        <w:jc w:val="both"/>
        <w:rPr>
          <w:rFonts w:ascii="Times New Roman CYR" w:hAnsi="Times New Roman CYR" w:cs="Times New Roman CYR"/>
          <w:highlight w:val="yellow"/>
        </w:rPr>
      </w:pPr>
    </w:p>
    <w:p w:rsidR="007D7EDD" w:rsidRDefault="00F71CCA" w:rsidP="007D7EDD">
      <w:pPr>
        <w:widowControl w:val="0"/>
        <w:tabs>
          <w:tab w:val="left" w:pos="851"/>
        </w:tabs>
        <w:autoSpaceDE w:val="0"/>
        <w:autoSpaceDN w:val="0"/>
        <w:adjustRightInd w:val="0"/>
        <w:spacing w:line="276" w:lineRule="auto"/>
        <w:ind w:firstLine="567"/>
        <w:jc w:val="both"/>
      </w:pPr>
      <w:r w:rsidRPr="003A7F12">
        <w:rPr>
          <w:b/>
        </w:rPr>
        <w:t>По КТПКВ 4081</w:t>
      </w:r>
      <w:r w:rsidRPr="003A7F12">
        <w:t xml:space="preserve"> «Забезпечення діяльності інших закладів в галузі культури і мистецтва» </w:t>
      </w:r>
      <w:r w:rsidR="003A7F12" w:rsidRPr="003A7F12">
        <w:t>у звітному році фінансувалися</w:t>
      </w:r>
      <w:r w:rsidRPr="003A7F12">
        <w:t xml:space="preserve"> централізована бухгалтерія, інформаційно–комунікаційний ресурсний центр та туристично–краєзнавчий центр. Видатки загального фонду склали </w:t>
      </w:r>
      <w:r w:rsidRPr="003A7F12">
        <w:rPr>
          <w:sz w:val="22"/>
          <w:szCs w:val="22"/>
        </w:rPr>
        <w:t xml:space="preserve">1 747,1 </w:t>
      </w:r>
      <w:r w:rsidRPr="003A7F12">
        <w:t>тис.грн. – це 82,1 відсотків до річного плану зі змінами. На заробітну плату з нарахуваннями використано</w:t>
      </w:r>
      <w:r w:rsidR="003A7F12" w:rsidRPr="003A7F12">
        <w:t xml:space="preserve">         </w:t>
      </w:r>
      <w:r w:rsidRPr="003A7F12">
        <w:t xml:space="preserve"> 1 674,0 тис.грн., що становить 95,8% в загальному обсязі видатків.</w:t>
      </w:r>
      <w:r w:rsidRPr="003A7F12">
        <w:rPr>
          <w:rFonts w:ascii="Times New Roman CYR" w:hAnsi="Times New Roman CYR" w:cs="Times New Roman CYR"/>
        </w:rPr>
        <w:t xml:space="preserve"> Енергоносії та комунальні послуги профінансовані в сумі 28,2 тис.грн., заборгованості немає.</w:t>
      </w:r>
      <w:r w:rsidR="003A7F12">
        <w:rPr>
          <w:rFonts w:ascii="Times New Roman CYR" w:hAnsi="Times New Roman CYR" w:cs="Times New Roman CYR"/>
        </w:rPr>
        <w:t xml:space="preserve"> </w:t>
      </w:r>
      <w:r w:rsidR="007D7EDD" w:rsidRPr="007D7EDD">
        <w:t xml:space="preserve">В зв’язку з створенням в апараті виконавчого комітету міської ради відділу цифрової трансформації та комп’ютерного забезпечення з завданнями та функціями, аналогічними функціям інформаційно-комунікаційного ресурсного центру управління культури, туризму та інформації міської ради, рішенням сесії міської ради </w:t>
      </w:r>
      <w:r w:rsidR="007D7EDD" w:rsidRPr="007D7EDD">
        <w:rPr>
          <w:bCs/>
        </w:rPr>
        <w:t xml:space="preserve">№3-69/2023 від 26.09.2023 року, змінено </w:t>
      </w:r>
      <w:r w:rsidR="007D7EDD" w:rsidRPr="007D7EDD">
        <w:t xml:space="preserve">назву </w:t>
      </w:r>
      <w:r w:rsidR="007D7EDD" w:rsidRPr="007D7EDD">
        <w:rPr>
          <w:rFonts w:eastAsia="Calibri"/>
        </w:rPr>
        <w:t xml:space="preserve">управління з </w:t>
      </w:r>
      <w:r w:rsidR="007D7EDD" w:rsidRPr="007D7EDD">
        <w:t>«Управління культури, туризму та інформації Дунаєвецької міської ради» на  «Управління культури та туризму Дунаєвецької міської ради» та затверджено структуру в новій редакції.</w:t>
      </w:r>
    </w:p>
    <w:p w:rsidR="00A129A2" w:rsidRPr="007D7EDD" w:rsidRDefault="00A129A2" w:rsidP="007D7EDD">
      <w:pPr>
        <w:widowControl w:val="0"/>
        <w:tabs>
          <w:tab w:val="left" w:pos="851"/>
        </w:tabs>
        <w:autoSpaceDE w:val="0"/>
        <w:autoSpaceDN w:val="0"/>
        <w:adjustRightInd w:val="0"/>
        <w:spacing w:line="276" w:lineRule="auto"/>
        <w:ind w:firstLine="567"/>
        <w:jc w:val="both"/>
      </w:pPr>
    </w:p>
    <w:p w:rsidR="00F71CCA" w:rsidRPr="00691B9A" w:rsidRDefault="00F71CCA" w:rsidP="007D7EDD">
      <w:pPr>
        <w:widowControl w:val="0"/>
        <w:tabs>
          <w:tab w:val="left" w:pos="851"/>
        </w:tabs>
        <w:autoSpaceDE w:val="0"/>
        <w:autoSpaceDN w:val="0"/>
        <w:adjustRightInd w:val="0"/>
        <w:spacing w:line="276" w:lineRule="auto"/>
        <w:ind w:firstLine="567"/>
        <w:jc w:val="both"/>
        <w:rPr>
          <w:rFonts w:ascii="Times New Roman CYR" w:hAnsi="Times New Roman CYR" w:cs="Times New Roman CYR"/>
        </w:rPr>
      </w:pPr>
      <w:r w:rsidRPr="00F71CCA">
        <w:rPr>
          <w:rFonts w:ascii="Times New Roman CYR" w:hAnsi="Times New Roman CYR" w:cs="Times New Roman CYR"/>
          <w:color w:val="FF0000"/>
        </w:rPr>
        <w:tab/>
      </w:r>
      <w:r w:rsidRPr="00691B9A">
        <w:rPr>
          <w:rFonts w:ascii="Times New Roman CYR" w:hAnsi="Times New Roman CYR" w:cs="Times New Roman CYR"/>
        </w:rPr>
        <w:t xml:space="preserve">Видатки загального фонду по </w:t>
      </w:r>
      <w:r w:rsidRPr="00691B9A">
        <w:rPr>
          <w:b/>
          <w:bCs/>
        </w:rPr>
        <w:t>КТПКВ</w:t>
      </w:r>
      <w:r w:rsidRPr="00691B9A">
        <w:rPr>
          <w:b/>
          <w:bCs/>
          <w:spacing w:val="1"/>
        </w:rPr>
        <w:t xml:space="preserve"> </w:t>
      </w:r>
      <w:r w:rsidRPr="00691B9A">
        <w:rPr>
          <w:rFonts w:ascii="Times New Roman CYR" w:hAnsi="Times New Roman CYR" w:cs="Times New Roman CYR"/>
          <w:b/>
          <w:bCs/>
        </w:rPr>
        <w:t>4082</w:t>
      </w:r>
      <w:r w:rsidRPr="00691B9A">
        <w:rPr>
          <w:rFonts w:ascii="Times New Roman CYR" w:hAnsi="Times New Roman CYR" w:cs="Times New Roman CYR"/>
        </w:rPr>
        <w:t xml:space="preserve"> «Інші заходи в галузі культури і мистецтва»  здійснені відповідно до міської цільової </w:t>
      </w:r>
      <w:r w:rsidRPr="00691B9A">
        <w:rPr>
          <w:bCs/>
          <w:lang w:eastAsia="ar-SA"/>
        </w:rPr>
        <w:t>Програми підготовки та проведення заходів з відзначення знаменних подій, розвитку культури, туризму та народної творчості Дунаєвецької міської територіальної громади</w:t>
      </w:r>
      <w:r w:rsidR="00482816" w:rsidRPr="00691B9A">
        <w:rPr>
          <w:bCs/>
          <w:lang w:eastAsia="ar-SA"/>
        </w:rPr>
        <w:t xml:space="preserve">  на 2023 рік</w:t>
      </w:r>
      <w:r w:rsidRPr="00691B9A">
        <w:rPr>
          <w:rFonts w:ascii="Times New Roman CYR" w:hAnsi="Times New Roman CYR" w:cs="Times New Roman CYR"/>
        </w:rPr>
        <w:t xml:space="preserve">, затвердженої рішенням </w:t>
      </w:r>
      <w:r w:rsidRPr="00691B9A">
        <w:t xml:space="preserve">сесії Дунаєвецької міської ради </w:t>
      </w:r>
      <w:r w:rsidRPr="00691B9A">
        <w:rPr>
          <w:bCs/>
        </w:rPr>
        <w:t>№ 14-51/2022 від 22.12.2022 року</w:t>
      </w:r>
      <w:r w:rsidRPr="00691B9A">
        <w:t xml:space="preserve">: </w:t>
      </w:r>
      <w:r w:rsidRPr="00691B9A">
        <w:rPr>
          <w:rFonts w:ascii="Times New Roman CYR" w:hAnsi="Times New Roman CYR" w:cs="Times New Roman CYR"/>
        </w:rPr>
        <w:t xml:space="preserve">профінансовано придбання </w:t>
      </w:r>
      <w:r w:rsidR="00691B9A" w:rsidRPr="00691B9A">
        <w:rPr>
          <w:rFonts w:ascii="Times New Roman CYR" w:hAnsi="Times New Roman CYR" w:cs="Times New Roman CYR"/>
        </w:rPr>
        <w:t>державної символіки</w:t>
      </w:r>
      <w:r w:rsidRPr="00691B9A">
        <w:rPr>
          <w:rFonts w:ascii="Times New Roman CYR" w:hAnsi="Times New Roman CYR" w:cs="Times New Roman CYR"/>
        </w:rPr>
        <w:t>, подарункових сувенірів, новорічних подарунків, пам</w:t>
      </w:r>
      <w:r w:rsidR="00691B9A" w:rsidRPr="00691B9A">
        <w:rPr>
          <w:rFonts w:ascii="Times New Roman CYR" w:hAnsi="Times New Roman CYR" w:cs="Times New Roman CYR"/>
        </w:rPr>
        <w:t>’</w:t>
      </w:r>
      <w:r w:rsidRPr="00691B9A">
        <w:rPr>
          <w:rFonts w:ascii="Times New Roman CYR" w:hAnsi="Times New Roman CYR" w:cs="Times New Roman CYR"/>
        </w:rPr>
        <w:t>ятних табличок  та ін</w:t>
      </w:r>
      <w:r w:rsidR="00691B9A" w:rsidRPr="00691B9A">
        <w:rPr>
          <w:rFonts w:ascii="Times New Roman CYR" w:hAnsi="Times New Roman CYR" w:cs="Times New Roman CYR"/>
        </w:rPr>
        <w:t>.</w:t>
      </w:r>
      <w:r w:rsidRPr="00691B9A">
        <w:rPr>
          <w:rFonts w:ascii="Times New Roman CYR" w:hAnsi="Times New Roman CYR" w:cs="Times New Roman CYR"/>
        </w:rPr>
        <w:t xml:space="preserve"> – </w:t>
      </w:r>
      <w:r w:rsidRPr="00691B9A">
        <w:rPr>
          <w:sz w:val="22"/>
          <w:szCs w:val="22"/>
        </w:rPr>
        <w:t xml:space="preserve">176,0 </w:t>
      </w:r>
      <w:r w:rsidRPr="00691B9A">
        <w:rPr>
          <w:rFonts w:ascii="Times New Roman CYR" w:hAnsi="Times New Roman CYR" w:cs="Times New Roman CYR"/>
        </w:rPr>
        <w:t>тис.грн..</w:t>
      </w:r>
    </w:p>
    <w:p w:rsidR="003B4EC1" w:rsidRPr="00F71CCA" w:rsidRDefault="003B4EC1" w:rsidP="006B19C7">
      <w:pPr>
        <w:widowControl w:val="0"/>
        <w:tabs>
          <w:tab w:val="num" w:pos="0"/>
        </w:tabs>
        <w:autoSpaceDE w:val="0"/>
        <w:autoSpaceDN w:val="0"/>
        <w:adjustRightInd w:val="0"/>
        <w:spacing w:line="276" w:lineRule="auto"/>
        <w:jc w:val="both"/>
        <w:rPr>
          <w:rFonts w:ascii="Times New Roman CYR" w:hAnsi="Times New Roman CYR" w:cs="Times New Roman CYR"/>
          <w:color w:val="FF0000"/>
          <w:u w:val="single"/>
        </w:rPr>
      </w:pPr>
    </w:p>
    <w:p w:rsidR="003B4EC1" w:rsidRPr="00F316FA" w:rsidRDefault="00F1772F" w:rsidP="00F316FA">
      <w:pPr>
        <w:pStyle w:val="af"/>
        <w:widowControl w:val="0"/>
        <w:numPr>
          <w:ilvl w:val="0"/>
          <w:numId w:val="40"/>
        </w:numPr>
        <w:tabs>
          <w:tab w:val="left" w:pos="851"/>
        </w:tabs>
        <w:autoSpaceDE w:val="0"/>
        <w:autoSpaceDN w:val="0"/>
        <w:adjustRightInd w:val="0"/>
        <w:spacing w:line="276" w:lineRule="auto"/>
        <w:jc w:val="center"/>
        <w:rPr>
          <w:rFonts w:ascii="Times New Roman CYR" w:hAnsi="Times New Roman CYR" w:cs="Times New Roman CYR"/>
          <w:b/>
          <w:bCs/>
          <w:u w:val="single"/>
        </w:rPr>
      </w:pPr>
      <w:r>
        <w:rPr>
          <w:rFonts w:ascii="Times New Roman CYR" w:hAnsi="Times New Roman CYR" w:cs="Times New Roman CYR"/>
          <w:b/>
          <w:bCs/>
          <w:u w:val="single"/>
          <w:lang w:val="uk-UA"/>
        </w:rPr>
        <w:t xml:space="preserve"> Фіз</w:t>
      </w:r>
      <w:r w:rsidR="003B4EC1" w:rsidRPr="00F316FA">
        <w:rPr>
          <w:rFonts w:ascii="Times New Roman CYR" w:hAnsi="Times New Roman CYR" w:cs="Times New Roman CYR"/>
          <w:b/>
          <w:bCs/>
          <w:u w:val="single"/>
        </w:rPr>
        <w:t>ична культура і спорт .</w:t>
      </w:r>
    </w:p>
    <w:p w:rsidR="003B4EC1" w:rsidRPr="007A2D9B" w:rsidRDefault="003B4EC1" w:rsidP="00F316FA">
      <w:pPr>
        <w:widowControl w:val="0"/>
        <w:tabs>
          <w:tab w:val="left" w:pos="851"/>
        </w:tabs>
        <w:autoSpaceDE w:val="0"/>
        <w:autoSpaceDN w:val="0"/>
        <w:adjustRightInd w:val="0"/>
        <w:spacing w:line="276" w:lineRule="auto"/>
        <w:ind w:firstLine="567"/>
        <w:jc w:val="both"/>
        <w:rPr>
          <w:rFonts w:ascii="Times New Roman CYR" w:hAnsi="Times New Roman CYR" w:cs="Times New Roman CYR"/>
        </w:rPr>
      </w:pPr>
      <w:r w:rsidRPr="007A2D9B">
        <w:rPr>
          <w:rFonts w:ascii="Times New Roman CYR" w:hAnsi="Times New Roman CYR" w:cs="Times New Roman CYR"/>
        </w:rPr>
        <w:t>По</w:t>
      </w:r>
      <w:r w:rsidRPr="007A2D9B">
        <w:rPr>
          <w:rFonts w:ascii="Times New Roman CYR" w:hAnsi="Times New Roman CYR" w:cs="Times New Roman CYR"/>
          <w:b/>
          <w:bCs/>
        </w:rPr>
        <w:t xml:space="preserve"> </w:t>
      </w:r>
      <w:r w:rsidRPr="007A2D9B">
        <w:rPr>
          <w:b/>
          <w:bCs/>
        </w:rPr>
        <w:t>КТПКВ</w:t>
      </w:r>
      <w:r w:rsidRPr="007A2D9B">
        <w:rPr>
          <w:b/>
          <w:bCs/>
          <w:spacing w:val="1"/>
        </w:rPr>
        <w:t xml:space="preserve"> </w:t>
      </w:r>
      <w:r w:rsidRPr="007A2D9B">
        <w:rPr>
          <w:rFonts w:ascii="Times New Roman CYR" w:hAnsi="Times New Roman CYR" w:cs="Times New Roman CYR"/>
          <w:b/>
          <w:bCs/>
        </w:rPr>
        <w:t xml:space="preserve">5031 </w:t>
      </w:r>
      <w:r w:rsidRPr="007A2D9B">
        <w:rPr>
          <w:rFonts w:ascii="Times New Roman CYR" w:hAnsi="Times New Roman CYR" w:cs="Times New Roman CYR"/>
        </w:rPr>
        <w:t xml:space="preserve">«Утримання та навчально-тренувальна робота комунальних дитячо-юнацьких спортивних шкіл» на </w:t>
      </w:r>
      <w:r w:rsidR="007A2D9B" w:rsidRPr="007A2D9B">
        <w:rPr>
          <w:rFonts w:ascii="Times New Roman CYR" w:hAnsi="Times New Roman CYR" w:cs="Times New Roman CYR"/>
        </w:rPr>
        <w:t>функціонування Дунаєвецької</w:t>
      </w:r>
      <w:r w:rsidRPr="007A2D9B">
        <w:rPr>
          <w:rFonts w:ascii="Times New Roman CYR" w:hAnsi="Times New Roman CYR" w:cs="Times New Roman CYR"/>
        </w:rPr>
        <w:t xml:space="preserve"> </w:t>
      </w:r>
      <w:r w:rsidR="007A2D9B" w:rsidRPr="007A2D9B">
        <w:rPr>
          <w:rFonts w:ascii="Times New Roman CYR" w:hAnsi="Times New Roman CYR" w:cs="Times New Roman CYR"/>
        </w:rPr>
        <w:t>дитячо-юнацької спортивної школи</w:t>
      </w:r>
      <w:r w:rsidRPr="007A2D9B">
        <w:rPr>
          <w:rFonts w:ascii="Times New Roman CYR" w:hAnsi="Times New Roman CYR" w:cs="Times New Roman CYR"/>
        </w:rPr>
        <w:t xml:space="preserve"> спрямовано </w:t>
      </w:r>
      <w:r w:rsidR="007A2D9B" w:rsidRPr="007A2D9B">
        <w:rPr>
          <w:rFonts w:ascii="Times New Roman CYR" w:hAnsi="Times New Roman CYR" w:cs="Times New Roman CYR"/>
        </w:rPr>
        <w:t>3 832,3</w:t>
      </w:r>
      <w:r w:rsidRPr="007A2D9B">
        <w:rPr>
          <w:rFonts w:ascii="Times New Roman CYR" w:hAnsi="Times New Roman CYR" w:cs="Times New Roman CYR"/>
        </w:rPr>
        <w:t xml:space="preserve"> тис.грн. коштів загального фонду – це </w:t>
      </w:r>
      <w:r w:rsidR="007A2D9B" w:rsidRPr="007A2D9B">
        <w:rPr>
          <w:rFonts w:ascii="Times New Roman CYR" w:hAnsi="Times New Roman CYR" w:cs="Times New Roman CYR"/>
        </w:rPr>
        <w:t>96,6</w:t>
      </w:r>
      <w:r w:rsidRPr="007A2D9B">
        <w:rPr>
          <w:rFonts w:ascii="Times New Roman CYR" w:hAnsi="Times New Roman CYR" w:cs="Times New Roman CYR"/>
        </w:rPr>
        <w:t>% уточнених п</w:t>
      </w:r>
      <w:r w:rsidR="00350D1F" w:rsidRPr="007A2D9B">
        <w:rPr>
          <w:rFonts w:ascii="Times New Roman CYR" w:hAnsi="Times New Roman CYR" w:cs="Times New Roman CYR"/>
        </w:rPr>
        <w:t>ризначень</w:t>
      </w:r>
      <w:r w:rsidRPr="007A2D9B">
        <w:rPr>
          <w:rFonts w:ascii="Times New Roman CYR" w:hAnsi="Times New Roman CYR" w:cs="Times New Roman CYR"/>
        </w:rPr>
        <w:t>,</w:t>
      </w:r>
      <w:r w:rsidR="00F316FA">
        <w:rPr>
          <w:rFonts w:ascii="Times New Roman CYR" w:hAnsi="Times New Roman CYR" w:cs="Times New Roman CYR"/>
        </w:rPr>
        <w:t xml:space="preserve"> в тому числі, в тому числі </w:t>
      </w:r>
      <w:r w:rsidRPr="007A2D9B">
        <w:rPr>
          <w:rFonts w:ascii="Times New Roman CYR" w:hAnsi="Times New Roman CYR" w:cs="Times New Roman CYR"/>
        </w:rPr>
        <w:t xml:space="preserve">зарплата з нарахуваннями  </w:t>
      </w:r>
      <w:r w:rsidR="007A2D9B" w:rsidRPr="007A2D9B">
        <w:rPr>
          <w:rFonts w:ascii="Times New Roman CYR" w:hAnsi="Times New Roman CYR" w:cs="Times New Roman CYR"/>
        </w:rPr>
        <w:t>3 056,2 тис.</w:t>
      </w:r>
      <w:r w:rsidRPr="007A2D9B">
        <w:rPr>
          <w:rFonts w:ascii="Times New Roman CYR" w:hAnsi="Times New Roman CYR" w:cs="Times New Roman CYR"/>
        </w:rPr>
        <w:t>грн. (</w:t>
      </w:r>
      <w:r w:rsidR="007A2D9B" w:rsidRPr="007A2D9B">
        <w:rPr>
          <w:rFonts w:ascii="Times New Roman CYR" w:hAnsi="Times New Roman CYR" w:cs="Times New Roman CYR"/>
        </w:rPr>
        <w:t>79,9</w:t>
      </w:r>
      <w:r w:rsidRPr="007A2D9B">
        <w:rPr>
          <w:rFonts w:ascii="Times New Roman CYR" w:hAnsi="Times New Roman CYR" w:cs="Times New Roman CYR"/>
        </w:rPr>
        <w:t>% від загального обсягу видатків)</w:t>
      </w:r>
      <w:r w:rsidR="00F316FA">
        <w:rPr>
          <w:rFonts w:ascii="Times New Roman CYR" w:hAnsi="Times New Roman CYR" w:cs="Times New Roman CYR"/>
        </w:rPr>
        <w:t xml:space="preserve">, </w:t>
      </w:r>
      <w:r w:rsidR="00F316FA" w:rsidRPr="00A13ACC">
        <w:rPr>
          <w:rFonts w:ascii="Times New Roman CYR" w:hAnsi="Times New Roman CYR" w:cs="Times New Roman CYR"/>
        </w:rPr>
        <w:t>оплата енергоносіїв та комунальних послуг – 251,9 тис.грн. (заборгованості немає)</w:t>
      </w:r>
      <w:r w:rsidR="00F316FA">
        <w:rPr>
          <w:rFonts w:ascii="Times New Roman CYR" w:hAnsi="Times New Roman CYR" w:cs="Times New Roman CYR"/>
        </w:rPr>
        <w:t xml:space="preserve">, </w:t>
      </w:r>
      <w:r w:rsidRPr="007A2D9B">
        <w:rPr>
          <w:rFonts w:ascii="Times New Roman CYR" w:hAnsi="Times New Roman CYR" w:cs="Times New Roman CYR"/>
        </w:rPr>
        <w:t xml:space="preserve">видатки на відрядження для участі </w:t>
      </w:r>
      <w:r w:rsidR="00350D1F" w:rsidRPr="007A2D9B">
        <w:rPr>
          <w:rFonts w:ascii="Times New Roman CYR" w:hAnsi="Times New Roman CYR" w:cs="Times New Roman CYR"/>
        </w:rPr>
        <w:t xml:space="preserve">в спортивних змаганнях </w:t>
      </w:r>
      <w:r w:rsidRPr="007A2D9B">
        <w:rPr>
          <w:rFonts w:ascii="Times New Roman CYR" w:hAnsi="Times New Roman CYR" w:cs="Times New Roman CYR"/>
        </w:rPr>
        <w:t xml:space="preserve">– </w:t>
      </w:r>
      <w:r w:rsidR="007A2D9B" w:rsidRPr="007A2D9B">
        <w:rPr>
          <w:rFonts w:ascii="Times New Roman CYR" w:hAnsi="Times New Roman CYR" w:cs="Times New Roman CYR"/>
        </w:rPr>
        <w:t>359,9</w:t>
      </w:r>
      <w:r w:rsidRPr="007A2D9B">
        <w:rPr>
          <w:rFonts w:ascii="Times New Roman CYR" w:hAnsi="Times New Roman CYR" w:cs="Times New Roman CYR"/>
        </w:rPr>
        <w:t xml:space="preserve"> тис.грн.</w:t>
      </w:r>
      <w:r w:rsidR="00F316FA">
        <w:rPr>
          <w:rFonts w:ascii="Times New Roman CYR" w:hAnsi="Times New Roman CYR" w:cs="Times New Roman CYR"/>
        </w:rPr>
        <w:t xml:space="preserve"> та ін..</w:t>
      </w:r>
    </w:p>
    <w:p w:rsidR="003B4EC1" w:rsidRPr="00D17E10" w:rsidRDefault="003B4EC1" w:rsidP="00916BBD">
      <w:pPr>
        <w:widowControl w:val="0"/>
        <w:tabs>
          <w:tab w:val="left" w:pos="851"/>
        </w:tabs>
        <w:autoSpaceDE w:val="0"/>
        <w:autoSpaceDN w:val="0"/>
        <w:adjustRightInd w:val="0"/>
        <w:spacing w:line="276" w:lineRule="auto"/>
        <w:ind w:firstLine="567"/>
        <w:jc w:val="both"/>
        <w:rPr>
          <w:rFonts w:ascii="Times New Roman CYR" w:hAnsi="Times New Roman CYR" w:cs="Times New Roman CYR"/>
        </w:rPr>
      </w:pPr>
      <w:r w:rsidRPr="00D17E10">
        <w:rPr>
          <w:rFonts w:ascii="Times New Roman CYR" w:hAnsi="Times New Roman CYR" w:cs="Times New Roman CYR"/>
        </w:rPr>
        <w:t xml:space="preserve">Видатки спеціального фонду </w:t>
      </w:r>
      <w:r w:rsidR="00EA5850" w:rsidRPr="00D17E10">
        <w:rPr>
          <w:rFonts w:ascii="Times New Roman CYR" w:hAnsi="Times New Roman CYR" w:cs="Times New Roman CYR"/>
        </w:rPr>
        <w:t>склали 175,4 тис.грн.:</w:t>
      </w:r>
    </w:p>
    <w:p w:rsidR="00EA5850" w:rsidRPr="00D17E10" w:rsidRDefault="004F7EEA" w:rsidP="004F7EEA">
      <w:pPr>
        <w:pStyle w:val="af"/>
        <w:widowControl w:val="0"/>
        <w:numPr>
          <w:ilvl w:val="0"/>
          <w:numId w:val="1"/>
        </w:numPr>
        <w:tabs>
          <w:tab w:val="clear" w:pos="360"/>
          <w:tab w:val="num" w:pos="851"/>
        </w:tabs>
        <w:autoSpaceDE w:val="0"/>
        <w:autoSpaceDN w:val="0"/>
        <w:adjustRightInd w:val="0"/>
        <w:spacing w:line="276" w:lineRule="auto"/>
        <w:ind w:left="851" w:hanging="284"/>
        <w:jc w:val="both"/>
        <w:rPr>
          <w:rFonts w:ascii="Times New Roman CYR" w:hAnsi="Times New Roman CYR" w:cs="Times New Roman CYR"/>
        </w:rPr>
      </w:pPr>
      <w:r w:rsidRPr="00D17E10">
        <w:rPr>
          <w:rFonts w:ascii="Times New Roman CYR" w:hAnsi="Times New Roman CYR" w:cs="Times New Roman CYR"/>
          <w:lang w:val="uk-UA"/>
        </w:rPr>
        <w:t xml:space="preserve">в рахунок благодійної допомоги профінансовано поточний ремонт даху будівлі ДЮСШ та спортивної зали (55,5 тис.грн.) та </w:t>
      </w:r>
      <w:r w:rsidR="00D17E10">
        <w:rPr>
          <w:rFonts w:ascii="Times New Roman CYR" w:hAnsi="Times New Roman CYR" w:cs="Times New Roman CYR"/>
          <w:lang w:val="uk-UA"/>
        </w:rPr>
        <w:t>отримані</w:t>
      </w:r>
      <w:r w:rsidRPr="00D17E10">
        <w:rPr>
          <w:rFonts w:ascii="Times New Roman CYR" w:hAnsi="Times New Roman CYR" w:cs="Times New Roman CYR"/>
          <w:lang w:val="uk-UA"/>
        </w:rPr>
        <w:t xml:space="preserve"> ворота футбольні (80,0 тис.грн.).</w:t>
      </w:r>
    </w:p>
    <w:p w:rsidR="00EA5850" w:rsidRPr="00D17E10" w:rsidRDefault="00EA5850" w:rsidP="004F7EEA">
      <w:pPr>
        <w:pStyle w:val="af"/>
        <w:widowControl w:val="0"/>
        <w:numPr>
          <w:ilvl w:val="0"/>
          <w:numId w:val="1"/>
        </w:numPr>
        <w:tabs>
          <w:tab w:val="clear" w:pos="360"/>
          <w:tab w:val="num" w:pos="851"/>
        </w:tabs>
        <w:autoSpaceDE w:val="0"/>
        <w:autoSpaceDN w:val="0"/>
        <w:adjustRightInd w:val="0"/>
        <w:spacing w:line="276" w:lineRule="auto"/>
        <w:ind w:left="851" w:hanging="284"/>
        <w:jc w:val="both"/>
        <w:rPr>
          <w:rFonts w:ascii="Times New Roman CYR" w:hAnsi="Times New Roman CYR" w:cs="Times New Roman CYR"/>
        </w:rPr>
      </w:pPr>
      <w:r w:rsidRPr="00D17E10">
        <w:rPr>
          <w:rFonts w:ascii="Times New Roman CYR" w:hAnsi="Times New Roman CYR" w:cs="Times New Roman CYR"/>
          <w:lang w:val="uk-UA"/>
        </w:rPr>
        <w:t xml:space="preserve">за </w:t>
      </w:r>
      <w:r w:rsidR="004F7EEA" w:rsidRPr="00D17E10">
        <w:rPr>
          <w:rFonts w:ascii="Times New Roman CYR" w:hAnsi="Times New Roman CYR" w:cs="Times New Roman CYR"/>
          <w:lang w:val="uk-UA"/>
        </w:rPr>
        <w:t>кошти</w:t>
      </w:r>
      <w:r w:rsidRPr="00D17E10">
        <w:rPr>
          <w:rFonts w:ascii="Times New Roman CYR" w:hAnsi="Times New Roman CYR" w:cs="Times New Roman CYR"/>
          <w:lang w:val="uk-UA"/>
        </w:rPr>
        <w:t xml:space="preserve"> міського бюджету виготовлено проектно-кошторисну документацію на капітальний ремонт покриття спортивного залу (39,9 тис.грн.)</w:t>
      </w:r>
    </w:p>
    <w:p w:rsidR="007A2D9B" w:rsidRPr="00D17E10" w:rsidRDefault="007A2D9B" w:rsidP="00916BBD">
      <w:pPr>
        <w:widowControl w:val="0"/>
        <w:tabs>
          <w:tab w:val="left" w:pos="851"/>
        </w:tabs>
        <w:autoSpaceDE w:val="0"/>
        <w:autoSpaceDN w:val="0"/>
        <w:adjustRightInd w:val="0"/>
        <w:spacing w:line="276" w:lineRule="auto"/>
        <w:ind w:firstLine="567"/>
        <w:jc w:val="both"/>
        <w:rPr>
          <w:rFonts w:ascii="Times New Roman CYR" w:hAnsi="Times New Roman CYR" w:cs="Times New Roman CYR"/>
        </w:rPr>
      </w:pPr>
    </w:p>
    <w:p w:rsidR="00916BBD" w:rsidRDefault="00916BBD" w:rsidP="00916BBD">
      <w:pPr>
        <w:spacing w:line="276" w:lineRule="auto"/>
        <w:ind w:firstLine="567"/>
        <w:jc w:val="both"/>
        <w:rPr>
          <w:rFonts w:ascii="Times New Roman CYR" w:hAnsi="Times New Roman CYR" w:cs="Times New Roman CYR"/>
        </w:rPr>
      </w:pPr>
      <w:r w:rsidRPr="00A171A3">
        <w:t xml:space="preserve">По </w:t>
      </w:r>
      <w:r w:rsidRPr="00A171A3">
        <w:rPr>
          <w:b/>
          <w:bCs/>
        </w:rPr>
        <w:t>КТПКВ</w:t>
      </w:r>
      <w:r w:rsidRPr="00A171A3">
        <w:rPr>
          <w:b/>
          <w:bCs/>
          <w:spacing w:val="1"/>
        </w:rPr>
        <w:t xml:space="preserve"> </w:t>
      </w:r>
      <w:r w:rsidRPr="00A171A3">
        <w:rPr>
          <w:b/>
          <w:bCs/>
        </w:rPr>
        <w:t>50</w:t>
      </w:r>
      <w:r>
        <w:rPr>
          <w:b/>
          <w:bCs/>
        </w:rPr>
        <w:t xml:space="preserve">49 </w:t>
      </w:r>
      <w:r w:rsidRPr="0025306A">
        <w:rPr>
          <w:bCs/>
        </w:rPr>
        <w:t xml:space="preserve">«Виконання окремих заходів з реалізації соціального проекту </w:t>
      </w:r>
      <w:r>
        <w:rPr>
          <w:bCs/>
        </w:rPr>
        <w:t>«</w:t>
      </w:r>
      <w:r w:rsidRPr="0025306A">
        <w:rPr>
          <w:bCs/>
        </w:rPr>
        <w:t>Активні парки - локації здорової України</w:t>
      </w:r>
      <w:r>
        <w:rPr>
          <w:bCs/>
        </w:rPr>
        <w:t>»</w:t>
      </w:r>
      <w:r w:rsidRPr="0025306A">
        <w:rPr>
          <w:bCs/>
        </w:rPr>
        <w:t xml:space="preserve">» </w:t>
      </w:r>
      <w:r>
        <w:rPr>
          <w:rFonts w:ascii="Times New Roman CYR" w:hAnsi="Times New Roman CYR" w:cs="Times New Roman CYR"/>
        </w:rPr>
        <w:t>профінансовано 58,9 тис.грн. заробітної плати</w:t>
      </w:r>
      <w:r w:rsidRPr="00120EA1">
        <w:rPr>
          <w:rFonts w:ascii="Times New Roman CYR" w:hAnsi="Times New Roman CYR" w:cs="Times New Roman CYR"/>
        </w:rPr>
        <w:t xml:space="preserve"> з нарахуваннями</w:t>
      </w:r>
      <w:r>
        <w:rPr>
          <w:rFonts w:ascii="Times New Roman CYR" w:hAnsi="Times New Roman CYR" w:cs="Times New Roman CYR"/>
        </w:rPr>
        <w:t xml:space="preserve"> фахівцю за проведення </w:t>
      </w:r>
      <w:r w:rsidR="004E71E7">
        <w:rPr>
          <w:rFonts w:ascii="Times New Roman CYR" w:hAnsi="Times New Roman CYR" w:cs="Times New Roman CYR"/>
        </w:rPr>
        <w:t xml:space="preserve">спортивних </w:t>
      </w:r>
      <w:r>
        <w:rPr>
          <w:rFonts w:ascii="Times New Roman CYR" w:hAnsi="Times New Roman CYR" w:cs="Times New Roman CYR"/>
        </w:rPr>
        <w:t xml:space="preserve">заходів. </w:t>
      </w:r>
    </w:p>
    <w:p w:rsidR="007A2D9B" w:rsidRPr="00916BBD" w:rsidRDefault="007A2D9B" w:rsidP="00916BBD">
      <w:pPr>
        <w:spacing w:line="276" w:lineRule="auto"/>
        <w:ind w:firstLine="567"/>
        <w:jc w:val="both"/>
        <w:rPr>
          <w:rFonts w:ascii="Times New Roman CYR" w:hAnsi="Times New Roman CYR" w:cs="Times New Roman CYR"/>
        </w:rPr>
      </w:pPr>
    </w:p>
    <w:p w:rsidR="00916BBD" w:rsidRPr="00774000" w:rsidRDefault="00916BBD" w:rsidP="00774000">
      <w:pPr>
        <w:spacing w:line="276" w:lineRule="auto"/>
        <w:ind w:firstLine="567"/>
        <w:jc w:val="both"/>
      </w:pPr>
      <w:r w:rsidRPr="00A171A3">
        <w:t xml:space="preserve">По </w:t>
      </w:r>
      <w:r w:rsidRPr="00A171A3">
        <w:rPr>
          <w:b/>
          <w:bCs/>
        </w:rPr>
        <w:t>КТПКВ</w:t>
      </w:r>
      <w:r w:rsidRPr="00A171A3">
        <w:rPr>
          <w:b/>
          <w:bCs/>
          <w:spacing w:val="1"/>
        </w:rPr>
        <w:t xml:space="preserve"> </w:t>
      </w:r>
      <w:r w:rsidRPr="00A171A3">
        <w:rPr>
          <w:b/>
          <w:bCs/>
        </w:rPr>
        <w:t xml:space="preserve">5061 </w:t>
      </w:r>
      <w:r w:rsidR="00A475C8">
        <w:t>фінансується</w:t>
      </w:r>
      <w:r w:rsidRPr="00A171A3">
        <w:t xml:space="preserve"> Міський центр фізичного здор</w:t>
      </w:r>
      <w:r w:rsidR="00774000">
        <w:t>ов’я населення «Спорт для всіх»</w:t>
      </w:r>
      <w:r w:rsidRPr="00A171A3">
        <w:t>.</w:t>
      </w:r>
      <w:r w:rsidR="00774000">
        <w:t xml:space="preserve"> </w:t>
      </w:r>
      <w:r w:rsidRPr="00A171A3">
        <w:t xml:space="preserve">На видатки загального фонду спрямовано </w:t>
      </w:r>
      <w:r w:rsidRPr="00A171A3">
        <w:rPr>
          <w:rFonts w:ascii="Times New Roman CYR" w:hAnsi="Times New Roman CYR" w:cs="Times New Roman CYR"/>
        </w:rPr>
        <w:t>2 054,2 тис.грн., або 81,5 % уточнених призначень</w:t>
      </w:r>
      <w:r w:rsidR="00774000">
        <w:rPr>
          <w:rFonts w:ascii="Times New Roman CYR" w:hAnsi="Times New Roman CYR" w:cs="Times New Roman CYR"/>
        </w:rPr>
        <w:t xml:space="preserve"> на рік</w:t>
      </w:r>
      <w:r w:rsidRPr="00A171A3">
        <w:rPr>
          <w:rFonts w:ascii="Times New Roman CYR" w:hAnsi="Times New Roman CYR" w:cs="Times New Roman CYR"/>
        </w:rPr>
        <w:t xml:space="preserve">. </w:t>
      </w:r>
      <w:r w:rsidRPr="00A171A3">
        <w:t xml:space="preserve"> На оплату праці з нарахуваннями використано </w:t>
      </w:r>
      <w:r w:rsidRPr="00A171A3">
        <w:rPr>
          <w:rFonts w:ascii="Times New Roman CYR" w:hAnsi="Times New Roman CYR" w:cs="Times New Roman CYR"/>
        </w:rPr>
        <w:t>1 452,</w:t>
      </w:r>
      <w:r>
        <w:rPr>
          <w:rFonts w:ascii="Times New Roman CYR" w:hAnsi="Times New Roman CYR" w:cs="Times New Roman CYR"/>
        </w:rPr>
        <w:t>7</w:t>
      </w:r>
      <w:r w:rsidRPr="00A171A3">
        <w:rPr>
          <w:rFonts w:ascii="Times New Roman CYR" w:hAnsi="Times New Roman CYR" w:cs="Times New Roman CYR"/>
        </w:rPr>
        <w:t xml:space="preserve"> тис.грн. (70,7% від загального обсягу видатків), на оплату комунальних послуг та енергоносіїв профінансовано 145,0 тис.грн. (заборгованості нема</w:t>
      </w:r>
      <w:r w:rsidR="00774000">
        <w:rPr>
          <w:rFonts w:ascii="Times New Roman CYR" w:hAnsi="Times New Roman CYR" w:cs="Times New Roman CYR"/>
        </w:rPr>
        <w:t>є</w:t>
      </w:r>
      <w:r w:rsidRPr="00A171A3">
        <w:rPr>
          <w:rFonts w:ascii="Times New Roman CYR" w:hAnsi="Times New Roman CYR" w:cs="Times New Roman CYR"/>
        </w:rPr>
        <w:t>).</w:t>
      </w:r>
    </w:p>
    <w:p w:rsidR="00916BBD" w:rsidRPr="00A171A3" w:rsidRDefault="00916BBD" w:rsidP="00916BBD">
      <w:pPr>
        <w:spacing w:line="276" w:lineRule="auto"/>
        <w:ind w:firstLine="567"/>
        <w:jc w:val="both"/>
        <w:rPr>
          <w:spacing w:val="1"/>
        </w:rPr>
      </w:pPr>
      <w:r w:rsidRPr="00A171A3">
        <w:rPr>
          <w:rFonts w:ascii="Times New Roman CYR" w:hAnsi="Times New Roman CYR" w:cs="Times New Roman CYR"/>
        </w:rPr>
        <w:t xml:space="preserve">  Видатки спеціального фонду склали 308,2 тис.грн.. За рахунок коштів, отриманих як плата за послуги, що надаються бюджетною установою, придбано господарські матеріали</w:t>
      </w:r>
      <w:r>
        <w:rPr>
          <w:rFonts w:ascii="Times New Roman CYR" w:hAnsi="Times New Roman CYR" w:cs="Times New Roman CYR"/>
        </w:rPr>
        <w:t xml:space="preserve"> (8,2 тис.грн.)</w:t>
      </w:r>
      <w:r w:rsidRPr="00A171A3">
        <w:rPr>
          <w:rFonts w:ascii="Times New Roman CYR" w:hAnsi="Times New Roman CYR" w:cs="Times New Roman CYR"/>
        </w:rPr>
        <w:t>, а за рахунок коштів міського бюджету, проведено капітальний ремонт дренажної системи футбольного поля міського стадіону</w:t>
      </w:r>
      <w:r>
        <w:rPr>
          <w:rFonts w:ascii="Times New Roman CYR" w:hAnsi="Times New Roman CYR" w:cs="Times New Roman CYR"/>
        </w:rPr>
        <w:t xml:space="preserve"> (300,0 тис.грн.)</w:t>
      </w:r>
      <w:r w:rsidRPr="00A171A3">
        <w:rPr>
          <w:rFonts w:ascii="Times New Roman CYR" w:hAnsi="Times New Roman CYR" w:cs="Times New Roman CYR"/>
        </w:rPr>
        <w:t xml:space="preserve">. </w:t>
      </w:r>
    </w:p>
    <w:p w:rsidR="001C1548" w:rsidRPr="00E00A29" w:rsidRDefault="001C1548" w:rsidP="00C2717C">
      <w:pPr>
        <w:widowControl w:val="0"/>
        <w:tabs>
          <w:tab w:val="left" w:pos="851"/>
        </w:tabs>
        <w:autoSpaceDE w:val="0"/>
        <w:autoSpaceDN w:val="0"/>
        <w:adjustRightInd w:val="0"/>
        <w:spacing w:line="276" w:lineRule="auto"/>
        <w:jc w:val="both"/>
        <w:rPr>
          <w:spacing w:val="1"/>
        </w:rPr>
      </w:pPr>
    </w:p>
    <w:p w:rsidR="00805F4D" w:rsidRPr="00E00A29" w:rsidRDefault="00805F4D" w:rsidP="00381F81">
      <w:pPr>
        <w:widowControl w:val="0"/>
        <w:tabs>
          <w:tab w:val="left" w:pos="0"/>
        </w:tabs>
        <w:autoSpaceDE w:val="0"/>
        <w:autoSpaceDN w:val="0"/>
        <w:adjustRightInd w:val="0"/>
        <w:spacing w:line="276" w:lineRule="auto"/>
        <w:ind w:firstLine="567"/>
        <w:jc w:val="center"/>
        <w:rPr>
          <w:rFonts w:ascii="Times New Roman CYR" w:hAnsi="Times New Roman CYR" w:cs="Times New Roman CYR"/>
          <w:u w:val="single"/>
        </w:rPr>
      </w:pPr>
      <w:r w:rsidRPr="00E00A29">
        <w:rPr>
          <w:rFonts w:ascii="Times New Roman CYR" w:hAnsi="Times New Roman CYR" w:cs="Times New Roman CYR"/>
          <w:b/>
          <w:bCs/>
          <w:u w:val="single"/>
        </w:rPr>
        <w:t>6000 Житлово-комунальне господарство</w:t>
      </w:r>
      <w:r w:rsidRPr="00E00A29">
        <w:rPr>
          <w:rFonts w:ascii="Times New Roman CYR" w:hAnsi="Times New Roman CYR" w:cs="Times New Roman CYR"/>
          <w:u w:val="single"/>
        </w:rPr>
        <w:t>.</w:t>
      </w:r>
    </w:p>
    <w:p w:rsidR="001671E7" w:rsidRPr="00E00A29" w:rsidRDefault="001671E7" w:rsidP="00E00A29">
      <w:pPr>
        <w:widowControl w:val="0"/>
        <w:tabs>
          <w:tab w:val="left" w:pos="567"/>
        </w:tabs>
        <w:autoSpaceDE w:val="0"/>
        <w:autoSpaceDN w:val="0"/>
        <w:adjustRightInd w:val="0"/>
        <w:spacing w:line="276" w:lineRule="auto"/>
        <w:ind w:firstLine="567"/>
        <w:jc w:val="both"/>
        <w:rPr>
          <w:b/>
          <w:i/>
          <w:lang w:eastAsia="ru-RU"/>
        </w:rPr>
      </w:pPr>
      <w:r w:rsidRPr="00E00A29">
        <w:rPr>
          <w:lang w:eastAsia="ru-RU"/>
        </w:rPr>
        <w:t>По</w:t>
      </w:r>
      <w:r w:rsidRPr="00E00A29">
        <w:rPr>
          <w:b/>
          <w:bCs/>
          <w:i/>
          <w:iCs/>
          <w:lang w:eastAsia="ru-RU"/>
        </w:rPr>
        <w:t xml:space="preserve"> </w:t>
      </w:r>
      <w:r w:rsidRPr="00E00A29">
        <w:rPr>
          <w:b/>
          <w:bCs/>
        </w:rPr>
        <w:t>КТПКВ</w:t>
      </w:r>
      <w:r w:rsidRPr="00E00A29">
        <w:rPr>
          <w:b/>
          <w:bCs/>
          <w:lang w:eastAsia="ru-RU"/>
        </w:rPr>
        <w:t xml:space="preserve"> 6011 </w:t>
      </w:r>
      <w:r w:rsidRPr="00E00A29">
        <w:rPr>
          <w:lang w:eastAsia="ru-RU"/>
        </w:rPr>
        <w:t>«Експлуатація та технічне обслуговування житлового фонду»</w:t>
      </w:r>
      <w:r w:rsidRPr="00E00A29">
        <w:rPr>
          <w:b/>
          <w:bCs/>
          <w:i/>
          <w:iCs/>
          <w:lang w:eastAsia="ru-RU"/>
        </w:rPr>
        <w:t xml:space="preserve"> </w:t>
      </w:r>
      <w:r w:rsidRPr="00E00A29">
        <w:rPr>
          <w:bCs/>
          <w:iCs/>
          <w:lang w:eastAsia="ru-RU"/>
        </w:rPr>
        <w:t>проведено 318,</w:t>
      </w:r>
      <w:r w:rsidRPr="00E00A29">
        <w:rPr>
          <w:bCs/>
          <w:iCs/>
          <w:lang w:val="ru-RU" w:eastAsia="ru-RU"/>
        </w:rPr>
        <w:t>8</w:t>
      </w:r>
      <w:r w:rsidRPr="00E00A29">
        <w:rPr>
          <w:bCs/>
          <w:iCs/>
          <w:lang w:eastAsia="ru-RU"/>
        </w:rPr>
        <w:t xml:space="preserve"> тис.грн. видатків  з</w:t>
      </w:r>
      <w:r w:rsidRPr="00E00A29">
        <w:rPr>
          <w:lang w:eastAsia="ru-RU"/>
        </w:rPr>
        <w:t>агального фонду :</w:t>
      </w:r>
      <w:r w:rsidR="00E00A29" w:rsidRPr="00E00A29">
        <w:rPr>
          <w:b/>
          <w:i/>
          <w:lang w:eastAsia="ru-RU"/>
        </w:rPr>
        <w:t xml:space="preserve"> </w:t>
      </w:r>
      <w:r w:rsidRPr="00E00A29">
        <w:rPr>
          <w:lang w:eastAsia="ru-RU"/>
        </w:rPr>
        <w:t>поточний ремонт покрівлі житлового будинку по вул. Шевченка,</w:t>
      </w:r>
      <w:r w:rsidR="00C2717C" w:rsidRPr="00E00A29">
        <w:rPr>
          <w:lang w:eastAsia="ru-RU"/>
        </w:rPr>
        <w:t xml:space="preserve"> </w:t>
      </w:r>
      <w:r w:rsidR="00E00A29" w:rsidRPr="00E00A29">
        <w:rPr>
          <w:lang w:eastAsia="ru-RU"/>
        </w:rPr>
        <w:t>120 (</w:t>
      </w:r>
      <w:r w:rsidRPr="00E00A29">
        <w:rPr>
          <w:lang w:eastAsia="ru-RU"/>
        </w:rPr>
        <w:t>108,8 тис.грн.</w:t>
      </w:r>
      <w:r w:rsidR="00E00A29" w:rsidRPr="00E00A29">
        <w:rPr>
          <w:lang w:eastAsia="ru-RU"/>
        </w:rPr>
        <w:t>)</w:t>
      </w:r>
      <w:r w:rsidR="00E00A29" w:rsidRPr="00E00A29">
        <w:rPr>
          <w:b/>
          <w:i/>
          <w:lang w:eastAsia="ru-RU"/>
        </w:rPr>
        <w:t xml:space="preserve">, </w:t>
      </w:r>
      <w:r w:rsidRPr="00E00A29">
        <w:rPr>
          <w:lang w:eastAsia="ru-RU"/>
        </w:rPr>
        <w:t>придбання матеріалів для проведення робіт по поточному ремонту покрівлі багатоквартирних будинків</w:t>
      </w:r>
      <w:r w:rsidRPr="00E00A29">
        <w:t xml:space="preserve"> </w:t>
      </w:r>
      <w:r w:rsidR="00E00A29" w:rsidRPr="00E00A29">
        <w:rPr>
          <w:lang w:eastAsia="ru-RU"/>
        </w:rPr>
        <w:t>(</w:t>
      </w:r>
      <w:r w:rsidRPr="00E00A29">
        <w:rPr>
          <w:lang w:eastAsia="ru-RU"/>
        </w:rPr>
        <w:t>210,0 тис.грн.</w:t>
      </w:r>
      <w:r w:rsidR="00E00A29" w:rsidRPr="00E00A29">
        <w:rPr>
          <w:lang w:eastAsia="ru-RU"/>
        </w:rPr>
        <w:t>).</w:t>
      </w:r>
    </w:p>
    <w:p w:rsidR="001671E7" w:rsidRPr="00E00A29" w:rsidRDefault="001671E7" w:rsidP="001671E7">
      <w:pPr>
        <w:spacing w:line="276" w:lineRule="auto"/>
        <w:ind w:firstLine="567"/>
        <w:jc w:val="both"/>
        <w:rPr>
          <w:lang w:eastAsia="ru-RU"/>
        </w:rPr>
      </w:pPr>
      <w:r w:rsidRPr="00E00A29">
        <w:rPr>
          <w:lang w:eastAsia="ru-RU"/>
        </w:rPr>
        <w:t>Видатки по</w:t>
      </w:r>
      <w:r w:rsidRPr="00E00A29">
        <w:rPr>
          <w:b/>
          <w:i/>
          <w:lang w:eastAsia="ru-RU"/>
        </w:rPr>
        <w:t xml:space="preserve"> </w:t>
      </w:r>
      <w:r w:rsidRPr="00E00A29">
        <w:rPr>
          <w:lang w:eastAsia="ru-RU"/>
        </w:rPr>
        <w:t>спеціальному фонду</w:t>
      </w:r>
      <w:r w:rsidRPr="00E00A29">
        <w:rPr>
          <w:b/>
          <w:i/>
          <w:lang w:eastAsia="ru-RU"/>
        </w:rPr>
        <w:t xml:space="preserve"> </w:t>
      </w:r>
      <w:r w:rsidR="00C2717C" w:rsidRPr="00E00A29">
        <w:rPr>
          <w:lang w:eastAsia="ru-RU"/>
        </w:rPr>
        <w:t>в сумі</w:t>
      </w:r>
      <w:r w:rsidRPr="00E00A29">
        <w:rPr>
          <w:b/>
          <w:i/>
          <w:lang w:eastAsia="ru-RU"/>
        </w:rPr>
        <w:t xml:space="preserve"> </w:t>
      </w:r>
      <w:r w:rsidRPr="00E00A29">
        <w:rPr>
          <w:lang w:eastAsia="ru-RU"/>
        </w:rPr>
        <w:t xml:space="preserve">19,2 тис.грн. </w:t>
      </w:r>
      <w:r w:rsidR="00E00A29" w:rsidRPr="00E00A29">
        <w:rPr>
          <w:lang w:eastAsia="ru-RU"/>
        </w:rPr>
        <w:t>– це оплата</w:t>
      </w:r>
      <w:r w:rsidRPr="00E00A29">
        <w:rPr>
          <w:lang w:eastAsia="ru-RU"/>
        </w:rPr>
        <w:t xml:space="preserve"> послуг проведення експертизи покрівлі та виготовлення проектно-кошторисної документації на проведення капітального ремонту покрівлі багатоквартирного житлового будинку по вул. Шевченка,120.</w:t>
      </w:r>
    </w:p>
    <w:p w:rsidR="001671E7" w:rsidRPr="00E00A29" w:rsidRDefault="001671E7" w:rsidP="001671E7">
      <w:pPr>
        <w:spacing w:line="276" w:lineRule="auto"/>
        <w:jc w:val="both"/>
        <w:rPr>
          <w:lang w:eastAsia="ru-RU"/>
        </w:rPr>
      </w:pPr>
      <w:r w:rsidRPr="00E00A29">
        <w:rPr>
          <w:lang w:eastAsia="ru-RU"/>
        </w:rPr>
        <w:t xml:space="preserve">        </w:t>
      </w:r>
    </w:p>
    <w:p w:rsidR="001671E7" w:rsidRPr="00E00A29" w:rsidRDefault="001671E7" w:rsidP="001671E7">
      <w:pPr>
        <w:spacing w:line="276" w:lineRule="auto"/>
        <w:jc w:val="both"/>
        <w:rPr>
          <w:lang w:eastAsia="ru-RU"/>
        </w:rPr>
      </w:pPr>
      <w:r w:rsidRPr="00E00A29">
        <w:rPr>
          <w:lang w:eastAsia="ru-RU"/>
        </w:rPr>
        <w:t xml:space="preserve">       По</w:t>
      </w:r>
      <w:r w:rsidRPr="00E00A29">
        <w:rPr>
          <w:b/>
          <w:bCs/>
          <w:lang w:eastAsia="ru-RU"/>
        </w:rPr>
        <w:t xml:space="preserve"> </w:t>
      </w:r>
      <w:r w:rsidRPr="00E00A29">
        <w:rPr>
          <w:b/>
          <w:bCs/>
        </w:rPr>
        <w:t>КТПКВ</w:t>
      </w:r>
      <w:r w:rsidRPr="00E00A29">
        <w:rPr>
          <w:b/>
          <w:bCs/>
          <w:lang w:eastAsia="ru-RU"/>
        </w:rPr>
        <w:t xml:space="preserve"> 6012 </w:t>
      </w:r>
      <w:r w:rsidRPr="00E00A29">
        <w:rPr>
          <w:lang w:eastAsia="ru-RU"/>
        </w:rPr>
        <w:t>«Забезпечення діяльності з виробництва, транспортування, постачання теплової енергії»</w:t>
      </w:r>
      <w:r w:rsidRPr="00E00A29">
        <w:rPr>
          <w:b/>
          <w:bCs/>
          <w:i/>
          <w:iCs/>
          <w:sz w:val="28"/>
          <w:szCs w:val="28"/>
          <w:lang w:eastAsia="ru-RU"/>
        </w:rPr>
        <w:t xml:space="preserve"> </w:t>
      </w:r>
      <w:r w:rsidRPr="00E00A29">
        <w:rPr>
          <w:lang w:eastAsia="ru-RU"/>
        </w:rPr>
        <w:t xml:space="preserve">профінансовано видатки загального фонду в сумі 574,7 тис.грн. </w:t>
      </w:r>
      <w:r w:rsidR="00C2717C" w:rsidRPr="00E00A29">
        <w:rPr>
          <w:lang w:eastAsia="ru-RU"/>
        </w:rPr>
        <w:t>– це сплата</w:t>
      </w:r>
      <w:r w:rsidRPr="00E00A29">
        <w:rPr>
          <w:lang w:eastAsia="ru-RU"/>
        </w:rPr>
        <w:t xml:space="preserve"> комунальним підприємством теплових мереж реструктуризованої заборгованості перед  НАК "Нафтогаз України" за спожитий природний газ </w:t>
      </w:r>
      <w:r w:rsidR="00C2717C" w:rsidRPr="00E00A29">
        <w:rPr>
          <w:lang w:eastAsia="ru-RU"/>
        </w:rPr>
        <w:t>(</w:t>
      </w:r>
      <w:r w:rsidRPr="00E00A29">
        <w:rPr>
          <w:lang w:eastAsia="ru-RU"/>
        </w:rPr>
        <w:t>548,2 тис.грн.</w:t>
      </w:r>
      <w:r w:rsidR="00C2717C" w:rsidRPr="00E00A29">
        <w:rPr>
          <w:lang w:eastAsia="ru-RU"/>
        </w:rPr>
        <w:t>)</w:t>
      </w:r>
      <w:r w:rsidRPr="00E00A29">
        <w:rPr>
          <w:lang w:eastAsia="ru-RU"/>
        </w:rPr>
        <w:t xml:space="preserve"> та </w:t>
      </w:r>
      <w:r w:rsidR="00C2717C" w:rsidRPr="00E00A29">
        <w:rPr>
          <w:lang w:eastAsia="ru-RU"/>
        </w:rPr>
        <w:t>судові</w:t>
      </w:r>
      <w:r w:rsidRPr="00E00A29">
        <w:rPr>
          <w:lang w:eastAsia="ru-RU"/>
        </w:rPr>
        <w:t xml:space="preserve"> витрат</w:t>
      </w:r>
      <w:r w:rsidR="00C2717C" w:rsidRPr="00E00A29">
        <w:rPr>
          <w:lang w:eastAsia="ru-RU"/>
        </w:rPr>
        <w:t>и (</w:t>
      </w:r>
      <w:r w:rsidRPr="00E00A29">
        <w:rPr>
          <w:lang w:eastAsia="ru-RU"/>
        </w:rPr>
        <w:t>26,5 тис.грн.</w:t>
      </w:r>
      <w:r w:rsidR="00C2717C" w:rsidRPr="00E00A29">
        <w:rPr>
          <w:lang w:eastAsia="ru-RU"/>
        </w:rPr>
        <w:t>).</w:t>
      </w:r>
    </w:p>
    <w:p w:rsidR="001671E7" w:rsidRPr="00E00A29" w:rsidRDefault="00E00A29" w:rsidP="00E00A29">
      <w:pPr>
        <w:spacing w:line="276" w:lineRule="auto"/>
        <w:ind w:firstLine="567"/>
        <w:jc w:val="both"/>
        <w:rPr>
          <w:lang w:val="ru-RU" w:eastAsia="ru-RU"/>
        </w:rPr>
      </w:pPr>
      <w:r w:rsidRPr="00E00A29">
        <w:rPr>
          <w:lang w:eastAsia="ru-RU"/>
        </w:rPr>
        <w:t>В</w:t>
      </w:r>
      <w:r w:rsidR="001671E7" w:rsidRPr="00E00A29">
        <w:rPr>
          <w:lang w:val="ru-RU" w:eastAsia="ru-RU"/>
        </w:rPr>
        <w:t>идатки спеціального фонду</w:t>
      </w:r>
      <w:r w:rsidRPr="00E00A29">
        <w:rPr>
          <w:b/>
          <w:lang w:val="ru-RU" w:eastAsia="ru-RU"/>
        </w:rPr>
        <w:t xml:space="preserve">: </w:t>
      </w:r>
      <w:r w:rsidRPr="00E00A29">
        <w:rPr>
          <w:lang w:val="ru-RU" w:eastAsia="ru-RU"/>
        </w:rPr>
        <w:t>оплата</w:t>
      </w:r>
      <w:r w:rsidRPr="00E00A29">
        <w:rPr>
          <w:b/>
          <w:lang w:val="ru-RU" w:eastAsia="ru-RU"/>
        </w:rPr>
        <w:t xml:space="preserve"> </w:t>
      </w:r>
      <w:r w:rsidR="001671E7" w:rsidRPr="00E00A29">
        <w:rPr>
          <w:lang w:val="ru-RU" w:eastAsia="ru-RU"/>
        </w:rPr>
        <w:t>послуг розроблення та експертизи проектно-кошторисної документації по об’єкту «Капітальний ремонт котельні комунального підприємства теплових мереж Дунаєвецької міської ради по вул. Соборна 7/б» - 115,5 тис.грн.</w:t>
      </w:r>
    </w:p>
    <w:p w:rsidR="001671E7" w:rsidRPr="00E00A29" w:rsidRDefault="001671E7" w:rsidP="001671E7">
      <w:pPr>
        <w:spacing w:line="276" w:lineRule="auto"/>
        <w:ind w:firstLine="567"/>
        <w:jc w:val="both"/>
        <w:rPr>
          <w:lang w:val="ru-RU" w:eastAsia="ru-RU"/>
        </w:rPr>
      </w:pPr>
    </w:p>
    <w:p w:rsidR="001671E7" w:rsidRPr="00E00A29" w:rsidRDefault="001671E7" w:rsidP="001671E7">
      <w:pPr>
        <w:spacing w:line="276" w:lineRule="auto"/>
        <w:ind w:firstLine="567"/>
        <w:jc w:val="both"/>
      </w:pPr>
      <w:r w:rsidRPr="00E00A29">
        <w:rPr>
          <w:lang w:eastAsia="ru-RU"/>
        </w:rPr>
        <w:t>По</w:t>
      </w:r>
      <w:r w:rsidRPr="00E00A29">
        <w:rPr>
          <w:b/>
          <w:bCs/>
          <w:lang w:eastAsia="ru-RU"/>
        </w:rPr>
        <w:t xml:space="preserve"> </w:t>
      </w:r>
      <w:r w:rsidRPr="00E00A29">
        <w:rPr>
          <w:b/>
          <w:bCs/>
        </w:rPr>
        <w:t>КТПКВ</w:t>
      </w:r>
      <w:r w:rsidRPr="00E00A29">
        <w:rPr>
          <w:b/>
          <w:bCs/>
          <w:lang w:eastAsia="ru-RU"/>
        </w:rPr>
        <w:t xml:space="preserve"> 6013 </w:t>
      </w:r>
      <w:r w:rsidRPr="00E00A29">
        <w:rPr>
          <w:lang w:eastAsia="ru-RU"/>
        </w:rPr>
        <w:t>«Забезпечення діяльності водопровідно-каналізаційного господарства»</w:t>
      </w:r>
      <w:r w:rsidRPr="00E00A29">
        <w:rPr>
          <w:b/>
          <w:bCs/>
          <w:i/>
          <w:iCs/>
          <w:sz w:val="28"/>
          <w:szCs w:val="28"/>
          <w:lang w:eastAsia="ru-RU"/>
        </w:rPr>
        <w:t xml:space="preserve"> </w:t>
      </w:r>
      <w:r w:rsidRPr="00E00A29">
        <w:rPr>
          <w:lang w:eastAsia="ru-RU"/>
        </w:rPr>
        <w:t>здійснено видатки загального фонду</w:t>
      </w:r>
      <w:r w:rsidRPr="00E00A29">
        <w:rPr>
          <w:b/>
          <w:i/>
          <w:lang w:eastAsia="ru-RU"/>
        </w:rPr>
        <w:t xml:space="preserve"> </w:t>
      </w:r>
      <w:r w:rsidRPr="00E00A29">
        <w:t xml:space="preserve">в сумі 210,7 тис.грн., з них: </w:t>
      </w:r>
    </w:p>
    <w:p w:rsidR="001671E7" w:rsidRPr="00E00A29" w:rsidRDefault="001671E7" w:rsidP="001671E7">
      <w:pPr>
        <w:spacing w:line="276" w:lineRule="auto"/>
        <w:ind w:firstLine="567"/>
        <w:jc w:val="both"/>
      </w:pPr>
      <w:r w:rsidRPr="00E00A29">
        <w:t xml:space="preserve">-  поточний  ремонт  артезіанської свердловини в с.Залісці – 80,0 тис.грн.; </w:t>
      </w:r>
    </w:p>
    <w:p w:rsidR="001671E7" w:rsidRPr="00E00A29" w:rsidRDefault="001671E7" w:rsidP="001671E7">
      <w:pPr>
        <w:spacing w:line="276" w:lineRule="auto"/>
        <w:ind w:firstLine="567"/>
        <w:jc w:val="both"/>
      </w:pPr>
      <w:r w:rsidRPr="00E00A29">
        <w:t xml:space="preserve">- поточний ремонт  водопровідної мережі  по вул.Героїв Майдану с.Голозубинці – 31,5 тис.грн.; </w:t>
      </w:r>
    </w:p>
    <w:p w:rsidR="001671E7" w:rsidRPr="00E00A29" w:rsidRDefault="001671E7" w:rsidP="001671E7">
      <w:pPr>
        <w:spacing w:line="276" w:lineRule="auto"/>
        <w:ind w:firstLine="567"/>
        <w:jc w:val="both"/>
      </w:pPr>
      <w:r w:rsidRPr="00E00A29">
        <w:t>- поточний ремонт  водопровідної мережі  по вул.Партизанській м.Дунаївці – 99,2 тис.грн.</w:t>
      </w:r>
    </w:p>
    <w:p w:rsidR="001671E7" w:rsidRPr="00E00A29" w:rsidRDefault="001671E7" w:rsidP="00E00A29">
      <w:pPr>
        <w:spacing w:line="276" w:lineRule="auto"/>
        <w:ind w:firstLine="567"/>
        <w:jc w:val="both"/>
        <w:rPr>
          <w:lang w:eastAsia="ru-RU"/>
        </w:rPr>
      </w:pPr>
      <w:r w:rsidRPr="00E00A29">
        <w:rPr>
          <w:lang w:eastAsia="ru-RU"/>
        </w:rPr>
        <w:t>Видатки спеціального фонду:</w:t>
      </w:r>
      <w:r w:rsidR="00E00A29" w:rsidRPr="00E00A29">
        <w:rPr>
          <w:lang w:eastAsia="ru-RU"/>
        </w:rPr>
        <w:t xml:space="preserve"> </w:t>
      </w:r>
      <w:r w:rsidRPr="00E00A29">
        <w:rPr>
          <w:lang w:eastAsia="ru-RU"/>
        </w:rPr>
        <w:t>коригування проектно-кошторисної документації та проходження експертизи по капітальному ремонту КНС</w:t>
      </w:r>
      <w:r w:rsidR="00C2717C" w:rsidRPr="00E00A29">
        <w:rPr>
          <w:lang w:eastAsia="ru-RU"/>
        </w:rPr>
        <w:t xml:space="preserve"> №</w:t>
      </w:r>
      <w:r w:rsidRPr="00E00A29">
        <w:rPr>
          <w:lang w:eastAsia="ru-RU"/>
        </w:rPr>
        <w:t>6 та мереж каналізації на території комунального некомерційного підприємства Дунаєвецької міської ради «Дунаєвецька багатопрофільна лікарня» по вул. Соборна,7 м.Дунаївці – 31,6 тис.грн.;</w:t>
      </w:r>
      <w:r w:rsidR="00E00A29" w:rsidRPr="00E00A29">
        <w:rPr>
          <w:lang w:eastAsia="ru-RU"/>
        </w:rPr>
        <w:t xml:space="preserve"> </w:t>
      </w:r>
      <w:r w:rsidRPr="00E00A29">
        <w:rPr>
          <w:lang w:eastAsia="ru-RU"/>
        </w:rPr>
        <w:t>авторський нагляд за будівництвом об’єкту "Реконструкція очисних споруд та напірного колектора м.Дунаївці (ІІ черга) – 19,0</w:t>
      </w:r>
      <w:r w:rsidR="00C2717C" w:rsidRPr="00E00A29">
        <w:rPr>
          <w:lang w:eastAsia="ru-RU"/>
        </w:rPr>
        <w:t xml:space="preserve"> </w:t>
      </w:r>
      <w:r w:rsidRPr="00E00A29">
        <w:rPr>
          <w:lang w:eastAsia="ru-RU"/>
        </w:rPr>
        <w:t>тис.грн.;</w:t>
      </w:r>
      <w:r w:rsidR="00E00A29" w:rsidRPr="00E00A29">
        <w:rPr>
          <w:lang w:eastAsia="ru-RU"/>
        </w:rPr>
        <w:t xml:space="preserve"> </w:t>
      </w:r>
      <w:r w:rsidR="00813274" w:rsidRPr="00E00A29">
        <w:rPr>
          <w:lang w:eastAsia="ru-RU"/>
        </w:rPr>
        <w:t>фінансування</w:t>
      </w:r>
      <w:r w:rsidRPr="00E00A29">
        <w:rPr>
          <w:lang w:eastAsia="ru-RU"/>
        </w:rPr>
        <w:t xml:space="preserve"> відновлення  пропускної здатності найбільш проблемних ділянок каналізаційної мережі методом гідродинамічного очищення – 166,2 тис.грн.</w:t>
      </w:r>
      <w:r w:rsidR="00C2717C" w:rsidRPr="00E00A29">
        <w:rPr>
          <w:lang w:eastAsia="ru-RU"/>
        </w:rPr>
        <w:t>.</w:t>
      </w:r>
    </w:p>
    <w:p w:rsidR="00C2717C" w:rsidRPr="00F316FA" w:rsidRDefault="00C2717C" w:rsidP="001671E7">
      <w:pPr>
        <w:spacing w:line="276" w:lineRule="auto"/>
        <w:ind w:firstLine="567"/>
        <w:jc w:val="both"/>
        <w:rPr>
          <w:color w:val="FF0000"/>
          <w:lang w:eastAsia="ru-RU"/>
        </w:rPr>
      </w:pPr>
    </w:p>
    <w:p w:rsidR="001671E7" w:rsidRPr="00E00A29" w:rsidRDefault="001671E7" w:rsidP="001671E7">
      <w:pPr>
        <w:spacing w:line="276" w:lineRule="auto"/>
        <w:ind w:firstLine="567"/>
        <w:jc w:val="both"/>
        <w:rPr>
          <w:lang w:eastAsia="ru-RU"/>
        </w:rPr>
      </w:pPr>
      <w:r w:rsidRPr="00F316FA">
        <w:rPr>
          <w:color w:val="FF0000"/>
          <w:lang w:eastAsia="ru-RU"/>
        </w:rPr>
        <w:t xml:space="preserve"> </w:t>
      </w:r>
      <w:r w:rsidRPr="00E00A29">
        <w:rPr>
          <w:lang w:eastAsia="ru-RU"/>
        </w:rPr>
        <w:t>По</w:t>
      </w:r>
      <w:r w:rsidRPr="00E00A29">
        <w:rPr>
          <w:b/>
          <w:bCs/>
          <w:lang w:eastAsia="ru-RU"/>
        </w:rPr>
        <w:t xml:space="preserve"> </w:t>
      </w:r>
      <w:r w:rsidRPr="00E00A29">
        <w:rPr>
          <w:b/>
          <w:bCs/>
        </w:rPr>
        <w:t>КТПКВ</w:t>
      </w:r>
      <w:r w:rsidRPr="00E00A29">
        <w:rPr>
          <w:b/>
          <w:bCs/>
          <w:lang w:eastAsia="ru-RU"/>
        </w:rPr>
        <w:t xml:space="preserve"> 6020 </w:t>
      </w:r>
      <w:r w:rsidRPr="00E00A29">
        <w:rPr>
          <w:lang w:eastAsia="ru-RU"/>
        </w:rPr>
        <w:t xml:space="preserve">«Забезпечення функціонування підприємств, установ та організацій, що виробляють, виконують та/або надають житлово-комунальні послуги» на виконання Програми заходів щодо стабілізації фінансово-господарського стану комунального підприємства «Благоустрій Дунаєвеччини» у 2023 році </w:t>
      </w:r>
      <w:r w:rsidRPr="00E00A29">
        <w:rPr>
          <w:bCs/>
          <w:iCs/>
          <w:lang w:eastAsia="ru-RU"/>
        </w:rPr>
        <w:t>здійснено</w:t>
      </w:r>
      <w:r w:rsidRPr="00E00A29">
        <w:rPr>
          <w:lang w:eastAsia="ru-RU"/>
        </w:rPr>
        <w:t xml:space="preserve"> видатки загального фонду в сумі </w:t>
      </w:r>
      <w:r w:rsidR="00813274" w:rsidRPr="00E00A29">
        <w:rPr>
          <w:lang w:eastAsia="ru-RU"/>
        </w:rPr>
        <w:t xml:space="preserve">457,5 тис.грн., з них </w:t>
      </w:r>
      <w:r w:rsidRPr="00E00A29">
        <w:rPr>
          <w:lang w:eastAsia="ru-RU"/>
        </w:rPr>
        <w:t xml:space="preserve">200,0 тис.грн. </w:t>
      </w:r>
      <w:r w:rsidR="00813274" w:rsidRPr="00E00A29">
        <w:rPr>
          <w:lang w:eastAsia="ru-RU"/>
        </w:rPr>
        <w:t>-</w:t>
      </w:r>
      <w:r w:rsidRPr="00E00A29">
        <w:rPr>
          <w:lang w:eastAsia="ru-RU"/>
        </w:rPr>
        <w:t xml:space="preserve"> погашення заборгованості минулих років по заробітній платі з нарахуваннями працівників підприємства та 257,5 тис.грн. - придбання шин до транспортних засобів</w:t>
      </w:r>
      <w:r w:rsidR="00813274" w:rsidRPr="00E00A29">
        <w:rPr>
          <w:lang w:eastAsia="ru-RU"/>
        </w:rPr>
        <w:t>,</w:t>
      </w:r>
      <w:r w:rsidRPr="00E00A29">
        <w:t xml:space="preserve"> </w:t>
      </w:r>
      <w:r w:rsidRPr="00E00A29">
        <w:rPr>
          <w:lang w:eastAsia="ru-RU"/>
        </w:rPr>
        <w:t>задіяних  при збиранні та вивезенні ТПВ і сміття.</w:t>
      </w:r>
    </w:p>
    <w:p w:rsidR="001671E7" w:rsidRPr="00E00A29" w:rsidRDefault="001671E7" w:rsidP="001671E7">
      <w:pPr>
        <w:spacing w:line="276" w:lineRule="auto"/>
        <w:ind w:firstLine="567"/>
        <w:jc w:val="both"/>
        <w:rPr>
          <w:lang w:eastAsia="ru-RU"/>
        </w:rPr>
      </w:pPr>
      <w:r w:rsidRPr="00E00A29">
        <w:rPr>
          <w:lang w:eastAsia="ru-RU"/>
        </w:rPr>
        <w:t>По спеціальному фонду проведено видатки по КЕКВ 3210 «Капітальні трансферти підприємствам (установам, організаціям)» в сумі 5747,0 тис.грн. на придбання бульдозера комунальному підприємству «Благоустрій Дунаєвеччини»  для роботи на міському сміттєзвалищі.</w:t>
      </w:r>
    </w:p>
    <w:p w:rsidR="001671E7" w:rsidRPr="00F316FA" w:rsidRDefault="001671E7" w:rsidP="001671E7">
      <w:pPr>
        <w:spacing w:line="276" w:lineRule="auto"/>
        <w:ind w:firstLine="567"/>
        <w:jc w:val="both"/>
        <w:rPr>
          <w:color w:val="FF0000"/>
          <w:lang w:eastAsia="ru-RU"/>
        </w:rPr>
      </w:pPr>
    </w:p>
    <w:p w:rsidR="001671E7" w:rsidRPr="001371AA" w:rsidRDefault="001671E7" w:rsidP="001671E7">
      <w:pPr>
        <w:spacing w:line="276" w:lineRule="auto"/>
        <w:ind w:firstLine="567"/>
        <w:jc w:val="both"/>
        <w:rPr>
          <w:lang w:eastAsia="ru-RU"/>
        </w:rPr>
      </w:pPr>
      <w:r w:rsidRPr="001371AA">
        <w:rPr>
          <w:lang w:eastAsia="ru-RU"/>
        </w:rPr>
        <w:t xml:space="preserve"> По</w:t>
      </w:r>
      <w:r w:rsidRPr="001371AA">
        <w:rPr>
          <w:b/>
          <w:bCs/>
          <w:lang w:eastAsia="ru-RU"/>
        </w:rPr>
        <w:t xml:space="preserve"> КТПКВ 6030 </w:t>
      </w:r>
      <w:r w:rsidRPr="001371AA">
        <w:rPr>
          <w:lang w:eastAsia="ru-RU"/>
        </w:rPr>
        <w:t>«Організація благоустрою населених пунктів»</w:t>
      </w:r>
      <w:r w:rsidRPr="001371AA">
        <w:rPr>
          <w:b/>
          <w:bCs/>
          <w:lang w:eastAsia="ru-RU"/>
        </w:rPr>
        <w:t xml:space="preserve">  </w:t>
      </w:r>
      <w:r w:rsidRPr="001371AA">
        <w:rPr>
          <w:lang w:eastAsia="ru-RU"/>
        </w:rPr>
        <w:t>профінансовано 14</w:t>
      </w:r>
      <w:r w:rsidR="00CC36C0" w:rsidRPr="001371AA">
        <w:rPr>
          <w:lang w:eastAsia="ru-RU"/>
        </w:rPr>
        <w:t xml:space="preserve"> </w:t>
      </w:r>
      <w:r w:rsidRPr="001371AA">
        <w:rPr>
          <w:lang w:eastAsia="ru-RU"/>
        </w:rPr>
        <w:t>398,0 тис.грн.</w:t>
      </w:r>
      <w:r w:rsidR="00CC36C0" w:rsidRPr="001371AA">
        <w:rPr>
          <w:lang w:eastAsia="ru-RU"/>
        </w:rPr>
        <w:t>,</w:t>
      </w:r>
      <w:r w:rsidRPr="001371AA">
        <w:rPr>
          <w:b/>
          <w:bCs/>
          <w:lang w:eastAsia="ru-RU"/>
        </w:rPr>
        <w:t xml:space="preserve"> </w:t>
      </w:r>
      <w:r w:rsidRPr="001371AA">
        <w:rPr>
          <w:lang w:eastAsia="ru-RU"/>
        </w:rPr>
        <w:t xml:space="preserve">в тому числі по загальному фонду – </w:t>
      </w:r>
      <w:r w:rsidRPr="001371AA">
        <w:rPr>
          <w:lang w:val="ru-RU" w:eastAsia="ru-RU"/>
        </w:rPr>
        <w:t>8</w:t>
      </w:r>
      <w:r w:rsidR="00CC36C0" w:rsidRPr="001371AA">
        <w:rPr>
          <w:lang w:val="ru-RU" w:eastAsia="ru-RU"/>
        </w:rPr>
        <w:t xml:space="preserve"> </w:t>
      </w:r>
      <w:r w:rsidRPr="001371AA">
        <w:rPr>
          <w:lang w:val="ru-RU" w:eastAsia="ru-RU"/>
        </w:rPr>
        <w:t>434,2</w:t>
      </w:r>
      <w:r w:rsidRPr="001371AA">
        <w:rPr>
          <w:lang w:eastAsia="ru-RU"/>
        </w:rPr>
        <w:t xml:space="preserve"> тис.грн., по спеціальному – </w:t>
      </w:r>
      <w:r w:rsidRPr="001371AA">
        <w:rPr>
          <w:lang w:val="ru-RU" w:eastAsia="ru-RU"/>
        </w:rPr>
        <w:t>5</w:t>
      </w:r>
      <w:r w:rsidR="00CC36C0" w:rsidRPr="001371AA">
        <w:rPr>
          <w:lang w:val="ru-RU" w:eastAsia="ru-RU"/>
        </w:rPr>
        <w:t xml:space="preserve"> </w:t>
      </w:r>
      <w:r w:rsidRPr="001371AA">
        <w:rPr>
          <w:lang w:val="ru-RU" w:eastAsia="ru-RU"/>
        </w:rPr>
        <w:t>963,8</w:t>
      </w:r>
      <w:r w:rsidRPr="001371AA">
        <w:rPr>
          <w:lang w:eastAsia="ru-RU"/>
        </w:rPr>
        <w:t xml:space="preserve"> тис.грн. </w:t>
      </w:r>
    </w:p>
    <w:p w:rsidR="00E00A29" w:rsidRPr="001371AA" w:rsidRDefault="001671E7" w:rsidP="00E00A29">
      <w:pPr>
        <w:spacing w:line="276" w:lineRule="auto"/>
        <w:ind w:firstLine="567"/>
        <w:jc w:val="both"/>
        <w:rPr>
          <w:lang w:eastAsia="ru-RU"/>
        </w:rPr>
      </w:pPr>
      <w:r w:rsidRPr="001371AA">
        <w:rPr>
          <w:lang w:eastAsia="ru-RU"/>
        </w:rPr>
        <w:t>Видатки загального фонду:</w:t>
      </w:r>
      <w:r w:rsidR="00E00A29" w:rsidRPr="001371AA">
        <w:rPr>
          <w:lang w:eastAsia="ru-RU"/>
        </w:rPr>
        <w:t xml:space="preserve"> </w:t>
      </w:r>
    </w:p>
    <w:p w:rsidR="001671E7" w:rsidRPr="001371AA" w:rsidRDefault="00E00A29" w:rsidP="00E00A29">
      <w:pPr>
        <w:spacing w:line="276" w:lineRule="auto"/>
        <w:jc w:val="both"/>
        <w:rPr>
          <w:lang w:eastAsia="ru-RU"/>
        </w:rPr>
      </w:pPr>
      <w:r w:rsidRPr="001371AA">
        <w:rPr>
          <w:lang w:eastAsia="ru-RU"/>
        </w:rPr>
        <w:t xml:space="preserve">- </w:t>
      </w:r>
      <w:r w:rsidR="001671E7" w:rsidRPr="001371AA">
        <w:rPr>
          <w:lang w:eastAsia="ru-RU"/>
        </w:rPr>
        <w:t xml:space="preserve">винагорода за виконані роботи прибиральникам територій на умовах договорів цивільно-правового характеру </w:t>
      </w:r>
      <w:r w:rsidRPr="001371AA">
        <w:rPr>
          <w:lang w:eastAsia="ru-RU"/>
        </w:rPr>
        <w:t xml:space="preserve">та сплата ЄСВ </w:t>
      </w:r>
      <w:r w:rsidR="001671E7" w:rsidRPr="001371AA">
        <w:rPr>
          <w:lang w:eastAsia="ru-RU"/>
        </w:rPr>
        <w:t xml:space="preserve">– </w:t>
      </w:r>
      <w:r w:rsidRPr="001371AA">
        <w:rPr>
          <w:lang w:val="ru-RU" w:eastAsia="ru-RU"/>
        </w:rPr>
        <w:t>253,4</w:t>
      </w:r>
      <w:r w:rsidR="001671E7" w:rsidRPr="001371AA">
        <w:rPr>
          <w:lang w:eastAsia="ru-RU"/>
        </w:rPr>
        <w:t xml:space="preserve"> тис.грн.</w:t>
      </w:r>
      <w:r w:rsidRPr="001371AA">
        <w:rPr>
          <w:lang w:eastAsia="ru-RU"/>
        </w:rPr>
        <w:t xml:space="preserve">, </w:t>
      </w:r>
    </w:p>
    <w:p w:rsidR="001671E7" w:rsidRPr="001371AA" w:rsidRDefault="001671E7" w:rsidP="001671E7">
      <w:pPr>
        <w:spacing w:line="276" w:lineRule="auto"/>
        <w:rPr>
          <w:lang w:val="ru-RU" w:eastAsia="ru-RU"/>
        </w:rPr>
      </w:pPr>
      <w:r w:rsidRPr="001371AA">
        <w:rPr>
          <w:lang w:eastAsia="ru-RU"/>
        </w:rPr>
        <w:t>- поточний ремонт  тротуарів</w:t>
      </w:r>
      <w:r w:rsidR="00E00A29" w:rsidRPr="001371AA">
        <w:rPr>
          <w:lang w:eastAsia="ru-RU"/>
        </w:rPr>
        <w:t xml:space="preserve"> та їх зимове утримання </w:t>
      </w:r>
      <w:r w:rsidRPr="001371AA">
        <w:rPr>
          <w:lang w:eastAsia="ru-RU"/>
        </w:rPr>
        <w:t xml:space="preserve"> – </w:t>
      </w:r>
      <w:r w:rsidR="00E00A29" w:rsidRPr="001371AA">
        <w:rPr>
          <w:lang w:val="ru-RU" w:eastAsia="ru-RU"/>
        </w:rPr>
        <w:t>738,5</w:t>
      </w:r>
      <w:r w:rsidRPr="001371AA">
        <w:rPr>
          <w:lang w:val="ru-RU" w:eastAsia="ru-RU"/>
        </w:rPr>
        <w:t xml:space="preserve"> </w:t>
      </w:r>
      <w:r w:rsidRPr="001371AA">
        <w:rPr>
          <w:lang w:eastAsia="ru-RU"/>
        </w:rPr>
        <w:t>тис.грн.;</w:t>
      </w:r>
    </w:p>
    <w:p w:rsidR="001671E7" w:rsidRPr="001371AA" w:rsidRDefault="001671E7" w:rsidP="00E00A29">
      <w:pPr>
        <w:spacing w:line="276" w:lineRule="auto"/>
        <w:rPr>
          <w:lang w:val="ru-RU" w:eastAsia="ru-RU"/>
        </w:rPr>
      </w:pPr>
      <w:r w:rsidRPr="001371AA">
        <w:rPr>
          <w:lang w:val="ru-RU" w:eastAsia="ru-RU"/>
        </w:rPr>
        <w:t>- поточний ремон</w:t>
      </w:r>
      <w:r w:rsidR="00783CCF" w:rsidRPr="001371AA">
        <w:rPr>
          <w:lang w:val="ru-RU" w:eastAsia="ru-RU"/>
        </w:rPr>
        <w:t>т</w:t>
      </w:r>
      <w:r w:rsidRPr="001371AA">
        <w:rPr>
          <w:lang w:val="ru-RU" w:eastAsia="ru-RU"/>
        </w:rPr>
        <w:t xml:space="preserve"> внутрішньо-квартальних проїздів </w:t>
      </w:r>
      <w:r w:rsidR="00783CCF" w:rsidRPr="001371AA">
        <w:rPr>
          <w:lang w:val="ru-RU" w:eastAsia="ru-RU"/>
        </w:rPr>
        <w:t>міста</w:t>
      </w:r>
      <w:r w:rsidRPr="001371AA">
        <w:rPr>
          <w:lang w:val="ru-RU" w:eastAsia="ru-RU"/>
        </w:rPr>
        <w:t>– 577,9 тис.грн.;</w:t>
      </w:r>
    </w:p>
    <w:p w:rsidR="001671E7" w:rsidRPr="001371AA" w:rsidRDefault="001671E7" w:rsidP="001671E7">
      <w:pPr>
        <w:spacing w:line="276" w:lineRule="auto"/>
        <w:rPr>
          <w:lang w:val="ru-RU" w:eastAsia="ru-RU"/>
        </w:rPr>
      </w:pPr>
      <w:r w:rsidRPr="001371AA">
        <w:rPr>
          <w:lang w:val="ru-RU" w:eastAsia="ru-RU"/>
        </w:rPr>
        <w:t>- поточний ремонт мостів – 285,0 тис.грн.;</w:t>
      </w:r>
    </w:p>
    <w:p w:rsidR="001671E7" w:rsidRPr="001371AA" w:rsidRDefault="001671E7" w:rsidP="001671E7">
      <w:pPr>
        <w:spacing w:line="276" w:lineRule="auto"/>
        <w:rPr>
          <w:lang w:eastAsia="ru-RU"/>
        </w:rPr>
      </w:pPr>
      <w:r w:rsidRPr="001371AA">
        <w:rPr>
          <w:lang w:eastAsia="ru-RU"/>
        </w:rPr>
        <w:t xml:space="preserve">- поточний ремонт та технічне обслуговування вуличного освітлення – </w:t>
      </w:r>
      <w:r w:rsidRPr="001371AA">
        <w:rPr>
          <w:lang w:val="ru-RU" w:eastAsia="ru-RU"/>
        </w:rPr>
        <w:t>1</w:t>
      </w:r>
      <w:r w:rsidR="00783CCF" w:rsidRPr="001371AA">
        <w:rPr>
          <w:lang w:val="ru-RU" w:eastAsia="ru-RU"/>
        </w:rPr>
        <w:t xml:space="preserve"> </w:t>
      </w:r>
      <w:r w:rsidRPr="001371AA">
        <w:rPr>
          <w:lang w:val="ru-RU" w:eastAsia="ru-RU"/>
        </w:rPr>
        <w:t>898,0</w:t>
      </w:r>
      <w:r w:rsidRPr="001371AA">
        <w:rPr>
          <w:lang w:eastAsia="ru-RU"/>
        </w:rPr>
        <w:t xml:space="preserve"> тис.грн.;</w:t>
      </w:r>
    </w:p>
    <w:p w:rsidR="001671E7" w:rsidRPr="001371AA" w:rsidRDefault="001671E7" w:rsidP="001671E7">
      <w:pPr>
        <w:spacing w:line="276" w:lineRule="auto"/>
        <w:rPr>
          <w:lang w:eastAsia="ru-RU"/>
        </w:rPr>
      </w:pPr>
      <w:r w:rsidRPr="001371AA">
        <w:rPr>
          <w:lang w:eastAsia="ru-RU"/>
        </w:rPr>
        <w:t>- прибирання та вивезення сміття і твердих побутових відходів</w:t>
      </w:r>
      <w:r w:rsidR="00FA617D" w:rsidRPr="001371AA">
        <w:rPr>
          <w:lang w:eastAsia="ru-RU"/>
        </w:rPr>
        <w:t>, ліквідація нелегальних сміттєзвалищ</w:t>
      </w:r>
      <w:r w:rsidRPr="001371AA">
        <w:rPr>
          <w:lang w:eastAsia="ru-RU"/>
        </w:rPr>
        <w:t xml:space="preserve">  – </w:t>
      </w:r>
      <w:r w:rsidR="00FA617D" w:rsidRPr="001371AA">
        <w:rPr>
          <w:lang w:eastAsia="ru-RU"/>
        </w:rPr>
        <w:t>1 365,7</w:t>
      </w:r>
      <w:r w:rsidRPr="001371AA">
        <w:rPr>
          <w:lang w:eastAsia="ru-RU"/>
        </w:rPr>
        <w:t xml:space="preserve"> тис.грн.;</w:t>
      </w:r>
    </w:p>
    <w:p w:rsidR="001671E7" w:rsidRPr="001371AA" w:rsidRDefault="001671E7" w:rsidP="001671E7">
      <w:pPr>
        <w:spacing w:line="276" w:lineRule="auto"/>
        <w:rPr>
          <w:lang w:eastAsia="ru-RU"/>
        </w:rPr>
      </w:pPr>
      <w:r w:rsidRPr="001371AA">
        <w:rPr>
          <w:lang w:eastAsia="ru-RU"/>
        </w:rPr>
        <w:t>- обкошування територій – 186,4 тис.грн.;</w:t>
      </w:r>
    </w:p>
    <w:p w:rsidR="001671E7" w:rsidRPr="001371AA" w:rsidRDefault="001671E7" w:rsidP="001671E7">
      <w:pPr>
        <w:spacing w:line="276" w:lineRule="auto"/>
        <w:rPr>
          <w:lang w:val="ru-RU" w:eastAsia="ru-RU"/>
        </w:rPr>
      </w:pPr>
      <w:r w:rsidRPr="001371AA">
        <w:rPr>
          <w:lang w:val="ru-RU" w:eastAsia="ru-RU"/>
        </w:rPr>
        <w:t>- встановлення цембринь на громадських криницях – 88,5 тис.грн.;</w:t>
      </w:r>
    </w:p>
    <w:p w:rsidR="001671E7" w:rsidRPr="001371AA" w:rsidRDefault="001671E7" w:rsidP="001671E7">
      <w:pPr>
        <w:spacing w:line="276" w:lineRule="auto"/>
        <w:rPr>
          <w:lang w:val="ru-RU" w:eastAsia="ru-RU"/>
        </w:rPr>
      </w:pPr>
      <w:r w:rsidRPr="001371AA">
        <w:rPr>
          <w:lang w:eastAsia="ru-RU"/>
        </w:rPr>
        <w:t xml:space="preserve">- </w:t>
      </w:r>
      <w:r w:rsidR="00783CCF" w:rsidRPr="001371AA">
        <w:rPr>
          <w:lang w:val="ru-RU" w:eastAsia="ru-RU"/>
        </w:rPr>
        <w:t>виготовлення та встановлення</w:t>
      </w:r>
      <w:r w:rsidRPr="001371AA">
        <w:rPr>
          <w:lang w:val="ru-RU" w:eastAsia="ru-RU"/>
        </w:rPr>
        <w:t xml:space="preserve"> банерів</w:t>
      </w:r>
      <w:r w:rsidR="00FA617D" w:rsidRPr="001371AA">
        <w:rPr>
          <w:lang w:val="ru-RU" w:eastAsia="ru-RU"/>
        </w:rPr>
        <w:t>, встановлення флагштоків</w:t>
      </w:r>
      <w:r w:rsidRPr="001371AA">
        <w:rPr>
          <w:lang w:val="ru-RU" w:eastAsia="ru-RU"/>
        </w:rPr>
        <w:t xml:space="preserve"> </w:t>
      </w:r>
      <w:r w:rsidRPr="001371AA">
        <w:rPr>
          <w:lang w:eastAsia="ru-RU"/>
        </w:rPr>
        <w:t xml:space="preserve">– </w:t>
      </w:r>
      <w:r w:rsidR="00FA617D" w:rsidRPr="001371AA">
        <w:rPr>
          <w:lang w:val="ru-RU" w:eastAsia="ru-RU"/>
        </w:rPr>
        <w:t>97,1</w:t>
      </w:r>
      <w:r w:rsidRPr="001371AA">
        <w:rPr>
          <w:lang w:eastAsia="ru-RU"/>
        </w:rPr>
        <w:t xml:space="preserve"> тис.грн.</w:t>
      </w:r>
      <w:r w:rsidRPr="001371AA">
        <w:rPr>
          <w:lang w:val="ru-RU" w:eastAsia="ru-RU"/>
        </w:rPr>
        <w:t>;</w:t>
      </w:r>
    </w:p>
    <w:p w:rsidR="00CD38A4" w:rsidRPr="001371AA" w:rsidRDefault="00CD38A4" w:rsidP="001671E7">
      <w:pPr>
        <w:spacing w:line="276" w:lineRule="auto"/>
        <w:rPr>
          <w:lang w:val="ru-RU" w:eastAsia="ru-RU"/>
        </w:rPr>
      </w:pPr>
      <w:r w:rsidRPr="001371AA">
        <w:rPr>
          <w:lang w:val="ru-RU" w:eastAsia="ru-RU"/>
        </w:rPr>
        <w:t>- оплата інших послуг</w:t>
      </w:r>
      <w:r w:rsidR="001371AA" w:rsidRPr="001371AA">
        <w:rPr>
          <w:lang w:val="ru-RU" w:eastAsia="ru-RU"/>
        </w:rPr>
        <w:t xml:space="preserve"> – 227,8 тис.грн.</w:t>
      </w:r>
    </w:p>
    <w:p w:rsidR="001671E7" w:rsidRPr="001371AA" w:rsidRDefault="001371AA" w:rsidP="001371AA">
      <w:pPr>
        <w:spacing w:line="276" w:lineRule="auto"/>
        <w:rPr>
          <w:lang w:val="ru-RU" w:eastAsia="ru-RU"/>
        </w:rPr>
      </w:pPr>
      <w:r w:rsidRPr="001371AA">
        <w:rPr>
          <w:lang w:val="ru-RU" w:eastAsia="ru-RU"/>
        </w:rPr>
        <w:t xml:space="preserve">- </w:t>
      </w:r>
      <w:r w:rsidR="001671E7" w:rsidRPr="001371AA">
        <w:rPr>
          <w:lang w:eastAsia="ru-RU"/>
        </w:rPr>
        <w:t xml:space="preserve">відшкодування  вартості електроенергії, використаної на  вуличне освітлення населених пунктів громади – </w:t>
      </w:r>
      <w:r w:rsidR="001671E7" w:rsidRPr="001371AA">
        <w:rPr>
          <w:lang w:val="ru-RU" w:eastAsia="ru-RU"/>
        </w:rPr>
        <w:t>592,3</w:t>
      </w:r>
      <w:r w:rsidR="001671E7" w:rsidRPr="001371AA">
        <w:rPr>
          <w:lang w:eastAsia="ru-RU"/>
        </w:rPr>
        <w:t xml:space="preserve"> тис.грн.</w:t>
      </w:r>
    </w:p>
    <w:p w:rsidR="001371AA" w:rsidRPr="001371AA" w:rsidRDefault="001671E7" w:rsidP="001371AA">
      <w:pPr>
        <w:widowControl w:val="0"/>
        <w:autoSpaceDE w:val="0"/>
        <w:autoSpaceDN w:val="0"/>
        <w:adjustRightInd w:val="0"/>
        <w:spacing w:line="276" w:lineRule="auto"/>
        <w:jc w:val="both"/>
        <w:rPr>
          <w:rFonts w:ascii="Times New Roman CYR" w:hAnsi="Times New Roman CYR" w:cs="Times New Roman CYR"/>
          <w:lang w:val="ru-RU"/>
        </w:rPr>
      </w:pPr>
      <w:r w:rsidRPr="001371AA">
        <w:rPr>
          <w:rFonts w:ascii="Times New Roman CYR" w:hAnsi="Times New Roman CYR" w:cs="Times New Roman CYR"/>
        </w:rPr>
        <w:t>-  заробітна плата з нарахуваннями</w:t>
      </w:r>
      <w:r w:rsidR="00783CCF" w:rsidRPr="001371AA">
        <w:rPr>
          <w:rFonts w:ascii="Times New Roman CYR" w:hAnsi="Times New Roman CYR" w:cs="Times New Roman CYR"/>
        </w:rPr>
        <w:t xml:space="preserve"> </w:t>
      </w:r>
      <w:r w:rsidRPr="001371AA">
        <w:rPr>
          <w:rFonts w:ascii="Times New Roman CYR" w:hAnsi="Times New Roman CYR" w:cs="Times New Roman CYR"/>
        </w:rPr>
        <w:t xml:space="preserve">  – </w:t>
      </w:r>
      <w:r w:rsidRPr="001371AA">
        <w:rPr>
          <w:rFonts w:ascii="Times New Roman CYR" w:hAnsi="Times New Roman CYR" w:cs="Times New Roman CYR"/>
          <w:lang w:val="ru-RU"/>
        </w:rPr>
        <w:t>1</w:t>
      </w:r>
      <w:r w:rsidR="00783CCF" w:rsidRPr="001371AA">
        <w:rPr>
          <w:rFonts w:ascii="Times New Roman CYR" w:hAnsi="Times New Roman CYR" w:cs="Times New Roman CYR"/>
          <w:lang w:val="ru-RU"/>
        </w:rPr>
        <w:t xml:space="preserve"> </w:t>
      </w:r>
      <w:r w:rsidRPr="001371AA">
        <w:rPr>
          <w:rFonts w:ascii="Times New Roman CYR" w:hAnsi="Times New Roman CYR" w:cs="Times New Roman CYR"/>
          <w:lang w:val="ru-RU"/>
        </w:rPr>
        <w:t>113,8 тис</w:t>
      </w:r>
      <w:r w:rsidRPr="001371AA">
        <w:rPr>
          <w:rFonts w:ascii="Times New Roman CYR" w:hAnsi="Times New Roman CYR" w:cs="Times New Roman CYR"/>
        </w:rPr>
        <w:t>.</w:t>
      </w:r>
      <w:r w:rsidRPr="001371AA">
        <w:rPr>
          <w:rFonts w:ascii="Times New Roman CYR" w:hAnsi="Times New Roman CYR" w:cs="Times New Roman CYR"/>
          <w:lang w:val="ru-RU"/>
        </w:rPr>
        <w:t xml:space="preserve"> </w:t>
      </w:r>
      <w:r w:rsidRPr="001371AA">
        <w:rPr>
          <w:rFonts w:ascii="Times New Roman CYR" w:hAnsi="Times New Roman CYR" w:cs="Times New Roman CYR"/>
        </w:rPr>
        <w:t>грн.</w:t>
      </w:r>
      <w:r w:rsidRPr="001371AA">
        <w:rPr>
          <w:rFonts w:ascii="Times New Roman CYR" w:hAnsi="Times New Roman CYR" w:cs="Times New Roman CYR"/>
          <w:lang w:val="ru-RU"/>
        </w:rPr>
        <w:t>;</w:t>
      </w:r>
    </w:p>
    <w:p w:rsidR="001671E7" w:rsidRPr="001371AA" w:rsidRDefault="001671E7" w:rsidP="001371AA">
      <w:pPr>
        <w:widowControl w:val="0"/>
        <w:autoSpaceDE w:val="0"/>
        <w:autoSpaceDN w:val="0"/>
        <w:adjustRightInd w:val="0"/>
        <w:spacing w:line="276" w:lineRule="auto"/>
        <w:jc w:val="both"/>
        <w:rPr>
          <w:rFonts w:ascii="Times New Roman CYR" w:hAnsi="Times New Roman CYR" w:cs="Times New Roman CYR"/>
          <w:lang w:val="ru-RU"/>
        </w:rPr>
      </w:pPr>
      <w:r w:rsidRPr="001371AA">
        <w:rPr>
          <w:rFonts w:ascii="Times New Roman CYR" w:hAnsi="Times New Roman CYR" w:cs="Times New Roman CYR"/>
        </w:rPr>
        <w:lastRenderedPageBreak/>
        <w:t>- придбання  предметів, матеріалів та обладнання – 789,2 тис.грн.: будівельні, протиожеледні та посипкові матеріали, миючі та дезинфікуючі засоби, саджанці  квітів</w:t>
      </w:r>
      <w:r w:rsidRPr="001371AA">
        <w:rPr>
          <w:rFonts w:ascii="Times New Roman CYR" w:hAnsi="Times New Roman CYR" w:cs="Times New Roman CYR"/>
          <w:lang w:val="ru-RU"/>
        </w:rPr>
        <w:t>;</w:t>
      </w:r>
    </w:p>
    <w:p w:rsidR="001671E7" w:rsidRPr="001371AA" w:rsidRDefault="001671E7" w:rsidP="001671E7">
      <w:pPr>
        <w:spacing w:line="276" w:lineRule="auto"/>
        <w:jc w:val="both"/>
        <w:rPr>
          <w:rFonts w:ascii="Times New Roman CYR" w:hAnsi="Times New Roman CYR" w:cs="Times New Roman CYR"/>
          <w:lang w:val="ru-RU"/>
        </w:rPr>
      </w:pPr>
      <w:r w:rsidRPr="001371AA">
        <w:rPr>
          <w:rFonts w:ascii="Times New Roman CYR" w:hAnsi="Times New Roman CYR" w:cs="Times New Roman CYR"/>
          <w:lang w:val="ru-RU"/>
        </w:rPr>
        <w:t xml:space="preserve"> -  погашення заборгованості по ПДВ – 212,0 тис.грн.</w:t>
      </w:r>
    </w:p>
    <w:p w:rsidR="001371AA" w:rsidRPr="001371AA" w:rsidRDefault="001671E7" w:rsidP="001371AA">
      <w:pPr>
        <w:spacing w:line="276" w:lineRule="auto"/>
        <w:ind w:firstLine="567"/>
        <w:jc w:val="both"/>
        <w:rPr>
          <w:lang w:eastAsia="ru-RU"/>
        </w:rPr>
      </w:pPr>
      <w:r w:rsidRPr="001371AA">
        <w:rPr>
          <w:rFonts w:ascii="Times New Roman CYR" w:hAnsi="Times New Roman CYR" w:cs="Times New Roman CYR"/>
        </w:rPr>
        <w:t>Видатки спеціального фонду:</w:t>
      </w:r>
      <w:r w:rsidR="001371AA" w:rsidRPr="001371AA">
        <w:rPr>
          <w:lang w:eastAsia="ru-RU"/>
        </w:rPr>
        <w:t xml:space="preserve"> </w:t>
      </w:r>
    </w:p>
    <w:p w:rsidR="001671E7" w:rsidRPr="001371AA" w:rsidRDefault="001671E7" w:rsidP="001371AA">
      <w:pPr>
        <w:pStyle w:val="af"/>
        <w:numPr>
          <w:ilvl w:val="0"/>
          <w:numId w:val="1"/>
        </w:numPr>
        <w:spacing w:line="276" w:lineRule="auto"/>
        <w:jc w:val="both"/>
        <w:rPr>
          <w:lang w:val="uk-UA"/>
        </w:rPr>
      </w:pPr>
      <w:r w:rsidRPr="001371AA">
        <w:rPr>
          <w:lang w:val="uk-UA"/>
        </w:rPr>
        <w:t>за рахунок надходження допомоги від благодійної організації «Благодійний фонд КАРІТАС» виплачена  винагорода за виконані роботи внутрішньо переміщеним особам на умовах договорів цивільно-правового характеру</w:t>
      </w:r>
      <w:r w:rsidR="001371AA" w:rsidRPr="001371AA">
        <w:rPr>
          <w:lang w:val="uk-UA"/>
        </w:rPr>
        <w:t>, сплачений ЄСВ</w:t>
      </w:r>
      <w:r w:rsidRPr="001371AA">
        <w:rPr>
          <w:lang w:val="uk-UA"/>
        </w:rPr>
        <w:t xml:space="preserve"> – </w:t>
      </w:r>
      <w:r w:rsidR="001371AA" w:rsidRPr="001371AA">
        <w:rPr>
          <w:lang w:val="uk-UA"/>
        </w:rPr>
        <w:t>68,3</w:t>
      </w:r>
      <w:r w:rsidRPr="001371AA">
        <w:rPr>
          <w:lang w:val="uk-UA"/>
        </w:rPr>
        <w:t xml:space="preserve"> тис.грн.</w:t>
      </w:r>
    </w:p>
    <w:p w:rsidR="001371AA" w:rsidRPr="001371AA" w:rsidRDefault="001371AA" w:rsidP="001371AA">
      <w:pPr>
        <w:pStyle w:val="af"/>
        <w:numPr>
          <w:ilvl w:val="0"/>
          <w:numId w:val="1"/>
        </w:numPr>
        <w:spacing w:line="276" w:lineRule="auto"/>
        <w:jc w:val="both"/>
      </w:pPr>
      <w:r w:rsidRPr="001371AA">
        <w:rPr>
          <w:lang w:val="uk-UA"/>
        </w:rPr>
        <w:t>коштом бюджету громади</w:t>
      </w:r>
      <w:r w:rsidR="001671E7" w:rsidRPr="001371AA">
        <w:rPr>
          <w:lang w:val="uk-UA"/>
        </w:rPr>
        <w:t xml:space="preserve"> </w:t>
      </w:r>
      <w:r w:rsidRPr="001371AA">
        <w:rPr>
          <w:lang w:val="uk-UA"/>
        </w:rPr>
        <w:t xml:space="preserve">придбано Меморіалу Слави Героям (449,5 тис.грн.), сміттєвоз (3 999,0 тис.грн.), цембриння для громадських криниць (90,0 тис.грн.) та проведено капітальний ремонт елементів благоустрою центральної алеї кладовища по вул. Могилівській (613,4 тис.грн.), </w:t>
      </w:r>
      <w:r w:rsidR="001671E7" w:rsidRPr="001371AA">
        <w:rPr>
          <w:lang w:val="uk-UA"/>
        </w:rPr>
        <w:t xml:space="preserve">поповнено матеріальний резерв </w:t>
      </w:r>
      <w:r w:rsidR="00503E1F" w:rsidRPr="001371AA">
        <w:rPr>
          <w:lang w:val="uk-UA"/>
        </w:rPr>
        <w:t>для ліквідації надзвичайних ситуацій</w:t>
      </w:r>
      <w:r w:rsidR="001671E7" w:rsidRPr="001371AA">
        <w:rPr>
          <w:lang w:val="uk-UA"/>
        </w:rPr>
        <w:t xml:space="preserve"> електростанцією силов</w:t>
      </w:r>
      <w:r w:rsidRPr="001371AA">
        <w:rPr>
          <w:lang w:val="uk-UA"/>
        </w:rPr>
        <w:t>ою та зварювальним агрегатом (</w:t>
      </w:r>
      <w:r w:rsidR="001671E7" w:rsidRPr="001371AA">
        <w:rPr>
          <w:lang w:val="uk-UA"/>
        </w:rPr>
        <w:t>20,5 тис.грн.</w:t>
      </w:r>
      <w:r w:rsidRPr="001371AA">
        <w:rPr>
          <w:lang w:val="uk-UA"/>
        </w:rPr>
        <w:t>), проведено к</w:t>
      </w:r>
      <w:r w:rsidR="001671E7" w:rsidRPr="001371AA">
        <w:rPr>
          <w:lang w:val="uk-UA"/>
        </w:rPr>
        <w:t xml:space="preserve">апітальний ремонт тротуару по вул. </w:t>
      </w:r>
      <w:r w:rsidR="001671E7" w:rsidRPr="001371AA">
        <w:t>Героїв Маріуполя №2-д- №2а/1 в м.Дунаївці»</w:t>
      </w:r>
      <w:r w:rsidR="00503E1F" w:rsidRPr="001371AA">
        <w:t xml:space="preserve"> (</w:t>
      </w:r>
      <w:r w:rsidRPr="001371AA">
        <w:t>70</w:t>
      </w:r>
      <w:r w:rsidRPr="001371AA">
        <w:rPr>
          <w:lang w:val="uk-UA"/>
        </w:rPr>
        <w:t>9</w:t>
      </w:r>
      <w:r w:rsidR="001671E7" w:rsidRPr="001371AA">
        <w:t>,5 тис.грн.</w:t>
      </w:r>
      <w:r w:rsidR="00503E1F" w:rsidRPr="001371AA">
        <w:t>)</w:t>
      </w:r>
      <w:r w:rsidRPr="001371AA">
        <w:rPr>
          <w:lang w:val="uk-UA"/>
        </w:rPr>
        <w:t xml:space="preserve"> та виготовлена проектно-кошторисна документація на к</w:t>
      </w:r>
      <w:r w:rsidR="001671E7" w:rsidRPr="001371AA">
        <w:t>апітальний ремонт тротуару по вул. Дунайгородській від будівлі по вул. Дунайгородській, 2а до будинку по вул. Франца Лендера 36  м.Дунаївці»</w:t>
      </w:r>
      <w:r w:rsidR="00503E1F" w:rsidRPr="001371AA">
        <w:t xml:space="preserve"> (13,6 тис.грн.)</w:t>
      </w:r>
      <w:r w:rsidRPr="001371AA">
        <w:rPr>
          <w:lang w:val="uk-UA"/>
        </w:rPr>
        <w:t>.</w:t>
      </w:r>
    </w:p>
    <w:p w:rsidR="001671E7" w:rsidRPr="001371AA" w:rsidRDefault="002B2D6A" w:rsidP="001371AA">
      <w:pPr>
        <w:pStyle w:val="af"/>
        <w:numPr>
          <w:ilvl w:val="0"/>
          <w:numId w:val="1"/>
        </w:numPr>
        <w:spacing w:line="276" w:lineRule="auto"/>
        <w:jc w:val="both"/>
        <w:rPr>
          <w:color w:val="FF0000"/>
        </w:rPr>
      </w:pPr>
      <w:r>
        <w:rPr>
          <w:color w:val="FF0000"/>
        </w:rPr>
        <w:t xml:space="preserve"> </w:t>
      </w:r>
      <w:r w:rsidR="001671E7" w:rsidRPr="001371AA">
        <w:rPr>
          <w:color w:val="FF0000"/>
        </w:rPr>
        <w:t xml:space="preserve">    </w:t>
      </w:r>
    </w:p>
    <w:p w:rsidR="001671E7" w:rsidRPr="002B2D6A" w:rsidRDefault="001671E7" w:rsidP="001671E7">
      <w:pPr>
        <w:spacing w:line="276" w:lineRule="auto"/>
        <w:ind w:firstLine="567"/>
        <w:jc w:val="both"/>
        <w:rPr>
          <w:lang w:eastAsia="ru-RU"/>
        </w:rPr>
      </w:pPr>
      <w:r w:rsidRPr="002B2D6A">
        <w:rPr>
          <w:lang w:eastAsia="ru-RU"/>
        </w:rPr>
        <w:t>По</w:t>
      </w:r>
      <w:r w:rsidRPr="002B2D6A">
        <w:rPr>
          <w:b/>
          <w:bCs/>
          <w:lang w:eastAsia="ru-RU"/>
        </w:rPr>
        <w:t xml:space="preserve"> КТПКВ 6071 </w:t>
      </w:r>
      <w:r w:rsidRPr="002B2D6A">
        <w:rPr>
          <w:lang w:eastAsia="ru-RU"/>
        </w:rPr>
        <w:t>«</w:t>
      </w:r>
      <w:r w:rsidRPr="002B2D6A">
        <w:t xml:space="preserve">Відшкодування різниці між розміром ціни (тарифу) на теплову енергію, у тому числі її виробництво, транспортування та постачання, комунальні послуги, що затверджувалися або погоджувалися рішенням місцевого органу виконавчої влади та органу місцевого самоврядування  та розміром економічно обґрунтованих витрат на їх виробництво (надання)» </w:t>
      </w:r>
      <w:r w:rsidRPr="002B2D6A">
        <w:rPr>
          <w:lang w:eastAsia="ru-RU"/>
        </w:rPr>
        <w:t xml:space="preserve">профінансовано 7248,9 тис.грн. видатків загального фонду </w:t>
      </w:r>
      <w:r w:rsidR="00DF17D3" w:rsidRPr="002B2D6A">
        <w:rPr>
          <w:lang w:eastAsia="ru-RU"/>
        </w:rPr>
        <w:t>– згідно діючого законодавства комунальному підприємству</w:t>
      </w:r>
      <w:r w:rsidRPr="002B2D6A">
        <w:rPr>
          <w:lang w:eastAsia="ru-RU"/>
        </w:rPr>
        <w:t xml:space="preserve"> «Міськводоканал»</w:t>
      </w:r>
      <w:r w:rsidR="00DF17D3" w:rsidRPr="002B2D6A">
        <w:rPr>
          <w:lang w:eastAsia="ru-RU"/>
        </w:rPr>
        <w:t xml:space="preserve"> перераховано різницю по послугах водопостачання та водовідведення.</w:t>
      </w:r>
      <w:r w:rsidRPr="002B2D6A">
        <w:rPr>
          <w:lang w:eastAsia="ru-RU"/>
        </w:rPr>
        <w:t>.</w:t>
      </w:r>
    </w:p>
    <w:p w:rsidR="001671E7" w:rsidRPr="00F316FA" w:rsidRDefault="001671E7" w:rsidP="001671E7">
      <w:pPr>
        <w:spacing w:line="276" w:lineRule="auto"/>
        <w:ind w:firstLine="567"/>
        <w:jc w:val="both"/>
        <w:rPr>
          <w:color w:val="FF0000"/>
          <w:lang w:eastAsia="ru-RU"/>
        </w:rPr>
      </w:pPr>
    </w:p>
    <w:p w:rsidR="00805F4D" w:rsidRPr="002941E6" w:rsidRDefault="00805F4D" w:rsidP="00381F81">
      <w:pPr>
        <w:spacing w:line="276" w:lineRule="auto"/>
        <w:ind w:firstLine="567"/>
        <w:jc w:val="center"/>
        <w:rPr>
          <w:b/>
          <w:bCs/>
          <w:u w:val="single"/>
          <w:lang w:eastAsia="ru-RU"/>
        </w:rPr>
      </w:pPr>
      <w:r w:rsidRPr="002941E6">
        <w:rPr>
          <w:b/>
          <w:bCs/>
          <w:u w:val="single"/>
          <w:lang w:eastAsia="ru-RU"/>
        </w:rPr>
        <w:t>7000 Економічна діяльність</w:t>
      </w:r>
      <w:r w:rsidRPr="002941E6">
        <w:rPr>
          <w:b/>
          <w:bCs/>
        </w:rPr>
        <w:t xml:space="preserve">  </w:t>
      </w:r>
    </w:p>
    <w:p w:rsidR="00805F4D" w:rsidRPr="002941E6" w:rsidRDefault="00805F4D" w:rsidP="00805F4D">
      <w:pPr>
        <w:spacing w:line="276" w:lineRule="auto"/>
        <w:ind w:firstLine="567"/>
        <w:jc w:val="both"/>
        <w:rPr>
          <w:lang w:eastAsia="ru-RU"/>
        </w:rPr>
      </w:pPr>
      <w:r w:rsidRPr="002941E6">
        <w:rPr>
          <w:lang w:eastAsia="ru-RU"/>
        </w:rPr>
        <w:t xml:space="preserve">По </w:t>
      </w:r>
      <w:r w:rsidRPr="002941E6">
        <w:rPr>
          <w:b/>
          <w:bCs/>
          <w:lang w:eastAsia="ru-RU"/>
        </w:rPr>
        <w:t xml:space="preserve">КТПКВ 7130  </w:t>
      </w:r>
      <w:r w:rsidRPr="002941E6">
        <w:rPr>
          <w:lang w:eastAsia="ru-RU"/>
        </w:rPr>
        <w:t>«Здійснення заходів із  землеустрою»</w:t>
      </w:r>
      <w:r w:rsidR="009F2427" w:rsidRPr="002941E6">
        <w:rPr>
          <w:lang w:eastAsia="ru-RU"/>
        </w:rPr>
        <w:t xml:space="preserve"> при запланованих 258,7 тис.грн.</w:t>
      </w:r>
      <w:r w:rsidRPr="002941E6">
        <w:rPr>
          <w:lang w:eastAsia="ru-RU"/>
        </w:rPr>
        <w:t xml:space="preserve"> проведено </w:t>
      </w:r>
      <w:r w:rsidR="009F2427" w:rsidRPr="002941E6">
        <w:rPr>
          <w:lang w:eastAsia="ru-RU"/>
        </w:rPr>
        <w:t>211,9</w:t>
      </w:r>
      <w:r w:rsidRPr="002941E6">
        <w:rPr>
          <w:lang w:eastAsia="ru-RU"/>
        </w:rPr>
        <w:t xml:space="preserve"> тис.грн. видатків загального фонду</w:t>
      </w:r>
      <w:r w:rsidR="009F2427" w:rsidRPr="002941E6">
        <w:rPr>
          <w:lang w:eastAsia="ru-RU"/>
        </w:rPr>
        <w:t>:</w:t>
      </w:r>
      <w:r w:rsidRPr="002941E6">
        <w:rPr>
          <w:lang w:eastAsia="ru-RU"/>
        </w:rPr>
        <w:t xml:space="preserve"> </w:t>
      </w:r>
      <w:r w:rsidR="009F2427" w:rsidRPr="002941E6">
        <w:rPr>
          <w:lang w:eastAsia="ru-RU"/>
        </w:rPr>
        <w:t>175,2 тис.грн. сплачено за виготовлення документації із землеустрою, 36,7 тис.грн. перераховано за розроблення нормативно-грошових оцінок населених пунктів громади.</w:t>
      </w:r>
      <w:r w:rsidRPr="002941E6">
        <w:rPr>
          <w:lang w:eastAsia="ru-RU"/>
        </w:rPr>
        <w:t xml:space="preserve"> </w:t>
      </w:r>
    </w:p>
    <w:p w:rsidR="00414710" w:rsidRPr="002941E6" w:rsidRDefault="00414710" w:rsidP="00805F4D">
      <w:pPr>
        <w:spacing w:line="276" w:lineRule="auto"/>
        <w:ind w:firstLine="567"/>
        <w:jc w:val="both"/>
        <w:rPr>
          <w:lang w:eastAsia="ru-RU"/>
        </w:rPr>
      </w:pPr>
      <w:r w:rsidRPr="002941E6">
        <w:rPr>
          <w:lang w:eastAsia="ru-RU"/>
        </w:rPr>
        <w:t xml:space="preserve">Видатки спеціального фонду склали 38,9 тис.грн.: за рахунок залишку коштів від відшкодування втрат сільськогосподарського та лісогосподарського виробництва, який утворився станом на 01.01.2023 року сплачено за послуги </w:t>
      </w:r>
      <w:r w:rsidR="00337760" w:rsidRPr="002941E6">
        <w:rPr>
          <w:lang w:eastAsia="ru-RU"/>
        </w:rPr>
        <w:t>з розроблення НГО.</w:t>
      </w:r>
    </w:p>
    <w:p w:rsidR="0079169B" w:rsidRPr="002941E6" w:rsidRDefault="0079169B" w:rsidP="00805F4D">
      <w:pPr>
        <w:spacing w:line="276" w:lineRule="auto"/>
        <w:ind w:firstLine="567"/>
        <w:jc w:val="both"/>
        <w:rPr>
          <w:lang w:eastAsia="ru-RU"/>
        </w:rPr>
      </w:pPr>
    </w:p>
    <w:p w:rsidR="0079169B" w:rsidRPr="002941E6" w:rsidRDefault="0079169B" w:rsidP="00805F4D">
      <w:pPr>
        <w:spacing w:line="276" w:lineRule="auto"/>
        <w:ind w:firstLine="567"/>
        <w:jc w:val="both"/>
        <w:rPr>
          <w:lang w:eastAsia="ru-RU"/>
        </w:rPr>
      </w:pPr>
      <w:r w:rsidRPr="002941E6">
        <w:rPr>
          <w:lang w:eastAsia="ru-RU"/>
        </w:rPr>
        <w:t xml:space="preserve">По </w:t>
      </w:r>
      <w:r w:rsidRPr="002941E6">
        <w:rPr>
          <w:b/>
          <w:lang w:eastAsia="ru-RU"/>
        </w:rPr>
        <w:t>КТПКВ 7370</w:t>
      </w:r>
      <w:r w:rsidRPr="002941E6">
        <w:rPr>
          <w:lang w:eastAsia="ru-RU"/>
        </w:rPr>
        <w:t xml:space="preserve"> «Реалізація інших заходів щодо соціально-економічного розвитку територій» по загальному  фонду сплачено за створення та наповнення модулю «Адресний реєстр» геоінформаційної системи Дунаєвецької міської територіальної громади – 97,5 тис.грн., за створення компонентів геоінформаційної системи Дунаєвецької міської територіальної громади та завантаження топографічної зйомки у масштабі 1:200 – 83,0 тис.грн</w:t>
      </w:r>
    </w:p>
    <w:p w:rsidR="00805F4D" w:rsidRPr="002941E6" w:rsidRDefault="00805F4D" w:rsidP="00805F4D">
      <w:pPr>
        <w:spacing w:line="276" w:lineRule="auto"/>
        <w:ind w:firstLine="567"/>
        <w:jc w:val="both"/>
        <w:rPr>
          <w:lang w:eastAsia="ru-RU"/>
        </w:rPr>
      </w:pPr>
    </w:p>
    <w:p w:rsidR="003D02B4" w:rsidRPr="002941E6" w:rsidRDefault="003D02B4" w:rsidP="003D02B4">
      <w:pPr>
        <w:spacing w:line="276" w:lineRule="auto"/>
        <w:ind w:firstLine="567"/>
        <w:jc w:val="both"/>
        <w:rPr>
          <w:lang w:eastAsia="ru-RU"/>
        </w:rPr>
      </w:pPr>
      <w:r w:rsidRPr="002941E6">
        <w:rPr>
          <w:lang w:eastAsia="ru-RU"/>
        </w:rPr>
        <w:t>По</w:t>
      </w:r>
      <w:r w:rsidRPr="002941E6">
        <w:rPr>
          <w:b/>
          <w:bCs/>
          <w:lang w:eastAsia="ru-RU"/>
        </w:rPr>
        <w:t xml:space="preserve"> КТПКВ 7461 </w:t>
      </w:r>
      <w:r w:rsidRPr="002941E6">
        <w:rPr>
          <w:lang w:eastAsia="ru-RU"/>
        </w:rPr>
        <w:t xml:space="preserve">«Утримання та розвиток автомобільних доріг та дорожньої інфраструктури за рахунок коштів місцевого бюджету» профінансовано </w:t>
      </w:r>
      <w:r w:rsidRPr="002941E6">
        <w:rPr>
          <w:lang w:val="ru-RU" w:eastAsia="ru-RU"/>
        </w:rPr>
        <w:t>15</w:t>
      </w:r>
      <w:r w:rsidR="005D2E9E" w:rsidRPr="002941E6">
        <w:rPr>
          <w:lang w:val="ru-RU" w:eastAsia="ru-RU"/>
        </w:rPr>
        <w:t xml:space="preserve"> </w:t>
      </w:r>
      <w:r w:rsidRPr="002941E6">
        <w:rPr>
          <w:lang w:val="ru-RU" w:eastAsia="ru-RU"/>
        </w:rPr>
        <w:t>974,1</w:t>
      </w:r>
      <w:r w:rsidRPr="002941E6">
        <w:rPr>
          <w:lang w:eastAsia="ru-RU"/>
        </w:rPr>
        <w:t xml:space="preserve"> тис.грн.</w:t>
      </w:r>
    </w:p>
    <w:p w:rsidR="003D02B4" w:rsidRPr="002941E6" w:rsidRDefault="003D02B4" w:rsidP="003D02B4">
      <w:pPr>
        <w:spacing w:line="276" w:lineRule="auto"/>
        <w:ind w:firstLine="567"/>
        <w:jc w:val="both"/>
        <w:rPr>
          <w:lang w:eastAsia="ru-RU"/>
        </w:rPr>
      </w:pPr>
      <w:r w:rsidRPr="002941E6">
        <w:rPr>
          <w:lang w:eastAsia="ru-RU"/>
        </w:rPr>
        <w:t xml:space="preserve">Видатки загального фонду – </w:t>
      </w:r>
      <w:r w:rsidRPr="002941E6">
        <w:rPr>
          <w:lang w:val="ru-RU" w:eastAsia="ru-RU"/>
        </w:rPr>
        <w:t>15</w:t>
      </w:r>
      <w:r w:rsidR="005D2E9E" w:rsidRPr="002941E6">
        <w:rPr>
          <w:lang w:val="ru-RU" w:eastAsia="ru-RU"/>
        </w:rPr>
        <w:t xml:space="preserve"> </w:t>
      </w:r>
      <w:r w:rsidRPr="002941E6">
        <w:rPr>
          <w:lang w:val="ru-RU" w:eastAsia="ru-RU"/>
        </w:rPr>
        <w:t>337,7</w:t>
      </w:r>
      <w:r w:rsidRPr="002941E6">
        <w:rPr>
          <w:lang w:eastAsia="ru-RU"/>
        </w:rPr>
        <w:t xml:space="preserve"> тис.грн.</w:t>
      </w:r>
    </w:p>
    <w:p w:rsidR="002941E6" w:rsidRPr="002941E6" w:rsidRDefault="002941E6" w:rsidP="002941E6">
      <w:pPr>
        <w:spacing w:line="276" w:lineRule="auto"/>
        <w:ind w:firstLine="567"/>
        <w:jc w:val="both"/>
        <w:rPr>
          <w:lang w:eastAsia="ru-RU"/>
        </w:rPr>
      </w:pPr>
      <w:r w:rsidRPr="002941E6">
        <w:rPr>
          <w:lang w:eastAsia="ru-RU"/>
        </w:rPr>
        <w:lastRenderedPageBreak/>
        <w:t>поточний ремонт доріг</w:t>
      </w:r>
      <w:r w:rsidRPr="002941E6">
        <w:rPr>
          <w:lang w:val="ru-RU" w:eastAsia="ru-RU"/>
        </w:rPr>
        <w:t xml:space="preserve"> (відновлення щебеневого профілю та асфальтобетонного покриття)</w:t>
      </w:r>
      <w:r w:rsidRPr="002941E6">
        <w:rPr>
          <w:lang w:eastAsia="ru-RU"/>
        </w:rPr>
        <w:t xml:space="preserve"> – </w:t>
      </w:r>
      <w:r w:rsidRPr="002941E6">
        <w:rPr>
          <w:lang w:val="ru-RU" w:eastAsia="ru-RU"/>
        </w:rPr>
        <w:t>10 219,1</w:t>
      </w:r>
      <w:r w:rsidRPr="002941E6">
        <w:rPr>
          <w:lang w:eastAsia="ru-RU"/>
        </w:rPr>
        <w:t xml:space="preserve"> тис.грн.</w:t>
      </w:r>
    </w:p>
    <w:p w:rsidR="002941E6" w:rsidRPr="002941E6" w:rsidRDefault="002941E6" w:rsidP="002941E6">
      <w:pPr>
        <w:spacing w:line="276" w:lineRule="auto"/>
        <w:ind w:firstLine="567"/>
        <w:jc w:val="both"/>
        <w:rPr>
          <w:rFonts w:ascii="Times New Roman CYR" w:hAnsi="Times New Roman CYR" w:cs="Times New Roman CYR"/>
        </w:rPr>
      </w:pPr>
      <w:r w:rsidRPr="002941E6">
        <w:rPr>
          <w:lang w:eastAsia="ru-RU"/>
        </w:rPr>
        <w:t>- п</w:t>
      </w:r>
      <w:r w:rsidRPr="002941E6">
        <w:t>ридбання</w:t>
      </w:r>
      <w:r w:rsidRPr="002941E6">
        <w:rPr>
          <w:lang w:eastAsia="ru-RU"/>
        </w:rPr>
        <w:t xml:space="preserve"> </w:t>
      </w:r>
      <w:r w:rsidRPr="002941E6">
        <w:rPr>
          <w:rFonts w:ascii="Times New Roman CYR" w:hAnsi="Times New Roman CYR" w:cs="Times New Roman CYR"/>
        </w:rPr>
        <w:t xml:space="preserve"> і перевезення щебеню для поточного ремонту доріг – 3 187,0 тис.грн. та придбання посипкових протиожеледних матеріалів – 830,0 тис.грн.</w:t>
      </w:r>
    </w:p>
    <w:p w:rsidR="003D02B4" w:rsidRPr="002941E6" w:rsidRDefault="003D02B4" w:rsidP="003D02B4">
      <w:pPr>
        <w:spacing w:line="276" w:lineRule="auto"/>
        <w:ind w:firstLine="567"/>
        <w:jc w:val="both"/>
        <w:rPr>
          <w:lang w:val="ru-RU" w:eastAsia="ru-RU"/>
        </w:rPr>
      </w:pPr>
      <w:r w:rsidRPr="002941E6">
        <w:rPr>
          <w:lang w:eastAsia="ru-RU"/>
        </w:rPr>
        <w:t xml:space="preserve">- зимове утримання доріг – </w:t>
      </w:r>
      <w:r w:rsidRPr="002941E6">
        <w:rPr>
          <w:lang w:val="ru-RU" w:eastAsia="ru-RU"/>
        </w:rPr>
        <w:t>400,3</w:t>
      </w:r>
      <w:r w:rsidRPr="002941E6">
        <w:rPr>
          <w:lang w:eastAsia="ru-RU"/>
        </w:rPr>
        <w:t xml:space="preserve"> тис.грн.</w:t>
      </w:r>
      <w:r w:rsidRPr="002941E6">
        <w:rPr>
          <w:lang w:val="ru-RU" w:eastAsia="ru-RU"/>
        </w:rPr>
        <w:t>;</w:t>
      </w:r>
    </w:p>
    <w:p w:rsidR="003D02B4" w:rsidRPr="002941E6" w:rsidRDefault="003D02B4" w:rsidP="003D02B4">
      <w:pPr>
        <w:spacing w:line="276" w:lineRule="auto"/>
        <w:ind w:firstLine="567"/>
        <w:jc w:val="both"/>
        <w:rPr>
          <w:lang w:val="ru-RU" w:eastAsia="ru-RU"/>
        </w:rPr>
      </w:pPr>
      <w:r w:rsidRPr="002941E6">
        <w:rPr>
          <w:lang w:val="ru-RU" w:eastAsia="ru-RU"/>
        </w:rPr>
        <w:t>- нанесення дорожньої розмітки  - 94,0 тис.грн.;</w:t>
      </w:r>
    </w:p>
    <w:p w:rsidR="003D02B4" w:rsidRPr="002941E6" w:rsidRDefault="003D02B4" w:rsidP="003D02B4">
      <w:pPr>
        <w:spacing w:line="276" w:lineRule="auto"/>
        <w:ind w:firstLine="567"/>
        <w:jc w:val="both"/>
        <w:rPr>
          <w:lang w:val="ru-RU" w:eastAsia="ru-RU"/>
        </w:rPr>
      </w:pPr>
      <w:r w:rsidRPr="002941E6">
        <w:rPr>
          <w:lang w:val="ru-RU" w:eastAsia="ru-RU"/>
        </w:rPr>
        <w:t>- очищення та промивання водостічних та дренажних мереж м.Дунаївці – 11,1 тис.грн.;</w:t>
      </w:r>
    </w:p>
    <w:p w:rsidR="003D02B4" w:rsidRPr="002941E6" w:rsidRDefault="003D02B4" w:rsidP="003D02B4">
      <w:pPr>
        <w:spacing w:line="276" w:lineRule="auto"/>
        <w:jc w:val="both"/>
        <w:rPr>
          <w:lang w:val="ru-RU" w:eastAsia="ru-RU"/>
        </w:rPr>
      </w:pPr>
      <w:r w:rsidRPr="002941E6">
        <w:rPr>
          <w:lang w:val="ru-RU" w:eastAsia="ru-RU"/>
        </w:rPr>
        <w:t xml:space="preserve">         - встановлення засобів регулювання дорожнього руху (світлофору) на перехресті вулиць  Героїв АТО та Дунайгородської м.Дунаївці – 596,2 тис.грн.;</w:t>
      </w:r>
    </w:p>
    <w:p w:rsidR="003D02B4" w:rsidRPr="002941E6" w:rsidRDefault="003D02B4" w:rsidP="003D02B4">
      <w:pPr>
        <w:spacing w:line="276" w:lineRule="auto"/>
        <w:ind w:firstLine="567"/>
        <w:jc w:val="both"/>
        <w:rPr>
          <w:lang w:eastAsia="ru-RU"/>
        </w:rPr>
      </w:pPr>
      <w:r w:rsidRPr="002941E6">
        <w:rPr>
          <w:lang w:eastAsia="ru-RU"/>
        </w:rPr>
        <w:t>Видатки спеціального фонду</w:t>
      </w:r>
      <w:r w:rsidR="002941E6" w:rsidRPr="002941E6">
        <w:rPr>
          <w:lang w:eastAsia="ru-RU"/>
        </w:rPr>
        <w:t>: оплата</w:t>
      </w:r>
      <w:r w:rsidRPr="002941E6">
        <w:rPr>
          <w:lang w:eastAsia="ru-RU"/>
        </w:rPr>
        <w:t xml:space="preserve"> капітального ремонту елементів організації дорожнього руху по вул.Шевченка (від вул.Героїв Маріуполя до вул.Франца Лендера) м.Дунаївці</w:t>
      </w:r>
      <w:r w:rsidR="005D2E9E" w:rsidRPr="002941E6">
        <w:rPr>
          <w:lang w:eastAsia="ru-RU"/>
        </w:rPr>
        <w:t xml:space="preserve"> – 636,4 тис.грн..</w:t>
      </w:r>
    </w:p>
    <w:p w:rsidR="00805F4D" w:rsidRPr="00F316FA" w:rsidRDefault="00805F4D" w:rsidP="003D02B4">
      <w:pPr>
        <w:rPr>
          <w:b/>
          <w:bCs/>
          <w:color w:val="FF0000"/>
          <w:highlight w:val="yellow"/>
          <w:lang w:eastAsia="ru-RU"/>
        </w:rPr>
      </w:pPr>
    </w:p>
    <w:p w:rsidR="00805F4D" w:rsidRPr="002941E6" w:rsidRDefault="00805F4D" w:rsidP="00805F4D">
      <w:pPr>
        <w:spacing w:line="276" w:lineRule="auto"/>
        <w:ind w:firstLine="567"/>
        <w:jc w:val="both"/>
        <w:rPr>
          <w:lang w:eastAsia="ru-RU"/>
        </w:rPr>
      </w:pPr>
      <w:r w:rsidRPr="002941E6">
        <w:rPr>
          <w:lang w:eastAsia="ru-RU"/>
        </w:rPr>
        <w:t>По</w:t>
      </w:r>
      <w:r w:rsidRPr="002941E6">
        <w:rPr>
          <w:b/>
          <w:bCs/>
          <w:lang w:eastAsia="ru-RU"/>
        </w:rPr>
        <w:t xml:space="preserve"> КТПКВ 7650  «</w:t>
      </w:r>
      <w:r w:rsidRPr="002941E6">
        <w:rPr>
          <w:lang w:eastAsia="ru-RU"/>
        </w:rPr>
        <w:t xml:space="preserve">Проведення експертної грошової оцінки земельної ділянки чи права на неї» профінансовано </w:t>
      </w:r>
      <w:r w:rsidR="000F1681" w:rsidRPr="002941E6">
        <w:rPr>
          <w:lang w:eastAsia="ru-RU"/>
        </w:rPr>
        <w:t>32,5</w:t>
      </w:r>
      <w:r w:rsidRPr="002941E6">
        <w:rPr>
          <w:lang w:eastAsia="ru-RU"/>
        </w:rPr>
        <w:t xml:space="preserve"> тис.грн. видатків спеціального фонду</w:t>
      </w:r>
      <w:r w:rsidR="000F1681" w:rsidRPr="002941E6">
        <w:rPr>
          <w:lang w:eastAsia="ru-RU"/>
        </w:rPr>
        <w:t xml:space="preserve"> (планові призначення – 50,0 тис.грн.)</w:t>
      </w:r>
      <w:r w:rsidRPr="002941E6">
        <w:rPr>
          <w:lang w:eastAsia="ru-RU"/>
        </w:rPr>
        <w:t xml:space="preserve"> – здійснено оплату документації  експертних оцінок з метою продажу земельних ділянок комунальної власності.</w:t>
      </w:r>
    </w:p>
    <w:p w:rsidR="00805F4D" w:rsidRPr="00F316FA" w:rsidRDefault="00805F4D" w:rsidP="00805F4D">
      <w:pPr>
        <w:spacing w:line="276" w:lineRule="auto"/>
        <w:ind w:firstLine="567"/>
        <w:jc w:val="both"/>
        <w:rPr>
          <w:color w:val="FF0000"/>
          <w:lang w:eastAsia="ru-RU"/>
        </w:rPr>
      </w:pPr>
    </w:p>
    <w:p w:rsidR="003D02B4" w:rsidRPr="002941E6" w:rsidRDefault="003D02B4" w:rsidP="003D02B4">
      <w:pPr>
        <w:spacing w:line="276" w:lineRule="auto"/>
        <w:ind w:firstLine="567"/>
        <w:jc w:val="both"/>
        <w:rPr>
          <w:lang w:eastAsia="ru-RU"/>
        </w:rPr>
      </w:pPr>
      <w:r w:rsidRPr="002941E6">
        <w:rPr>
          <w:lang w:eastAsia="ru-RU"/>
        </w:rPr>
        <w:t xml:space="preserve">По </w:t>
      </w:r>
      <w:r w:rsidRPr="002941E6">
        <w:rPr>
          <w:b/>
          <w:lang w:eastAsia="ru-RU"/>
        </w:rPr>
        <w:t>КТПКВ 7670</w:t>
      </w:r>
      <w:r w:rsidRPr="002941E6">
        <w:rPr>
          <w:lang w:eastAsia="ru-RU"/>
        </w:rPr>
        <w:t xml:space="preserve"> «Внески до статутного капіталу суб’єктів господарювання»  здійснено видатки спеціального фонду в сумі 271,5 тис.грн. на придбання КП «Міськводоканал» електричної машини для прочистки труб.</w:t>
      </w:r>
    </w:p>
    <w:p w:rsidR="00805F4D" w:rsidRPr="00F316FA" w:rsidRDefault="00805F4D" w:rsidP="00805F4D">
      <w:pPr>
        <w:spacing w:line="276" w:lineRule="auto"/>
        <w:ind w:firstLine="567"/>
        <w:jc w:val="both"/>
        <w:rPr>
          <w:color w:val="FF0000"/>
          <w:lang w:eastAsia="ru-RU"/>
        </w:rPr>
      </w:pPr>
    </w:p>
    <w:p w:rsidR="00805F4D" w:rsidRPr="002941E6" w:rsidRDefault="00805F4D" w:rsidP="00805F4D">
      <w:pPr>
        <w:spacing w:line="276" w:lineRule="auto"/>
        <w:ind w:firstLine="567"/>
        <w:jc w:val="both"/>
      </w:pPr>
      <w:r w:rsidRPr="002941E6">
        <w:rPr>
          <w:lang w:eastAsia="ru-RU"/>
        </w:rPr>
        <w:t xml:space="preserve">По </w:t>
      </w:r>
      <w:r w:rsidRPr="002941E6">
        <w:rPr>
          <w:b/>
          <w:bCs/>
        </w:rPr>
        <w:t>КТПКВ 7680</w:t>
      </w:r>
      <w:r w:rsidRPr="002941E6">
        <w:t xml:space="preserve"> «Членські внески до асоціацій органів місцевого самоврядування» здійснено видатки загального фонду на оплату членських внесків до Асоціації об’єднаних територіальних громад України </w:t>
      </w:r>
      <w:r w:rsidR="00086C4C" w:rsidRPr="002941E6">
        <w:t>у сумі 26,8 тис.грн.</w:t>
      </w:r>
    </w:p>
    <w:p w:rsidR="00805F4D" w:rsidRPr="00F316FA" w:rsidRDefault="00805F4D" w:rsidP="00805F4D">
      <w:pPr>
        <w:spacing w:line="276" w:lineRule="auto"/>
        <w:ind w:firstLine="567"/>
        <w:jc w:val="both"/>
        <w:rPr>
          <w:color w:val="FF0000"/>
          <w:lang w:val="ru-RU"/>
        </w:rPr>
      </w:pPr>
    </w:p>
    <w:p w:rsidR="00805F4D" w:rsidRPr="002941E6" w:rsidRDefault="00805F4D" w:rsidP="009F256E">
      <w:pPr>
        <w:spacing w:line="276" w:lineRule="auto"/>
        <w:ind w:firstLine="567"/>
        <w:jc w:val="both"/>
      </w:pPr>
      <w:r w:rsidRPr="002941E6">
        <w:t xml:space="preserve">По </w:t>
      </w:r>
      <w:r w:rsidRPr="002941E6">
        <w:rPr>
          <w:b/>
        </w:rPr>
        <w:t>КТПКВ 7693</w:t>
      </w:r>
      <w:r w:rsidRPr="002941E6">
        <w:t xml:space="preserve"> «Інші заходи пов’язані з економічною діяльністю»: по загальному фонду міського бюджету</w:t>
      </w:r>
      <w:r w:rsidR="009F256E" w:rsidRPr="002941E6">
        <w:t xml:space="preserve"> при планових призначеннях 200,0 тис.грн.</w:t>
      </w:r>
      <w:r w:rsidRPr="002941E6">
        <w:t xml:space="preserve"> проведено видатків на суму </w:t>
      </w:r>
      <w:r w:rsidR="009F256E" w:rsidRPr="002941E6">
        <w:t>138,7</w:t>
      </w:r>
      <w:r w:rsidRPr="002941E6">
        <w:t xml:space="preserve"> тис.грн. – сплачено за послуги </w:t>
      </w:r>
      <w:r w:rsidR="009F256E" w:rsidRPr="002941E6">
        <w:t>з</w:t>
      </w:r>
      <w:r w:rsidRPr="002941E6">
        <w:t xml:space="preserve"> </w:t>
      </w:r>
      <w:r w:rsidR="009F256E" w:rsidRPr="002941E6">
        <w:t>виготовленню технічної документації та внесення даних стосовно об"єктів комунального майна до ЄДЕС у сфері будівництва.</w:t>
      </w:r>
    </w:p>
    <w:p w:rsidR="009F256E" w:rsidRPr="00F316FA" w:rsidRDefault="009F256E" w:rsidP="009F256E">
      <w:pPr>
        <w:spacing w:line="276" w:lineRule="auto"/>
        <w:ind w:firstLine="567"/>
        <w:jc w:val="both"/>
        <w:rPr>
          <w:b/>
          <w:bCs/>
          <w:color w:val="FF0000"/>
          <w:u w:val="single"/>
          <w:lang w:eastAsia="ru-RU"/>
        </w:rPr>
      </w:pPr>
    </w:p>
    <w:p w:rsidR="00EC433A" w:rsidRPr="002941E6" w:rsidRDefault="00A314EC" w:rsidP="00A314EC">
      <w:pPr>
        <w:spacing w:line="276" w:lineRule="auto"/>
        <w:ind w:firstLine="567"/>
        <w:jc w:val="center"/>
        <w:rPr>
          <w:b/>
          <w:bCs/>
          <w:u w:val="single"/>
          <w:lang w:eastAsia="ru-RU"/>
        </w:rPr>
      </w:pPr>
      <w:r w:rsidRPr="002941E6">
        <w:rPr>
          <w:b/>
          <w:bCs/>
          <w:u w:val="single"/>
          <w:lang w:eastAsia="ru-RU"/>
        </w:rPr>
        <w:t>8000 Інша діяльність</w:t>
      </w:r>
    </w:p>
    <w:p w:rsidR="00173631" w:rsidRPr="002941E6" w:rsidRDefault="00173631" w:rsidP="00173631">
      <w:pPr>
        <w:spacing w:line="276" w:lineRule="auto"/>
        <w:jc w:val="both"/>
        <w:rPr>
          <w:b/>
          <w:lang w:eastAsia="ru-RU"/>
        </w:rPr>
      </w:pPr>
      <w:r w:rsidRPr="002941E6">
        <w:rPr>
          <w:b/>
          <w:lang w:eastAsia="ru-RU"/>
        </w:rPr>
        <w:t xml:space="preserve">        КТПКВ 8130 </w:t>
      </w:r>
      <w:r w:rsidRPr="002941E6">
        <w:rPr>
          <w:lang w:eastAsia="ru-RU"/>
        </w:rPr>
        <w:t xml:space="preserve">«Забезпечення діяльності  місцевої та добровільної пожежної охорони» профінансовано 365,3 тис.грн. видатків загального фонду: на оплату послуг страхування членів добровільних пожежних дружин – 33,2 тис.грн., заробітна плата з нарахуваннями черговій пожежній команді с. В.Жванчик – 269,5 тис.грн.; придбання паливно-мастильних – 49,9 тис.грн., пожежне екіпірування – 12,7 тис.грн. </w:t>
      </w:r>
    </w:p>
    <w:p w:rsidR="00173631" w:rsidRPr="00F316FA" w:rsidRDefault="00173631" w:rsidP="00173631">
      <w:pPr>
        <w:spacing w:line="276" w:lineRule="auto"/>
        <w:ind w:firstLine="567"/>
        <w:jc w:val="both"/>
        <w:rPr>
          <w:bCs/>
          <w:color w:val="FF0000"/>
          <w:lang w:eastAsia="ru-RU"/>
        </w:rPr>
      </w:pPr>
    </w:p>
    <w:p w:rsidR="009970A4" w:rsidRDefault="009970A4" w:rsidP="009970A4">
      <w:pPr>
        <w:spacing w:line="276" w:lineRule="auto"/>
        <w:ind w:firstLine="567"/>
        <w:jc w:val="both"/>
      </w:pPr>
      <w:r w:rsidRPr="005436EC">
        <w:rPr>
          <w:lang w:eastAsia="ru-RU"/>
        </w:rPr>
        <w:t xml:space="preserve">По </w:t>
      </w:r>
      <w:r w:rsidRPr="005436EC">
        <w:rPr>
          <w:b/>
          <w:lang w:eastAsia="ru-RU"/>
        </w:rPr>
        <w:t xml:space="preserve">КТПКВ 8240 </w:t>
      </w:r>
      <w:r w:rsidRPr="005436EC">
        <w:rPr>
          <w:lang w:eastAsia="ru-RU"/>
        </w:rPr>
        <w:t xml:space="preserve">«Заходи та роботи з мобілізаційної підготовки місцевого значення» фінансувалися видатки, визначені міською цільовою Програмою підтримки територіальної оборони на території Дунаєвецької міської ради на 2022-2023 роки», розробленої </w:t>
      </w:r>
      <w:r w:rsidRPr="005436EC">
        <w:t xml:space="preserve">відповідно до Закону України  «Про основи національного спротиву».  Профінансовано </w:t>
      </w:r>
      <w:r>
        <w:t>1 866,1</w:t>
      </w:r>
      <w:r w:rsidRPr="005436EC">
        <w:t xml:space="preserve"> тис.грн. видатків</w:t>
      </w:r>
      <w:r>
        <w:t>.</w:t>
      </w:r>
      <w:r w:rsidRPr="005436EC">
        <w:t xml:space="preserve"> </w:t>
      </w:r>
    </w:p>
    <w:p w:rsidR="009970A4" w:rsidRPr="005436EC" w:rsidRDefault="009970A4" w:rsidP="009970A4">
      <w:pPr>
        <w:spacing w:line="276" w:lineRule="auto"/>
        <w:ind w:firstLine="567"/>
        <w:jc w:val="both"/>
      </w:pPr>
      <w:r w:rsidRPr="005436EC">
        <w:lastRenderedPageBreak/>
        <w:t xml:space="preserve">Міській раді, як головному розпоряднику бюджетних коштів, </w:t>
      </w:r>
      <w:r>
        <w:t xml:space="preserve">по загальному фонду </w:t>
      </w:r>
      <w:r w:rsidRPr="005436EC">
        <w:t>заплановано 200,0 тис.грн. – кошти не використовувалися.</w:t>
      </w:r>
      <w:r>
        <w:t xml:space="preserve"> По спеціальному фонду придбано генератори на суму 99,2 тис.грн. </w:t>
      </w:r>
    </w:p>
    <w:p w:rsidR="009970A4" w:rsidRPr="005436EC" w:rsidRDefault="009970A4" w:rsidP="009970A4">
      <w:pPr>
        <w:spacing w:line="276" w:lineRule="auto"/>
        <w:ind w:firstLine="567"/>
        <w:jc w:val="both"/>
      </w:pPr>
      <w:r w:rsidRPr="005436EC">
        <w:t>Управління освіти, молоді та спорту міської ради по загальному фонду за рахунок коштів міського бюджету при планових призначеннях 1 053,0 тис.грн. профінансувало придбання паливно-мастильних матеріалів для генераторів на суму 865,0 тис.грн.</w:t>
      </w:r>
      <w:r>
        <w:t xml:space="preserve"> По спеціальному фонду профінансовано придбання генераторів (500,0 тис.грн.)</w:t>
      </w:r>
    </w:p>
    <w:p w:rsidR="009970A4" w:rsidRPr="005436EC" w:rsidRDefault="009970A4" w:rsidP="009970A4">
      <w:pPr>
        <w:spacing w:line="276" w:lineRule="auto"/>
        <w:ind w:firstLine="567"/>
        <w:jc w:val="both"/>
      </w:pPr>
      <w:r w:rsidRPr="005436EC">
        <w:t xml:space="preserve">Управління архітектури, містобудування, житлово-комунального господарства, благоустрою та цивільного захисту міської ради провело  касових видатків на суму 354,9 тис.грн. (план – 468,0 тис.грн.): </w:t>
      </w:r>
      <w:r>
        <w:t>на суму 189,5 тис.грн. придбано шифер та цвяхи для створення матеріального резерву, 149,7 тис.грн. – проведено поточні ремонти підвальних приміщень під укриття, 10,9 тис.грн. -  придбано прилади відділеного керування системою оповіщення,  4,8 тис.грн. – оплата послуг з адміністрування приладів віддаленого керування. Видатки спеціального фонду склали 47,0 тис.грн.: придбано сирени повітряної тривоги.</w:t>
      </w:r>
    </w:p>
    <w:p w:rsidR="004D303E" w:rsidRPr="00F316FA" w:rsidRDefault="004D303E" w:rsidP="008D3510">
      <w:pPr>
        <w:spacing w:line="276" w:lineRule="auto"/>
        <w:jc w:val="both"/>
        <w:rPr>
          <w:color w:val="FF0000"/>
          <w:lang w:eastAsia="ru-RU"/>
        </w:rPr>
      </w:pPr>
      <w:r w:rsidRPr="00F316FA">
        <w:rPr>
          <w:color w:val="FF0000"/>
          <w:highlight w:val="yellow"/>
          <w:lang w:eastAsia="ru-RU"/>
        </w:rPr>
        <w:t xml:space="preserve">                           </w:t>
      </w:r>
    </w:p>
    <w:p w:rsidR="002F4B0A" w:rsidRPr="002941E6" w:rsidRDefault="004D303E" w:rsidP="00620A69">
      <w:pPr>
        <w:pStyle w:val="af"/>
        <w:spacing w:line="276" w:lineRule="auto"/>
        <w:ind w:left="0" w:firstLine="567"/>
        <w:jc w:val="both"/>
        <w:rPr>
          <w:lang w:val="uk-UA"/>
        </w:rPr>
      </w:pPr>
      <w:r w:rsidRPr="002941E6">
        <w:rPr>
          <w:lang w:val="uk-UA"/>
        </w:rPr>
        <w:t xml:space="preserve">По </w:t>
      </w:r>
      <w:r w:rsidRPr="002941E6">
        <w:rPr>
          <w:b/>
          <w:bCs/>
          <w:lang w:val="uk-UA"/>
        </w:rPr>
        <w:t>К</w:t>
      </w:r>
      <w:r w:rsidR="00397F29" w:rsidRPr="002941E6">
        <w:rPr>
          <w:b/>
          <w:bCs/>
          <w:lang w:val="uk-UA"/>
        </w:rPr>
        <w:t>ТПКВ</w:t>
      </w:r>
      <w:r w:rsidRPr="002941E6">
        <w:rPr>
          <w:b/>
          <w:bCs/>
          <w:lang w:val="uk-UA"/>
        </w:rPr>
        <w:t xml:space="preserve"> 83</w:t>
      </w:r>
      <w:r w:rsidR="00DB0096" w:rsidRPr="002941E6">
        <w:rPr>
          <w:b/>
          <w:bCs/>
          <w:lang w:val="uk-UA"/>
        </w:rPr>
        <w:t>40</w:t>
      </w:r>
      <w:r w:rsidRPr="002941E6">
        <w:rPr>
          <w:b/>
          <w:bCs/>
          <w:lang w:val="uk-UA"/>
        </w:rPr>
        <w:t xml:space="preserve"> </w:t>
      </w:r>
      <w:r w:rsidRPr="002941E6">
        <w:rPr>
          <w:lang w:val="uk-UA"/>
        </w:rPr>
        <w:t xml:space="preserve"> «</w:t>
      </w:r>
      <w:r w:rsidR="00DB0096" w:rsidRPr="002941E6">
        <w:rPr>
          <w:lang w:val="uk-UA"/>
        </w:rPr>
        <w:t>Природоохоронні заходи за рахунок цільових фондів</w:t>
      </w:r>
      <w:r w:rsidRPr="002941E6">
        <w:rPr>
          <w:lang w:val="uk-UA"/>
        </w:rPr>
        <w:t>»</w:t>
      </w:r>
      <w:r w:rsidR="00D16CC0" w:rsidRPr="002941E6">
        <w:rPr>
          <w:lang w:val="uk-UA"/>
        </w:rPr>
        <w:t xml:space="preserve"> на виконання заходів міської цільової Програми охорони навколишнього природного середовища на території Дунаєвецької міської ради на 2021-2025 роки  </w:t>
      </w:r>
      <w:r w:rsidRPr="002941E6">
        <w:rPr>
          <w:lang w:val="uk-UA"/>
        </w:rPr>
        <w:t xml:space="preserve">профінансовано </w:t>
      </w:r>
      <w:r w:rsidR="00DB0096" w:rsidRPr="002941E6">
        <w:rPr>
          <w:lang w:val="uk-UA"/>
        </w:rPr>
        <w:t>199,0</w:t>
      </w:r>
      <w:r w:rsidRPr="002941E6">
        <w:rPr>
          <w:lang w:val="uk-UA"/>
        </w:rPr>
        <w:t xml:space="preserve"> тис.г</w:t>
      </w:r>
      <w:r w:rsidR="00DB0096" w:rsidRPr="002941E6">
        <w:rPr>
          <w:lang w:val="uk-UA"/>
        </w:rPr>
        <w:t xml:space="preserve">рн. видатків спеціального фонду - </w:t>
      </w:r>
      <w:r w:rsidR="004C7412" w:rsidRPr="002941E6">
        <w:rPr>
          <w:lang w:val="uk-UA"/>
        </w:rPr>
        <w:t>здійснена</w:t>
      </w:r>
      <w:r w:rsidRPr="002941E6">
        <w:rPr>
          <w:lang w:val="uk-UA"/>
        </w:rPr>
        <w:t xml:space="preserve"> </w:t>
      </w:r>
      <w:r w:rsidR="004C7412" w:rsidRPr="002941E6">
        <w:rPr>
          <w:lang w:val="uk-UA"/>
        </w:rPr>
        <w:t>ліквідація джерел забруднення підземних вод (розчистка громадських криниць)</w:t>
      </w:r>
      <w:r w:rsidR="00D16CC0" w:rsidRPr="002941E6">
        <w:rPr>
          <w:lang w:val="uk-UA"/>
        </w:rPr>
        <w:t>: видатки проведені за рахунок коштів екологічного податку, котрий надійшов у 2023 році (41,0 тис.грн.) та залишку коштів екологічного податку, який утворився станом на 01.01.2023 року (158,0 тис.грн.).</w:t>
      </w:r>
    </w:p>
    <w:p w:rsidR="00DB0096" w:rsidRPr="00F316FA" w:rsidRDefault="00DB0096" w:rsidP="00620A69">
      <w:pPr>
        <w:pStyle w:val="af"/>
        <w:spacing w:line="276" w:lineRule="auto"/>
        <w:ind w:left="0" w:firstLine="567"/>
        <w:jc w:val="both"/>
        <w:rPr>
          <w:rFonts w:ascii="Times New Roman CYR" w:hAnsi="Times New Roman CYR" w:cs="Times New Roman CYR"/>
          <w:color w:val="FF0000"/>
          <w:lang w:val="uk-UA"/>
        </w:rPr>
      </w:pPr>
    </w:p>
    <w:p w:rsidR="004D303E" w:rsidRPr="002941E6" w:rsidRDefault="002F4B0A" w:rsidP="00DB0096">
      <w:pPr>
        <w:widowControl w:val="0"/>
        <w:tabs>
          <w:tab w:val="left" w:pos="851"/>
        </w:tabs>
        <w:autoSpaceDE w:val="0"/>
        <w:autoSpaceDN w:val="0"/>
        <w:adjustRightInd w:val="0"/>
        <w:spacing w:line="276" w:lineRule="auto"/>
        <w:ind w:firstLine="567"/>
        <w:jc w:val="center"/>
        <w:rPr>
          <w:rFonts w:ascii="Times New Roman CYR" w:hAnsi="Times New Roman CYR" w:cs="Times New Roman CYR"/>
          <w:b/>
          <w:bCs/>
          <w:u w:val="single"/>
        </w:rPr>
      </w:pPr>
      <w:r w:rsidRPr="002941E6">
        <w:rPr>
          <w:rFonts w:ascii="Times New Roman CYR" w:hAnsi="Times New Roman CYR" w:cs="Times New Roman CYR"/>
          <w:b/>
          <w:bCs/>
          <w:u w:val="single"/>
        </w:rPr>
        <w:t xml:space="preserve">9000 </w:t>
      </w:r>
      <w:r w:rsidR="004D303E" w:rsidRPr="002941E6">
        <w:rPr>
          <w:rFonts w:ascii="Times New Roman CYR" w:hAnsi="Times New Roman CYR" w:cs="Times New Roman CYR"/>
          <w:b/>
          <w:bCs/>
          <w:u w:val="single"/>
        </w:rPr>
        <w:t>Видатк</w:t>
      </w:r>
      <w:r w:rsidR="00DB0096" w:rsidRPr="002941E6">
        <w:rPr>
          <w:rFonts w:ascii="Times New Roman CYR" w:hAnsi="Times New Roman CYR" w:cs="Times New Roman CYR"/>
          <w:b/>
          <w:bCs/>
          <w:u w:val="single"/>
        </w:rPr>
        <w:t>и не віднесені до основних груп</w:t>
      </w:r>
    </w:p>
    <w:p w:rsidR="004D303E" w:rsidRPr="002941E6" w:rsidRDefault="004D303E" w:rsidP="00620A69">
      <w:pPr>
        <w:tabs>
          <w:tab w:val="left" w:pos="567"/>
        </w:tabs>
        <w:spacing w:line="276" w:lineRule="auto"/>
        <w:ind w:firstLine="567"/>
        <w:jc w:val="both"/>
        <w:rPr>
          <w:rFonts w:ascii="Times New Roman CYR" w:hAnsi="Times New Roman CYR" w:cs="Times New Roman CYR"/>
        </w:rPr>
      </w:pPr>
      <w:r w:rsidRPr="002941E6">
        <w:rPr>
          <w:rFonts w:ascii="Times New Roman CYR" w:hAnsi="Times New Roman CYR" w:cs="Times New Roman CYR"/>
        </w:rPr>
        <w:t xml:space="preserve">По </w:t>
      </w:r>
      <w:r w:rsidRPr="002941E6">
        <w:rPr>
          <w:rFonts w:ascii="Times New Roman CYR" w:hAnsi="Times New Roman CYR" w:cs="Times New Roman CYR"/>
          <w:b/>
          <w:bCs/>
        </w:rPr>
        <w:t>К</w:t>
      </w:r>
      <w:r w:rsidR="00397F29" w:rsidRPr="002941E6">
        <w:rPr>
          <w:rFonts w:ascii="Times New Roman CYR" w:hAnsi="Times New Roman CYR" w:cs="Times New Roman CYR"/>
          <w:b/>
          <w:bCs/>
        </w:rPr>
        <w:t>ТПКВ</w:t>
      </w:r>
      <w:r w:rsidRPr="002941E6">
        <w:rPr>
          <w:rFonts w:ascii="Times New Roman CYR" w:hAnsi="Times New Roman CYR" w:cs="Times New Roman CYR"/>
          <w:b/>
          <w:bCs/>
        </w:rPr>
        <w:t xml:space="preserve"> 9800</w:t>
      </w:r>
      <w:r w:rsidRPr="002941E6">
        <w:rPr>
          <w:rFonts w:ascii="Times New Roman CYR" w:hAnsi="Times New Roman CYR" w:cs="Times New Roman CYR"/>
        </w:rPr>
        <w:t xml:space="preserve"> «Субвенція з місцевого бюджету державному бюджету на виконання програм соціально-економічного та культурного розвитку регіонів» відповідно до затверджених міських програм </w:t>
      </w:r>
      <w:r w:rsidR="00D17098" w:rsidRPr="002941E6">
        <w:rPr>
          <w:rFonts w:ascii="Times New Roman CYR" w:hAnsi="Times New Roman CYR" w:cs="Times New Roman CYR"/>
        </w:rPr>
        <w:t xml:space="preserve">планувалося </w:t>
      </w:r>
      <w:r w:rsidR="006F1199" w:rsidRPr="002941E6">
        <w:rPr>
          <w:rFonts w:ascii="Times New Roman CYR" w:hAnsi="Times New Roman CYR" w:cs="Times New Roman CYR"/>
        </w:rPr>
        <w:t>1 978,0</w:t>
      </w:r>
      <w:r w:rsidR="00D17098" w:rsidRPr="002941E6">
        <w:rPr>
          <w:rFonts w:ascii="Times New Roman CYR" w:hAnsi="Times New Roman CYR" w:cs="Times New Roman CYR"/>
        </w:rPr>
        <w:t xml:space="preserve"> тис.грн. видатків</w:t>
      </w:r>
      <w:r w:rsidRPr="002941E6">
        <w:rPr>
          <w:rFonts w:ascii="Times New Roman CYR" w:hAnsi="Times New Roman CYR" w:cs="Times New Roman CYR"/>
        </w:rPr>
        <w:t xml:space="preserve"> загального фонду, </w:t>
      </w:r>
      <w:r w:rsidR="00D17098" w:rsidRPr="002941E6">
        <w:rPr>
          <w:rFonts w:ascii="Times New Roman CYR" w:hAnsi="Times New Roman CYR" w:cs="Times New Roman CYR"/>
        </w:rPr>
        <w:t xml:space="preserve">касові видатки склали </w:t>
      </w:r>
      <w:r w:rsidR="006F1199" w:rsidRPr="002941E6">
        <w:rPr>
          <w:rFonts w:ascii="Times New Roman CYR" w:hAnsi="Times New Roman CYR" w:cs="Times New Roman CYR"/>
        </w:rPr>
        <w:t>1 921,8</w:t>
      </w:r>
      <w:r w:rsidR="00D17098" w:rsidRPr="002941E6">
        <w:rPr>
          <w:rFonts w:ascii="Times New Roman CYR" w:hAnsi="Times New Roman CYR" w:cs="Times New Roman CYR"/>
        </w:rPr>
        <w:t xml:space="preserve"> тис.грн.</w:t>
      </w:r>
      <w:r w:rsidRPr="002941E6">
        <w:rPr>
          <w:rFonts w:ascii="Times New Roman CYR" w:hAnsi="Times New Roman CYR" w:cs="Times New Roman CYR"/>
        </w:rPr>
        <w:t>, в т.ч.:</w:t>
      </w:r>
    </w:p>
    <w:p w:rsidR="004D303E" w:rsidRPr="002941E6" w:rsidRDefault="00313A6E" w:rsidP="00620A69">
      <w:pPr>
        <w:pStyle w:val="af"/>
        <w:numPr>
          <w:ilvl w:val="0"/>
          <w:numId w:val="14"/>
        </w:numPr>
        <w:tabs>
          <w:tab w:val="clear" w:pos="1080"/>
          <w:tab w:val="num" w:pos="567"/>
        </w:tabs>
        <w:spacing w:line="276" w:lineRule="auto"/>
        <w:ind w:left="0" w:firstLine="567"/>
        <w:jc w:val="both"/>
        <w:rPr>
          <w:rFonts w:ascii="Times New Roman CYR" w:hAnsi="Times New Roman CYR" w:cs="Times New Roman CYR"/>
          <w:lang w:val="uk-UA"/>
        </w:rPr>
      </w:pPr>
      <w:r w:rsidRPr="002941E6">
        <w:rPr>
          <w:lang w:val="uk-UA"/>
        </w:rPr>
        <w:t>Програма профілактики правопорушень та боротьби зі злочинністю на території Дунаєвецької міської територіальної громади на 2021-2025 роки</w:t>
      </w:r>
      <w:r w:rsidR="004D303E" w:rsidRPr="002941E6">
        <w:rPr>
          <w:lang w:val="uk-UA"/>
        </w:rPr>
        <w:t xml:space="preserve">: </w:t>
      </w:r>
      <w:r w:rsidR="00A75FA9" w:rsidRPr="002941E6">
        <w:rPr>
          <w:rFonts w:ascii="Times New Roman CYR" w:hAnsi="Times New Roman CYR" w:cs="Times New Roman CYR"/>
          <w:lang w:val="uk-UA"/>
        </w:rPr>
        <w:t xml:space="preserve">план – </w:t>
      </w:r>
      <w:r w:rsidR="005C0F35" w:rsidRPr="002941E6">
        <w:rPr>
          <w:rFonts w:ascii="Times New Roman CYR" w:hAnsi="Times New Roman CYR" w:cs="Times New Roman CYR"/>
          <w:lang w:val="uk-UA"/>
        </w:rPr>
        <w:t>300,0</w:t>
      </w:r>
      <w:r w:rsidR="00A75FA9" w:rsidRPr="002941E6">
        <w:rPr>
          <w:rFonts w:ascii="Times New Roman CYR" w:hAnsi="Times New Roman CYR" w:cs="Times New Roman CYR"/>
          <w:lang w:val="uk-UA"/>
        </w:rPr>
        <w:t xml:space="preserve"> тис.грн., касові видатки</w:t>
      </w:r>
      <w:r w:rsidR="00B07F06" w:rsidRPr="002941E6">
        <w:rPr>
          <w:rFonts w:ascii="Times New Roman CYR" w:hAnsi="Times New Roman CYR" w:cs="Times New Roman CYR"/>
          <w:lang w:val="uk-UA"/>
        </w:rPr>
        <w:t xml:space="preserve"> (одержувач Головне управління національної поліції в Хмельницькій області)</w:t>
      </w:r>
      <w:r w:rsidR="00A75FA9" w:rsidRPr="002941E6">
        <w:rPr>
          <w:rFonts w:ascii="Times New Roman CYR" w:hAnsi="Times New Roman CYR" w:cs="Times New Roman CYR"/>
          <w:lang w:val="uk-UA"/>
        </w:rPr>
        <w:t xml:space="preserve"> – </w:t>
      </w:r>
      <w:r w:rsidR="005C0F35" w:rsidRPr="002941E6">
        <w:rPr>
          <w:rFonts w:ascii="Times New Roman CYR" w:hAnsi="Times New Roman CYR" w:cs="Times New Roman CYR"/>
          <w:lang w:val="uk-UA"/>
        </w:rPr>
        <w:t>300,0</w:t>
      </w:r>
      <w:r w:rsidR="004D303E" w:rsidRPr="002941E6">
        <w:rPr>
          <w:rFonts w:ascii="Times New Roman CYR" w:hAnsi="Times New Roman CYR" w:cs="Times New Roman CYR"/>
          <w:lang w:val="uk-UA"/>
        </w:rPr>
        <w:t xml:space="preserve"> тис.грн.</w:t>
      </w:r>
    </w:p>
    <w:p w:rsidR="00313A6E" w:rsidRPr="002941E6" w:rsidRDefault="00313A6E" w:rsidP="00620A69">
      <w:pPr>
        <w:pStyle w:val="af"/>
        <w:numPr>
          <w:ilvl w:val="0"/>
          <w:numId w:val="14"/>
        </w:numPr>
        <w:tabs>
          <w:tab w:val="clear" w:pos="1080"/>
          <w:tab w:val="num" w:pos="567"/>
        </w:tabs>
        <w:spacing w:line="276" w:lineRule="auto"/>
        <w:ind w:left="0" w:firstLine="567"/>
        <w:jc w:val="both"/>
        <w:rPr>
          <w:rFonts w:ascii="Times New Roman CYR" w:hAnsi="Times New Roman CYR" w:cs="Times New Roman CYR"/>
          <w:lang w:val="uk-UA"/>
        </w:rPr>
      </w:pPr>
      <w:r w:rsidRPr="002941E6">
        <w:rPr>
          <w:rFonts w:ascii="Times New Roman CYR" w:hAnsi="Times New Roman CYR" w:cs="Times New Roman CYR"/>
          <w:lang w:val="uk-UA"/>
        </w:rPr>
        <w:t>Програма "Безпечна громада" на 2021-2025 роки</w:t>
      </w:r>
      <w:r w:rsidR="004B0502" w:rsidRPr="002941E6">
        <w:rPr>
          <w:rFonts w:ascii="Times New Roman CYR" w:hAnsi="Times New Roman CYR" w:cs="Times New Roman CYR"/>
          <w:lang w:val="uk-UA"/>
        </w:rPr>
        <w:t xml:space="preserve"> (одержувач Головне управління національної поліції в Хмельницькій області)</w:t>
      </w:r>
      <w:r w:rsidRPr="002941E6">
        <w:rPr>
          <w:rFonts w:ascii="Times New Roman CYR" w:hAnsi="Times New Roman CYR" w:cs="Times New Roman CYR"/>
          <w:lang w:val="uk-UA"/>
        </w:rPr>
        <w:t xml:space="preserve">: план – </w:t>
      </w:r>
      <w:r w:rsidR="005C0F35" w:rsidRPr="002941E6">
        <w:rPr>
          <w:rFonts w:ascii="Times New Roman CYR" w:hAnsi="Times New Roman CYR" w:cs="Times New Roman CYR"/>
          <w:lang w:val="uk-UA"/>
        </w:rPr>
        <w:t>365,0</w:t>
      </w:r>
      <w:r w:rsidRPr="002941E6">
        <w:rPr>
          <w:rFonts w:ascii="Times New Roman CYR" w:hAnsi="Times New Roman CYR" w:cs="Times New Roman CYR"/>
          <w:lang w:val="uk-UA"/>
        </w:rPr>
        <w:t xml:space="preserve"> тис.грн.,</w:t>
      </w:r>
      <w:r w:rsidR="00A75FA9" w:rsidRPr="002941E6">
        <w:rPr>
          <w:rFonts w:ascii="Times New Roman CYR" w:hAnsi="Times New Roman CYR" w:cs="Times New Roman CYR"/>
          <w:lang w:val="uk-UA"/>
        </w:rPr>
        <w:t xml:space="preserve"> касові видатки – </w:t>
      </w:r>
      <w:r w:rsidR="005C0F35" w:rsidRPr="002941E6">
        <w:rPr>
          <w:rFonts w:ascii="Times New Roman CYR" w:hAnsi="Times New Roman CYR" w:cs="Times New Roman CYR"/>
          <w:lang w:val="uk-UA"/>
        </w:rPr>
        <w:t>365,0</w:t>
      </w:r>
      <w:r w:rsidR="00A75FA9" w:rsidRPr="002941E6">
        <w:rPr>
          <w:rFonts w:ascii="Times New Roman CYR" w:hAnsi="Times New Roman CYR" w:cs="Times New Roman CYR"/>
          <w:lang w:val="uk-UA"/>
        </w:rPr>
        <w:t xml:space="preserve"> тис.грн.</w:t>
      </w:r>
    </w:p>
    <w:p w:rsidR="004D303E" w:rsidRPr="002941E6" w:rsidRDefault="00313A6E" w:rsidP="00620A69">
      <w:pPr>
        <w:pStyle w:val="af"/>
        <w:numPr>
          <w:ilvl w:val="0"/>
          <w:numId w:val="14"/>
        </w:numPr>
        <w:tabs>
          <w:tab w:val="clear" w:pos="1080"/>
          <w:tab w:val="left" w:pos="0"/>
          <w:tab w:val="num" w:pos="567"/>
        </w:tabs>
        <w:spacing w:line="276" w:lineRule="auto"/>
        <w:ind w:left="0" w:firstLine="567"/>
        <w:jc w:val="both"/>
        <w:rPr>
          <w:rFonts w:ascii="Times New Roman CYR" w:hAnsi="Times New Roman CYR" w:cs="Times New Roman CYR"/>
          <w:lang w:val="uk-UA"/>
        </w:rPr>
      </w:pPr>
      <w:r w:rsidRPr="002941E6">
        <w:rPr>
          <w:lang w:val="uk-UA"/>
        </w:rPr>
        <w:t>Програма забезпечення пожежної безпеки та техногенної безпеки населених пунктів та об'єктів усіх форм власності, розвитку інфраструктури підрозділів пожежної охорони на території громади на 2021-2025роки</w:t>
      </w:r>
      <w:r w:rsidR="0029580D" w:rsidRPr="002941E6">
        <w:rPr>
          <w:lang w:val="uk-UA"/>
        </w:rPr>
        <w:t xml:space="preserve"> (одержувач – 12 Державна пожежно-рятувальна частина ГУ ДСНС України у Хмельницькій області)</w:t>
      </w:r>
      <w:r w:rsidRPr="002941E6">
        <w:rPr>
          <w:lang w:val="uk-UA"/>
        </w:rPr>
        <w:t xml:space="preserve">: план – </w:t>
      </w:r>
      <w:r w:rsidR="005C0F35" w:rsidRPr="002941E6">
        <w:rPr>
          <w:lang w:val="uk-UA"/>
        </w:rPr>
        <w:t>420,0</w:t>
      </w:r>
      <w:r w:rsidRPr="002941E6">
        <w:rPr>
          <w:lang w:val="uk-UA"/>
        </w:rPr>
        <w:t xml:space="preserve"> тис.грн., касові видатки – </w:t>
      </w:r>
      <w:r w:rsidR="005C0F35" w:rsidRPr="002941E6">
        <w:rPr>
          <w:lang w:val="uk-UA"/>
        </w:rPr>
        <w:t xml:space="preserve">420,0 </w:t>
      </w:r>
      <w:r w:rsidR="004D303E" w:rsidRPr="002941E6">
        <w:rPr>
          <w:lang w:val="uk-UA"/>
        </w:rPr>
        <w:t>тис.грн.</w:t>
      </w:r>
    </w:p>
    <w:p w:rsidR="004D303E" w:rsidRPr="002941E6" w:rsidRDefault="003678C8" w:rsidP="00620A69">
      <w:pPr>
        <w:pStyle w:val="af"/>
        <w:numPr>
          <w:ilvl w:val="0"/>
          <w:numId w:val="14"/>
        </w:numPr>
        <w:tabs>
          <w:tab w:val="clear" w:pos="1080"/>
          <w:tab w:val="num" w:pos="567"/>
        </w:tabs>
        <w:spacing w:line="276" w:lineRule="auto"/>
        <w:ind w:left="0" w:firstLine="567"/>
        <w:jc w:val="both"/>
        <w:rPr>
          <w:rFonts w:ascii="Times New Roman CYR" w:hAnsi="Times New Roman CYR" w:cs="Times New Roman CYR"/>
          <w:lang w:val="uk-UA"/>
        </w:rPr>
      </w:pPr>
      <w:r w:rsidRPr="002941E6">
        <w:rPr>
          <w:rFonts w:ascii="Times New Roman CYR" w:hAnsi="Times New Roman CYR" w:cs="Times New Roman CYR"/>
          <w:lang w:val="uk-UA"/>
        </w:rPr>
        <w:t xml:space="preserve">Програма </w:t>
      </w:r>
      <w:r w:rsidR="00D17098" w:rsidRPr="002941E6">
        <w:rPr>
          <w:lang w:val="uk-UA"/>
        </w:rPr>
        <w:t>взаємодії регіонального сервісного центру Головного сервісного центру МВС в Хмельницькій області (філія ГСЦ МВС) із Дунаєвецькою міською радою в сфері надання адміністр</w:t>
      </w:r>
      <w:r w:rsidR="005C0F35" w:rsidRPr="002941E6">
        <w:rPr>
          <w:lang w:val="uk-UA"/>
        </w:rPr>
        <w:t>ативних послуг населенню на 2023</w:t>
      </w:r>
      <w:r w:rsidR="00D17098" w:rsidRPr="002941E6">
        <w:rPr>
          <w:lang w:val="uk-UA"/>
        </w:rPr>
        <w:t xml:space="preserve"> рік</w:t>
      </w:r>
      <w:r w:rsidR="00D17098" w:rsidRPr="002941E6">
        <w:rPr>
          <w:rFonts w:ascii="Times New Roman CYR" w:hAnsi="Times New Roman CYR" w:cs="Times New Roman CYR"/>
          <w:lang w:val="uk-UA"/>
        </w:rPr>
        <w:t xml:space="preserve"> </w:t>
      </w:r>
      <w:r w:rsidR="00DE3ADA" w:rsidRPr="002941E6">
        <w:rPr>
          <w:rFonts w:ascii="Times New Roman CYR" w:hAnsi="Times New Roman CYR" w:cs="Times New Roman CYR"/>
          <w:lang w:val="uk-UA"/>
        </w:rPr>
        <w:t xml:space="preserve">(одержувач – </w:t>
      </w:r>
      <w:r w:rsidR="00D17098" w:rsidRPr="002941E6">
        <w:rPr>
          <w:lang w:val="uk-UA"/>
        </w:rPr>
        <w:t>Регіональний сервісний центр Головного сервісного центру МВС в Хмельницькій області</w:t>
      </w:r>
      <w:r w:rsidR="00DE3ADA" w:rsidRPr="002941E6">
        <w:rPr>
          <w:rFonts w:ascii="Times New Roman CYR" w:hAnsi="Times New Roman CYR" w:cs="Times New Roman CYR"/>
          <w:lang w:val="uk-UA"/>
        </w:rPr>
        <w:t>)</w:t>
      </w:r>
      <w:r w:rsidRPr="002941E6">
        <w:rPr>
          <w:rFonts w:ascii="Times New Roman CYR" w:hAnsi="Times New Roman CYR" w:cs="Times New Roman CYR"/>
          <w:lang w:val="uk-UA"/>
        </w:rPr>
        <w:t xml:space="preserve">: план – </w:t>
      </w:r>
      <w:r w:rsidR="005C0F35" w:rsidRPr="002941E6">
        <w:rPr>
          <w:rFonts w:ascii="Times New Roman CYR" w:hAnsi="Times New Roman CYR" w:cs="Times New Roman CYR"/>
          <w:lang w:val="uk-UA"/>
        </w:rPr>
        <w:t>333,0</w:t>
      </w:r>
      <w:r w:rsidRPr="002941E6">
        <w:rPr>
          <w:rFonts w:ascii="Times New Roman CYR" w:hAnsi="Times New Roman CYR" w:cs="Times New Roman CYR"/>
          <w:lang w:val="uk-UA"/>
        </w:rPr>
        <w:t xml:space="preserve"> тис.грн., касові видатки </w:t>
      </w:r>
      <w:r w:rsidR="00D17098" w:rsidRPr="002941E6">
        <w:rPr>
          <w:rFonts w:ascii="Times New Roman CYR" w:hAnsi="Times New Roman CYR" w:cs="Times New Roman CYR"/>
          <w:lang w:val="uk-UA"/>
        </w:rPr>
        <w:t xml:space="preserve">– </w:t>
      </w:r>
      <w:r w:rsidR="005C0F35" w:rsidRPr="002941E6">
        <w:rPr>
          <w:rFonts w:ascii="Times New Roman CYR" w:hAnsi="Times New Roman CYR" w:cs="Times New Roman CYR"/>
          <w:lang w:val="uk-UA"/>
        </w:rPr>
        <w:t>330,7</w:t>
      </w:r>
      <w:r w:rsidR="00D17098" w:rsidRPr="002941E6">
        <w:rPr>
          <w:rFonts w:ascii="Times New Roman CYR" w:hAnsi="Times New Roman CYR" w:cs="Times New Roman CYR"/>
          <w:lang w:val="uk-UA"/>
        </w:rPr>
        <w:t xml:space="preserve"> тис.грн.;</w:t>
      </w:r>
    </w:p>
    <w:p w:rsidR="004D303E" w:rsidRPr="002941E6" w:rsidRDefault="00A75FA9" w:rsidP="00620A69">
      <w:pPr>
        <w:pStyle w:val="af"/>
        <w:numPr>
          <w:ilvl w:val="0"/>
          <w:numId w:val="14"/>
        </w:numPr>
        <w:tabs>
          <w:tab w:val="clear" w:pos="1080"/>
          <w:tab w:val="left" w:pos="0"/>
          <w:tab w:val="num" w:pos="567"/>
        </w:tabs>
        <w:spacing w:line="276" w:lineRule="auto"/>
        <w:ind w:left="0" w:firstLine="567"/>
        <w:jc w:val="both"/>
        <w:rPr>
          <w:rFonts w:ascii="Times New Roman CYR" w:hAnsi="Times New Roman CYR" w:cs="Times New Roman CYR"/>
          <w:lang w:val="uk-UA"/>
        </w:rPr>
      </w:pPr>
      <w:r w:rsidRPr="002941E6">
        <w:rPr>
          <w:rFonts w:ascii="Times New Roman CYR" w:hAnsi="Times New Roman CYR" w:cs="Times New Roman CYR"/>
          <w:lang w:val="uk-UA"/>
        </w:rPr>
        <w:lastRenderedPageBreak/>
        <w:t xml:space="preserve">Програма підвищення обслуговування платників та розвитку інформаційної мережі ГУ ДПС у Хмельницькій області на </w:t>
      </w:r>
      <w:r w:rsidR="005C0F35" w:rsidRPr="002941E6">
        <w:rPr>
          <w:rFonts w:ascii="Times New Roman CYR" w:hAnsi="Times New Roman CYR" w:cs="Times New Roman CYR"/>
          <w:lang w:val="uk-UA"/>
        </w:rPr>
        <w:t>2022-2023</w:t>
      </w:r>
      <w:r w:rsidRPr="002941E6">
        <w:rPr>
          <w:rFonts w:ascii="Times New Roman CYR" w:hAnsi="Times New Roman CYR" w:cs="Times New Roman CYR"/>
          <w:lang w:val="uk-UA"/>
        </w:rPr>
        <w:t xml:space="preserve"> роки</w:t>
      </w:r>
      <w:r w:rsidR="00DC4413" w:rsidRPr="002941E6">
        <w:rPr>
          <w:rFonts w:ascii="Times New Roman CYR" w:hAnsi="Times New Roman CYR" w:cs="Times New Roman CYR"/>
          <w:lang w:val="uk-UA"/>
        </w:rPr>
        <w:t xml:space="preserve"> (головне управління ДПС у Хмельницькій області)</w:t>
      </w:r>
      <w:r w:rsidR="004D303E" w:rsidRPr="002941E6">
        <w:rPr>
          <w:lang w:val="uk-UA"/>
        </w:rPr>
        <w:t>: план</w:t>
      </w:r>
      <w:r w:rsidR="00D17098" w:rsidRPr="002941E6">
        <w:rPr>
          <w:rFonts w:ascii="Times New Roman CYR" w:hAnsi="Times New Roman CYR" w:cs="Times New Roman CYR"/>
          <w:lang w:val="uk-UA"/>
        </w:rPr>
        <w:t xml:space="preserve"> – 20</w:t>
      </w:r>
      <w:r w:rsidR="004D303E" w:rsidRPr="002941E6">
        <w:rPr>
          <w:rFonts w:ascii="Times New Roman CYR" w:hAnsi="Times New Roman CYR" w:cs="Times New Roman CYR"/>
          <w:lang w:val="uk-UA"/>
        </w:rPr>
        <w:t xml:space="preserve">,0 тис.грн., касові </w:t>
      </w:r>
      <w:r w:rsidR="00D17098" w:rsidRPr="002941E6">
        <w:rPr>
          <w:rFonts w:ascii="Times New Roman CYR" w:hAnsi="Times New Roman CYR" w:cs="Times New Roman CYR"/>
          <w:lang w:val="uk-UA"/>
        </w:rPr>
        <w:t>– 20,0 тис.грн.;</w:t>
      </w:r>
    </w:p>
    <w:p w:rsidR="004D303E" w:rsidRPr="002941E6" w:rsidRDefault="00A75FA9" w:rsidP="00620A69">
      <w:pPr>
        <w:pStyle w:val="af"/>
        <w:numPr>
          <w:ilvl w:val="0"/>
          <w:numId w:val="14"/>
        </w:numPr>
        <w:tabs>
          <w:tab w:val="clear" w:pos="1080"/>
          <w:tab w:val="num" w:pos="567"/>
        </w:tabs>
        <w:spacing w:line="276" w:lineRule="auto"/>
        <w:ind w:left="0" w:firstLine="567"/>
        <w:jc w:val="both"/>
        <w:rPr>
          <w:rFonts w:ascii="Times New Roman CYR" w:hAnsi="Times New Roman CYR" w:cs="Times New Roman CYR"/>
          <w:lang w:val="uk-UA"/>
        </w:rPr>
      </w:pPr>
      <w:r w:rsidRPr="002941E6">
        <w:rPr>
          <w:rFonts w:ascii="Times New Roman CYR" w:hAnsi="Times New Roman CYR" w:cs="Times New Roman CYR"/>
          <w:lang w:val="uk-UA"/>
        </w:rPr>
        <w:t>Програма  реалізації державної політики у сфері соціального захисту на 2021-2023 роки</w:t>
      </w:r>
      <w:r w:rsidR="00407B23" w:rsidRPr="002941E6">
        <w:rPr>
          <w:rFonts w:ascii="Times New Roman CYR" w:hAnsi="Times New Roman CYR" w:cs="Times New Roman CYR"/>
          <w:lang w:val="uk-UA"/>
        </w:rPr>
        <w:t xml:space="preserve"> (одержувач – Управління соціального захисту населення Кам’янець-Подільської РДА)</w:t>
      </w:r>
      <w:r w:rsidRPr="002941E6">
        <w:rPr>
          <w:rFonts w:ascii="Times New Roman CYR" w:hAnsi="Times New Roman CYR" w:cs="Times New Roman CYR"/>
          <w:lang w:val="uk-UA"/>
        </w:rPr>
        <w:t xml:space="preserve">: план – </w:t>
      </w:r>
      <w:r w:rsidR="00D17098" w:rsidRPr="002941E6">
        <w:rPr>
          <w:rFonts w:ascii="Times New Roman CYR" w:hAnsi="Times New Roman CYR" w:cs="Times New Roman CYR"/>
          <w:lang w:val="uk-UA"/>
        </w:rPr>
        <w:t>2</w:t>
      </w:r>
      <w:r w:rsidRPr="002941E6">
        <w:rPr>
          <w:rFonts w:ascii="Times New Roman CYR" w:hAnsi="Times New Roman CYR" w:cs="Times New Roman CYR"/>
          <w:lang w:val="uk-UA"/>
        </w:rPr>
        <w:t>0</w:t>
      </w:r>
      <w:r w:rsidR="004D303E" w:rsidRPr="002941E6">
        <w:rPr>
          <w:rFonts w:ascii="Times New Roman CYR" w:hAnsi="Times New Roman CYR" w:cs="Times New Roman CYR"/>
          <w:lang w:val="uk-UA"/>
        </w:rPr>
        <w:t>,</w:t>
      </w:r>
      <w:r w:rsidRPr="002941E6">
        <w:rPr>
          <w:rFonts w:ascii="Times New Roman CYR" w:hAnsi="Times New Roman CYR" w:cs="Times New Roman CYR"/>
          <w:lang w:val="uk-UA"/>
        </w:rPr>
        <w:t xml:space="preserve">0 тис.грн., касові видатки – </w:t>
      </w:r>
      <w:r w:rsidR="00D17098" w:rsidRPr="002941E6">
        <w:rPr>
          <w:rFonts w:ascii="Times New Roman CYR" w:hAnsi="Times New Roman CYR" w:cs="Times New Roman CYR"/>
          <w:lang w:val="uk-UA"/>
        </w:rPr>
        <w:t>2</w:t>
      </w:r>
      <w:r w:rsidRPr="002941E6">
        <w:rPr>
          <w:rFonts w:ascii="Times New Roman CYR" w:hAnsi="Times New Roman CYR" w:cs="Times New Roman CYR"/>
          <w:lang w:val="uk-UA"/>
        </w:rPr>
        <w:t>0</w:t>
      </w:r>
      <w:r w:rsidR="004D303E" w:rsidRPr="002941E6">
        <w:rPr>
          <w:rFonts w:ascii="Times New Roman CYR" w:hAnsi="Times New Roman CYR" w:cs="Times New Roman CYR"/>
          <w:lang w:val="uk-UA"/>
        </w:rPr>
        <w:t>,0 тис.грн.</w:t>
      </w:r>
    </w:p>
    <w:p w:rsidR="00D17098" w:rsidRPr="002941E6" w:rsidRDefault="00D17098" w:rsidP="00D17098">
      <w:pPr>
        <w:pStyle w:val="af"/>
        <w:numPr>
          <w:ilvl w:val="0"/>
          <w:numId w:val="14"/>
        </w:numPr>
        <w:tabs>
          <w:tab w:val="clear" w:pos="1080"/>
          <w:tab w:val="num" w:pos="567"/>
        </w:tabs>
        <w:spacing w:line="276" w:lineRule="auto"/>
        <w:ind w:left="0" w:firstLine="567"/>
        <w:jc w:val="both"/>
        <w:rPr>
          <w:rFonts w:ascii="Times New Roman CYR" w:hAnsi="Times New Roman CYR" w:cs="Times New Roman CYR"/>
          <w:lang w:val="uk-UA"/>
        </w:rPr>
      </w:pPr>
      <w:r w:rsidRPr="002941E6">
        <w:rPr>
          <w:rFonts w:ascii="Times New Roman CYR" w:hAnsi="Times New Roman CYR" w:cs="Times New Roman CYR"/>
          <w:lang w:val="uk-UA"/>
        </w:rPr>
        <w:t>Програма по реалізації державної міграційної політики на 2019-2023 роки (одержувач – Управління Державної міграційної служби України в</w:t>
      </w:r>
      <w:r w:rsidR="005C0F35" w:rsidRPr="002941E6">
        <w:rPr>
          <w:rFonts w:ascii="Times New Roman CYR" w:hAnsi="Times New Roman CYR" w:cs="Times New Roman CYR"/>
          <w:lang w:val="uk-UA"/>
        </w:rPr>
        <w:t xml:space="preserve"> Хмельницькій області): план – 2</w:t>
      </w:r>
      <w:r w:rsidRPr="002941E6">
        <w:rPr>
          <w:rFonts w:ascii="Times New Roman CYR" w:hAnsi="Times New Roman CYR" w:cs="Times New Roman CYR"/>
          <w:lang w:val="uk-UA"/>
        </w:rPr>
        <w:t xml:space="preserve">0,0 тис.грн., касові видатки </w:t>
      </w:r>
      <w:r w:rsidR="005C0F35" w:rsidRPr="002941E6">
        <w:rPr>
          <w:rFonts w:ascii="Times New Roman CYR" w:hAnsi="Times New Roman CYR" w:cs="Times New Roman CYR"/>
          <w:lang w:val="uk-UA"/>
        </w:rPr>
        <w:t>– 15,9 тис.грн.</w:t>
      </w:r>
      <w:r w:rsidRPr="002941E6">
        <w:rPr>
          <w:rFonts w:ascii="Times New Roman CYR" w:hAnsi="Times New Roman CYR" w:cs="Times New Roman CYR"/>
          <w:lang w:val="uk-UA"/>
        </w:rPr>
        <w:t>;</w:t>
      </w:r>
    </w:p>
    <w:p w:rsidR="005C0F35" w:rsidRPr="002941E6" w:rsidRDefault="005C0F35" w:rsidP="00D17098">
      <w:pPr>
        <w:pStyle w:val="af"/>
        <w:numPr>
          <w:ilvl w:val="0"/>
          <w:numId w:val="14"/>
        </w:numPr>
        <w:tabs>
          <w:tab w:val="clear" w:pos="1080"/>
          <w:tab w:val="num" w:pos="567"/>
        </w:tabs>
        <w:spacing w:line="276" w:lineRule="auto"/>
        <w:ind w:left="0" w:firstLine="567"/>
        <w:jc w:val="both"/>
        <w:rPr>
          <w:rFonts w:ascii="Times New Roman CYR" w:hAnsi="Times New Roman CYR" w:cs="Times New Roman CYR"/>
          <w:lang w:val="uk-UA"/>
        </w:rPr>
      </w:pPr>
      <w:r w:rsidRPr="002941E6">
        <w:rPr>
          <w:rFonts w:ascii="Times New Roman CYR" w:hAnsi="Times New Roman CYR" w:cs="Times New Roman CYR"/>
          <w:lang w:val="uk-UA"/>
        </w:rPr>
        <w:t>Програма підтримки Збройних сил України на 2023 рік (одержувачі – військові частини ЗСУ): план – 500,0 тис.грн., касові видатки – 450,0 тис.грн.</w:t>
      </w:r>
    </w:p>
    <w:p w:rsidR="00A75FA9" w:rsidRPr="002941E6" w:rsidRDefault="00A75FA9" w:rsidP="00620A69">
      <w:pPr>
        <w:pStyle w:val="af"/>
        <w:spacing w:line="276" w:lineRule="auto"/>
        <w:ind w:left="0" w:firstLine="567"/>
        <w:jc w:val="both"/>
        <w:rPr>
          <w:rFonts w:ascii="Times New Roman CYR" w:hAnsi="Times New Roman CYR" w:cs="Times New Roman CYR"/>
          <w:lang w:val="uk-UA"/>
        </w:rPr>
      </w:pPr>
    </w:p>
    <w:p w:rsidR="00385D7B" w:rsidRPr="002941E6" w:rsidRDefault="00A75FA9" w:rsidP="00385D7B">
      <w:pPr>
        <w:tabs>
          <w:tab w:val="left" w:pos="851"/>
        </w:tabs>
        <w:spacing w:line="276" w:lineRule="auto"/>
        <w:ind w:firstLine="567"/>
        <w:jc w:val="both"/>
        <w:rPr>
          <w:rFonts w:ascii="Times New Roman CYR" w:hAnsi="Times New Roman CYR" w:cs="Times New Roman CYR"/>
        </w:rPr>
      </w:pPr>
      <w:r w:rsidRPr="002941E6">
        <w:rPr>
          <w:rFonts w:ascii="Times New Roman CYR" w:hAnsi="Times New Roman CYR" w:cs="Times New Roman CYR"/>
        </w:rPr>
        <w:t xml:space="preserve">Крім цього по спеціальному фонду міського бюджету </w:t>
      </w:r>
      <w:r w:rsidR="00AC3A9C" w:rsidRPr="002941E6">
        <w:rPr>
          <w:rFonts w:ascii="Times New Roman CYR" w:hAnsi="Times New Roman CYR" w:cs="Times New Roman CYR"/>
        </w:rPr>
        <w:t xml:space="preserve">на суму 327,0 тис.грн. (як і планувалося) </w:t>
      </w:r>
      <w:r w:rsidR="00385D7B" w:rsidRPr="002941E6">
        <w:rPr>
          <w:rFonts w:ascii="Times New Roman CYR" w:hAnsi="Times New Roman CYR" w:cs="Times New Roman CYR"/>
        </w:rPr>
        <w:t>профінансовані такі міські цільові Програми:</w:t>
      </w:r>
      <w:r w:rsidRPr="002941E6">
        <w:rPr>
          <w:rFonts w:ascii="Times New Roman CYR" w:hAnsi="Times New Roman CYR" w:cs="Times New Roman CYR"/>
        </w:rPr>
        <w:t xml:space="preserve"> </w:t>
      </w:r>
    </w:p>
    <w:p w:rsidR="00385D7B" w:rsidRPr="002941E6" w:rsidRDefault="00385D7B" w:rsidP="00385D7B">
      <w:pPr>
        <w:pStyle w:val="af"/>
        <w:numPr>
          <w:ilvl w:val="0"/>
          <w:numId w:val="14"/>
        </w:numPr>
        <w:tabs>
          <w:tab w:val="clear" w:pos="1080"/>
          <w:tab w:val="num" w:pos="567"/>
        </w:tabs>
        <w:spacing w:line="276" w:lineRule="auto"/>
        <w:ind w:left="0" w:firstLine="567"/>
        <w:jc w:val="both"/>
        <w:rPr>
          <w:rFonts w:ascii="Times New Roman CYR" w:hAnsi="Times New Roman CYR" w:cs="Times New Roman CYR"/>
          <w:lang w:val="uk-UA"/>
        </w:rPr>
      </w:pPr>
      <w:r w:rsidRPr="002941E6">
        <w:rPr>
          <w:lang w:val="uk-UA"/>
        </w:rPr>
        <w:t xml:space="preserve">Програма профілактики правопорушень та боротьби зі злочинністю на території Дунаєвецької міської територіальної громади на 2021-2025 роки: </w:t>
      </w:r>
      <w:r w:rsidRPr="002941E6">
        <w:rPr>
          <w:rFonts w:ascii="Times New Roman CYR" w:hAnsi="Times New Roman CYR" w:cs="Times New Roman CYR"/>
          <w:lang w:val="uk-UA"/>
        </w:rPr>
        <w:t xml:space="preserve">план – </w:t>
      </w:r>
      <w:r w:rsidR="00AC3A9C" w:rsidRPr="002941E6">
        <w:rPr>
          <w:rFonts w:ascii="Times New Roman CYR" w:hAnsi="Times New Roman CYR" w:cs="Times New Roman CYR"/>
          <w:lang w:val="uk-UA"/>
        </w:rPr>
        <w:t>300,0</w:t>
      </w:r>
      <w:r w:rsidRPr="002941E6">
        <w:rPr>
          <w:rFonts w:ascii="Times New Roman CYR" w:hAnsi="Times New Roman CYR" w:cs="Times New Roman CYR"/>
          <w:lang w:val="uk-UA"/>
        </w:rPr>
        <w:t xml:space="preserve"> тис.грн., касові видатки (одержувач Головне управління національної поліції в Хмельницькій області) – </w:t>
      </w:r>
      <w:r w:rsidR="00AC3A9C" w:rsidRPr="002941E6">
        <w:rPr>
          <w:rFonts w:ascii="Times New Roman CYR" w:hAnsi="Times New Roman CYR" w:cs="Times New Roman CYR"/>
          <w:lang w:val="uk-UA"/>
        </w:rPr>
        <w:t>300,0 тис.грн.: придбана і встановлена система відеоспостереження</w:t>
      </w:r>
      <w:r w:rsidRPr="002941E6">
        <w:rPr>
          <w:rFonts w:ascii="Times New Roman CYR" w:hAnsi="Times New Roman CYR" w:cs="Times New Roman CYR"/>
          <w:lang w:val="uk-UA"/>
        </w:rPr>
        <w:t>;</w:t>
      </w:r>
    </w:p>
    <w:p w:rsidR="00BE111C" w:rsidRPr="002941E6" w:rsidRDefault="00BE111C" w:rsidP="00BE111C">
      <w:pPr>
        <w:pStyle w:val="af"/>
        <w:numPr>
          <w:ilvl w:val="0"/>
          <w:numId w:val="14"/>
        </w:numPr>
        <w:tabs>
          <w:tab w:val="clear" w:pos="1080"/>
          <w:tab w:val="num" w:pos="567"/>
        </w:tabs>
        <w:spacing w:line="276" w:lineRule="auto"/>
        <w:ind w:left="0" w:firstLine="567"/>
        <w:jc w:val="both"/>
        <w:rPr>
          <w:rFonts w:ascii="Times New Roman CYR" w:hAnsi="Times New Roman CYR" w:cs="Times New Roman CYR"/>
          <w:lang w:val="uk-UA"/>
        </w:rPr>
      </w:pPr>
      <w:r w:rsidRPr="002941E6">
        <w:rPr>
          <w:rFonts w:ascii="Times New Roman CYR" w:hAnsi="Times New Roman CYR" w:cs="Times New Roman CYR"/>
          <w:lang w:val="uk-UA"/>
        </w:rPr>
        <w:t xml:space="preserve">Програма </w:t>
      </w:r>
      <w:r w:rsidRPr="002941E6">
        <w:rPr>
          <w:lang w:val="uk-UA"/>
        </w:rPr>
        <w:t>взаємодії регіонального сервісного центру Головного сервісного центру МВС в Хмельницькій області (філія ГСЦ МВС) із Дунаєвецькою міською радою в сфері надання адміністр</w:t>
      </w:r>
      <w:r w:rsidR="00AC3A9C" w:rsidRPr="002941E6">
        <w:rPr>
          <w:lang w:val="uk-UA"/>
        </w:rPr>
        <w:t>ативних послуг населенню на 2023</w:t>
      </w:r>
      <w:r w:rsidRPr="002941E6">
        <w:rPr>
          <w:lang w:val="uk-UA"/>
        </w:rPr>
        <w:t xml:space="preserve"> рік</w:t>
      </w:r>
      <w:r w:rsidRPr="002941E6">
        <w:rPr>
          <w:rFonts w:ascii="Times New Roman CYR" w:hAnsi="Times New Roman CYR" w:cs="Times New Roman CYR"/>
          <w:lang w:val="uk-UA"/>
        </w:rPr>
        <w:t xml:space="preserve"> (одержувач – </w:t>
      </w:r>
      <w:r w:rsidRPr="002941E6">
        <w:rPr>
          <w:lang w:val="uk-UA"/>
        </w:rPr>
        <w:t>Регіональний сервісний центр Головного сервісного центру МВС в Хмельницькій області</w:t>
      </w:r>
      <w:r w:rsidRPr="002941E6">
        <w:rPr>
          <w:rFonts w:ascii="Times New Roman CYR" w:hAnsi="Times New Roman CYR" w:cs="Times New Roman CYR"/>
          <w:lang w:val="uk-UA"/>
        </w:rPr>
        <w:t xml:space="preserve">): план – </w:t>
      </w:r>
      <w:r w:rsidR="00AC3A9C" w:rsidRPr="002941E6">
        <w:rPr>
          <w:rFonts w:ascii="Times New Roman CYR" w:hAnsi="Times New Roman CYR" w:cs="Times New Roman CYR"/>
          <w:lang w:val="uk-UA"/>
        </w:rPr>
        <w:t>27,0</w:t>
      </w:r>
      <w:r w:rsidRPr="002941E6">
        <w:rPr>
          <w:rFonts w:ascii="Times New Roman CYR" w:hAnsi="Times New Roman CYR" w:cs="Times New Roman CYR"/>
          <w:lang w:val="uk-UA"/>
        </w:rPr>
        <w:t xml:space="preserve"> тис.грн., касові видатки – </w:t>
      </w:r>
      <w:r w:rsidR="00AC3A9C" w:rsidRPr="002941E6">
        <w:rPr>
          <w:rFonts w:ascii="Times New Roman CYR" w:hAnsi="Times New Roman CYR" w:cs="Times New Roman CYR"/>
          <w:lang w:val="uk-UA"/>
        </w:rPr>
        <w:t>27,0</w:t>
      </w:r>
      <w:r w:rsidRPr="002941E6">
        <w:rPr>
          <w:rFonts w:ascii="Times New Roman CYR" w:hAnsi="Times New Roman CYR" w:cs="Times New Roman CYR"/>
          <w:lang w:val="uk-UA"/>
        </w:rPr>
        <w:t xml:space="preserve"> тис.грн.</w:t>
      </w:r>
      <w:r w:rsidR="00AC3A9C" w:rsidRPr="002941E6">
        <w:rPr>
          <w:rFonts w:ascii="Times New Roman CYR" w:hAnsi="Times New Roman CYR" w:cs="Times New Roman CYR"/>
          <w:lang w:val="uk-UA"/>
        </w:rPr>
        <w:t>: придбано комп’ютерне обладнання</w:t>
      </w:r>
      <w:r w:rsidR="007F3035" w:rsidRPr="002941E6">
        <w:rPr>
          <w:rFonts w:ascii="Times New Roman CYR" w:hAnsi="Times New Roman CYR" w:cs="Times New Roman CYR"/>
          <w:lang w:val="uk-UA"/>
        </w:rPr>
        <w:t>.</w:t>
      </w:r>
    </w:p>
    <w:p w:rsidR="00385D7B" w:rsidRPr="002941E6" w:rsidRDefault="00385D7B" w:rsidP="00BE111C">
      <w:pPr>
        <w:tabs>
          <w:tab w:val="left" w:pos="851"/>
        </w:tabs>
        <w:spacing w:line="276" w:lineRule="auto"/>
        <w:ind w:left="1080"/>
        <w:jc w:val="both"/>
        <w:rPr>
          <w:rFonts w:ascii="Times New Roman CYR" w:hAnsi="Times New Roman CYR" w:cs="Times New Roman CYR"/>
        </w:rPr>
      </w:pPr>
    </w:p>
    <w:p w:rsidR="004D303E" w:rsidRPr="002941E6" w:rsidRDefault="001D1854" w:rsidP="001D1854">
      <w:pPr>
        <w:tabs>
          <w:tab w:val="left" w:pos="851"/>
        </w:tabs>
        <w:spacing w:line="276" w:lineRule="auto"/>
        <w:ind w:firstLine="567"/>
        <w:jc w:val="center"/>
        <w:rPr>
          <w:rFonts w:ascii="Times New Roman CYR" w:hAnsi="Times New Roman CYR" w:cs="Times New Roman CYR"/>
          <w:b/>
          <w:bCs/>
          <w:u w:val="single"/>
        </w:rPr>
      </w:pPr>
      <w:r w:rsidRPr="002941E6">
        <w:rPr>
          <w:rFonts w:ascii="Times New Roman CYR" w:hAnsi="Times New Roman CYR" w:cs="Times New Roman CYR"/>
          <w:b/>
          <w:bCs/>
          <w:u w:val="single"/>
        </w:rPr>
        <w:t>Резервний фонд.</w:t>
      </w:r>
    </w:p>
    <w:p w:rsidR="004D303E" w:rsidRPr="002941E6" w:rsidRDefault="00085887" w:rsidP="00620A69">
      <w:pPr>
        <w:tabs>
          <w:tab w:val="left" w:pos="851"/>
        </w:tabs>
        <w:spacing w:line="276" w:lineRule="auto"/>
        <w:ind w:firstLine="567"/>
        <w:jc w:val="both"/>
      </w:pPr>
      <w:r w:rsidRPr="002941E6">
        <w:t>В міському бю</w:t>
      </w:r>
      <w:r w:rsidR="004045FD" w:rsidRPr="002941E6">
        <w:t>джеті на 2023</w:t>
      </w:r>
      <w:r w:rsidR="004D303E" w:rsidRPr="002941E6">
        <w:t xml:space="preserve"> рік резервний фонд був </w:t>
      </w:r>
      <w:r w:rsidR="004045FD" w:rsidRPr="002941E6">
        <w:t>запланований в сумі 2</w:t>
      </w:r>
      <w:r w:rsidRPr="002941E6">
        <w:t>0</w:t>
      </w:r>
      <w:r w:rsidR="004D303E" w:rsidRPr="002941E6">
        <w:t xml:space="preserve">0,0 тис.грн. Зазначені кошти в звітному році </w:t>
      </w:r>
      <w:r w:rsidRPr="002941E6">
        <w:t>не використовувалися</w:t>
      </w:r>
      <w:r w:rsidR="004D303E" w:rsidRPr="002941E6">
        <w:t>.</w:t>
      </w:r>
    </w:p>
    <w:p w:rsidR="004D303E" w:rsidRPr="00F316FA" w:rsidRDefault="004D303E" w:rsidP="00620A69">
      <w:pPr>
        <w:tabs>
          <w:tab w:val="left" w:pos="851"/>
        </w:tabs>
        <w:spacing w:line="276" w:lineRule="auto"/>
        <w:ind w:firstLine="567"/>
        <w:jc w:val="both"/>
        <w:rPr>
          <w:color w:val="FF0000"/>
        </w:rPr>
      </w:pPr>
    </w:p>
    <w:p w:rsidR="004D303E" w:rsidRPr="002941E6" w:rsidRDefault="001D1854" w:rsidP="001D1854">
      <w:pPr>
        <w:widowControl w:val="0"/>
        <w:tabs>
          <w:tab w:val="left" w:pos="851"/>
        </w:tabs>
        <w:autoSpaceDE w:val="0"/>
        <w:autoSpaceDN w:val="0"/>
        <w:adjustRightInd w:val="0"/>
        <w:spacing w:line="276" w:lineRule="auto"/>
        <w:ind w:firstLine="567"/>
        <w:jc w:val="center"/>
        <w:rPr>
          <w:rFonts w:ascii="Times New Roman CYR" w:hAnsi="Times New Roman CYR" w:cs="Times New Roman CYR"/>
          <w:b/>
          <w:bCs/>
          <w:u w:val="single"/>
        </w:rPr>
      </w:pPr>
      <w:r w:rsidRPr="002941E6">
        <w:rPr>
          <w:rFonts w:ascii="Times New Roman CYR" w:hAnsi="Times New Roman CYR" w:cs="Times New Roman CYR"/>
          <w:b/>
          <w:bCs/>
          <w:u w:val="single"/>
        </w:rPr>
        <w:t>Заборгованість.</w:t>
      </w:r>
    </w:p>
    <w:p w:rsidR="00043539" w:rsidRDefault="00043539" w:rsidP="00043539">
      <w:pPr>
        <w:spacing w:line="276" w:lineRule="auto"/>
        <w:ind w:firstLine="567"/>
        <w:jc w:val="both"/>
      </w:pPr>
      <w:bookmarkStart w:id="1" w:name="OLE_LINK5"/>
      <w:bookmarkStart w:id="2" w:name="OLE_LINK6"/>
      <w:r>
        <w:t>По загальному фонду міського бюджету на 01.01.2024 року  виникла дебіторська заборгованість по КЕКВ 2274 «Оплата природного газу» в сумі 969,0 тис.грн.:</w:t>
      </w:r>
    </w:p>
    <w:p w:rsidR="00043539" w:rsidRDefault="00043539" w:rsidP="00043539">
      <w:pPr>
        <w:spacing w:line="276" w:lineRule="auto"/>
        <w:ind w:firstLine="567"/>
        <w:jc w:val="both"/>
      </w:pPr>
      <w:r>
        <w:t xml:space="preserve">    - КТПКВ 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- 12,7 тис.грн.;</w:t>
      </w:r>
    </w:p>
    <w:p w:rsidR="00043539" w:rsidRDefault="00043539" w:rsidP="00043539">
      <w:pPr>
        <w:spacing w:line="276" w:lineRule="auto"/>
        <w:ind w:firstLine="567"/>
        <w:jc w:val="both"/>
      </w:pPr>
      <w:r>
        <w:t xml:space="preserve">   -    КТПКВ 1010 «Надання дошкільної освіти» - 89,4 тис.грн.;</w:t>
      </w:r>
    </w:p>
    <w:p w:rsidR="00043539" w:rsidRDefault="00043539" w:rsidP="00043539">
      <w:pPr>
        <w:spacing w:line="276" w:lineRule="auto"/>
        <w:ind w:firstLine="567"/>
        <w:jc w:val="both"/>
      </w:pPr>
      <w:r>
        <w:t xml:space="preserve">   -   КТПКВ 1021 «Надання загальної середньої освіти закладами загальної середньої освіти за рахунок коштів місцевого бюджету» - 733,3 тис.грн.;</w:t>
      </w:r>
    </w:p>
    <w:p w:rsidR="00043539" w:rsidRDefault="00043539" w:rsidP="00043539">
      <w:pPr>
        <w:spacing w:line="276" w:lineRule="auto"/>
        <w:ind w:firstLine="567"/>
        <w:jc w:val="both"/>
      </w:pPr>
      <w:r>
        <w:t xml:space="preserve">   -  КТПКВ 1070 «Надання позашкільної освіти, закладами позашкільної освіти, заходи із позашкільної роботи з дітьми»» - 31,0 тис.грн.;</w:t>
      </w:r>
    </w:p>
    <w:p w:rsidR="00043539" w:rsidRDefault="00043539" w:rsidP="00043539">
      <w:pPr>
        <w:spacing w:line="276" w:lineRule="auto"/>
        <w:ind w:firstLine="567"/>
        <w:jc w:val="both"/>
      </w:pPr>
      <w:r>
        <w:t xml:space="preserve">  -    КТПКВ 1150 «Забезпечення діяльності інклюзивно-ресурсних центрів»  - 6,6 тис.грн.;</w:t>
      </w:r>
    </w:p>
    <w:p w:rsidR="00043539" w:rsidRDefault="00043539" w:rsidP="00043539">
      <w:pPr>
        <w:spacing w:line="276" w:lineRule="auto"/>
        <w:ind w:firstLine="567"/>
        <w:jc w:val="both"/>
      </w:pPr>
      <w:r>
        <w:t xml:space="preserve">  -  КТПКВ 3230 «Видатки пов’язані з наданням підтримки внутрішньо переміщеним та/або евакуйованим особам у зв’язку із введенням воєнного стану» - 82,8 тис.грн.</w:t>
      </w:r>
    </w:p>
    <w:p w:rsidR="00043539" w:rsidRDefault="00043539" w:rsidP="00043539">
      <w:pPr>
        <w:spacing w:line="276" w:lineRule="auto"/>
        <w:ind w:firstLine="567"/>
        <w:jc w:val="both"/>
      </w:pPr>
      <w:r>
        <w:t xml:space="preserve"> -    КТПКВ 4040 «Забезпечення діяльності музеїв і виставок» - 13,2 тис.грн.  </w:t>
      </w:r>
    </w:p>
    <w:p w:rsidR="00043539" w:rsidRDefault="00043539" w:rsidP="00043539">
      <w:pPr>
        <w:spacing w:line="276" w:lineRule="auto"/>
        <w:ind w:firstLine="567"/>
        <w:jc w:val="both"/>
      </w:pPr>
    </w:p>
    <w:p w:rsidR="00043539" w:rsidRDefault="00043539" w:rsidP="00043539">
      <w:pPr>
        <w:spacing w:line="276" w:lineRule="auto"/>
        <w:ind w:firstLine="567"/>
        <w:jc w:val="both"/>
      </w:pPr>
      <w:r>
        <w:lastRenderedPageBreak/>
        <w:t>По КЕКВ 2610»Субсидії та поточні трансферти підприємствам (установам, організаціям) :</w:t>
      </w:r>
    </w:p>
    <w:p w:rsidR="00043539" w:rsidRDefault="00043539" w:rsidP="00043539">
      <w:pPr>
        <w:spacing w:line="276" w:lineRule="auto"/>
        <w:ind w:firstLine="567"/>
        <w:jc w:val="both"/>
      </w:pPr>
      <w:r>
        <w:t xml:space="preserve"> -   КТПКВ 2111 «Первинна медична допомога населенню, що надається центрами первинної медичної (медико-санітарної) допомоги» - 24,8 тис.грн.</w:t>
      </w:r>
    </w:p>
    <w:p w:rsidR="00043539" w:rsidRDefault="00043539" w:rsidP="00043539">
      <w:pPr>
        <w:spacing w:line="276" w:lineRule="auto"/>
        <w:ind w:firstLine="567"/>
        <w:jc w:val="both"/>
      </w:pPr>
    </w:p>
    <w:p w:rsidR="00043539" w:rsidRDefault="00043539" w:rsidP="00043539">
      <w:pPr>
        <w:spacing w:line="276" w:lineRule="auto"/>
        <w:ind w:firstLine="567"/>
        <w:jc w:val="both"/>
      </w:pPr>
      <w:r>
        <w:t xml:space="preserve"> Причиною виникнення цієї заборгованості є оплата бюджетними установами в грудні місяці в зв’язку з завершенням бюджетного року замовлених на грудень обсягів природного газу, рахунки на які постачальник надіслав в січні 2024 року – тоді були проведені звірки по розрахунках і дебіторська заборгованість була  закрита.</w:t>
      </w:r>
    </w:p>
    <w:p w:rsidR="005801FA" w:rsidRPr="002941E6" w:rsidRDefault="004D303E" w:rsidP="001D1854">
      <w:pPr>
        <w:widowControl w:val="0"/>
        <w:tabs>
          <w:tab w:val="left" w:pos="851"/>
        </w:tabs>
        <w:autoSpaceDE w:val="0"/>
        <w:autoSpaceDN w:val="0"/>
        <w:adjustRightInd w:val="0"/>
        <w:spacing w:line="276" w:lineRule="auto"/>
        <w:ind w:firstLine="567"/>
        <w:jc w:val="center"/>
        <w:rPr>
          <w:rFonts w:ascii="Times New Roman CYR" w:hAnsi="Times New Roman CYR" w:cs="Times New Roman CYR"/>
          <w:b/>
          <w:bCs/>
          <w:u w:val="single"/>
        </w:rPr>
      </w:pPr>
      <w:r w:rsidRPr="002941E6">
        <w:rPr>
          <w:rFonts w:ascii="Times New Roman CYR" w:hAnsi="Times New Roman CYR" w:cs="Times New Roman CYR"/>
          <w:b/>
          <w:bCs/>
          <w:u w:val="single"/>
          <w:lang w:val="en-US"/>
        </w:rPr>
        <w:t>V</w:t>
      </w:r>
      <w:r w:rsidRPr="002941E6">
        <w:rPr>
          <w:rFonts w:ascii="Times New Roman CYR" w:hAnsi="Times New Roman CYR" w:cs="Times New Roman CYR"/>
          <w:b/>
          <w:bCs/>
          <w:u w:val="single"/>
        </w:rPr>
        <w:t>.Фінансування</w:t>
      </w:r>
    </w:p>
    <w:p w:rsidR="004D303E" w:rsidRPr="002941E6" w:rsidRDefault="00B115D7" w:rsidP="00620A69">
      <w:pPr>
        <w:tabs>
          <w:tab w:val="left" w:pos="851"/>
        </w:tabs>
        <w:spacing w:line="276" w:lineRule="auto"/>
        <w:ind w:firstLine="567"/>
        <w:jc w:val="both"/>
      </w:pPr>
      <w:bookmarkStart w:id="3" w:name="OLE_LINK3"/>
      <w:bookmarkStart w:id="4" w:name="OLE_LINK4"/>
      <w:bookmarkEnd w:id="1"/>
      <w:bookmarkEnd w:id="2"/>
      <w:r w:rsidRPr="002941E6">
        <w:t>Стан</w:t>
      </w:r>
      <w:r w:rsidR="00D03769" w:rsidRPr="002941E6">
        <w:t>ом на 01.01.2024</w:t>
      </w:r>
      <w:r w:rsidR="004D303E" w:rsidRPr="002941E6">
        <w:t xml:space="preserve"> року на рахунках міського бюджету утворилися залишки коштів в сумі </w:t>
      </w:r>
      <w:r w:rsidR="00297B8C" w:rsidRPr="002941E6">
        <w:t>35 490,4</w:t>
      </w:r>
      <w:r w:rsidR="00542A81" w:rsidRPr="002941E6">
        <w:t xml:space="preserve"> </w:t>
      </w:r>
      <w:r w:rsidR="004D303E" w:rsidRPr="002941E6">
        <w:t>тис.грн.</w:t>
      </w:r>
    </w:p>
    <w:p w:rsidR="004D303E" w:rsidRPr="00F316FA" w:rsidRDefault="004D303E" w:rsidP="00620A69">
      <w:pPr>
        <w:tabs>
          <w:tab w:val="left" w:pos="851"/>
        </w:tabs>
        <w:spacing w:line="276" w:lineRule="auto"/>
        <w:ind w:firstLine="567"/>
        <w:jc w:val="both"/>
        <w:rPr>
          <w:color w:val="FF0000"/>
        </w:rPr>
      </w:pPr>
    </w:p>
    <w:p w:rsidR="004D303E" w:rsidRPr="002941E6" w:rsidRDefault="004D303E" w:rsidP="00620A69">
      <w:pPr>
        <w:tabs>
          <w:tab w:val="left" w:pos="851"/>
        </w:tabs>
        <w:spacing w:line="276" w:lineRule="auto"/>
        <w:ind w:firstLine="567"/>
        <w:jc w:val="both"/>
        <w:rPr>
          <w:u w:val="single"/>
        </w:rPr>
      </w:pPr>
      <w:r w:rsidRPr="002941E6">
        <w:rPr>
          <w:u w:val="single"/>
        </w:rPr>
        <w:t xml:space="preserve">Загальний фонд – </w:t>
      </w:r>
      <w:r w:rsidR="00D03769" w:rsidRPr="002941E6">
        <w:rPr>
          <w:u w:val="single"/>
        </w:rPr>
        <w:t>32 231,9</w:t>
      </w:r>
      <w:r w:rsidRPr="002941E6">
        <w:rPr>
          <w:u w:val="single"/>
        </w:rPr>
        <w:t xml:space="preserve"> тис.грн., з них: </w:t>
      </w:r>
    </w:p>
    <w:p w:rsidR="004D303E" w:rsidRPr="002941E6" w:rsidRDefault="004D303E" w:rsidP="00620A69">
      <w:pPr>
        <w:pStyle w:val="af"/>
        <w:numPr>
          <w:ilvl w:val="0"/>
          <w:numId w:val="2"/>
        </w:numPr>
        <w:tabs>
          <w:tab w:val="clear" w:pos="1710"/>
          <w:tab w:val="left" w:pos="567"/>
        </w:tabs>
        <w:spacing w:line="276" w:lineRule="auto"/>
        <w:ind w:left="0" w:firstLine="567"/>
        <w:jc w:val="both"/>
        <w:rPr>
          <w:lang w:val="uk-UA"/>
        </w:rPr>
      </w:pPr>
      <w:r w:rsidRPr="002941E6">
        <w:rPr>
          <w:lang w:val="uk-UA"/>
        </w:rPr>
        <w:t xml:space="preserve">котловий рахунок – </w:t>
      </w:r>
      <w:r w:rsidR="00D03769" w:rsidRPr="002941E6">
        <w:rPr>
          <w:lang w:val="uk-UA"/>
        </w:rPr>
        <w:t>31 971,3</w:t>
      </w:r>
      <w:r w:rsidRPr="002941E6">
        <w:rPr>
          <w:lang w:val="uk-UA"/>
        </w:rPr>
        <w:t xml:space="preserve"> тис.грн.</w:t>
      </w:r>
      <w:r w:rsidR="00D03769" w:rsidRPr="002941E6">
        <w:rPr>
          <w:lang w:val="uk-UA"/>
        </w:rPr>
        <w:t xml:space="preserve"> (в тому числі 10,0 тис.грн. – оборотна касова готівка);</w:t>
      </w:r>
    </w:p>
    <w:p w:rsidR="006D64A4" w:rsidRPr="002941E6" w:rsidRDefault="00D03769" w:rsidP="00620A69">
      <w:pPr>
        <w:pStyle w:val="af"/>
        <w:numPr>
          <w:ilvl w:val="0"/>
          <w:numId w:val="2"/>
        </w:numPr>
        <w:tabs>
          <w:tab w:val="clear" w:pos="1710"/>
          <w:tab w:val="left" w:pos="0"/>
        </w:tabs>
        <w:spacing w:line="276" w:lineRule="auto"/>
        <w:ind w:left="0" w:firstLine="567"/>
        <w:jc w:val="both"/>
        <w:rPr>
          <w:u w:val="single"/>
          <w:lang w:val="uk-UA"/>
        </w:rPr>
      </w:pPr>
      <w:r w:rsidRPr="002941E6">
        <w:rPr>
          <w:lang w:val="uk-UA"/>
        </w:rPr>
        <w:t>і</w:t>
      </w:r>
      <w:r w:rsidRPr="002941E6">
        <w:rPr>
          <w:bCs/>
          <w:lang w:val="uk-UA"/>
        </w:rPr>
        <w:t>нша дотація</w:t>
      </w:r>
      <w:r w:rsidR="006D64A4" w:rsidRPr="002941E6">
        <w:rPr>
          <w:bCs/>
          <w:lang w:val="uk-UA"/>
        </w:rPr>
        <w:t xml:space="preserve"> з обласного бюджету (на компенсацію енергоносіїв, спожитих внутрішньо-переміщеними особами) – </w:t>
      </w:r>
      <w:r w:rsidRPr="002941E6">
        <w:rPr>
          <w:bCs/>
          <w:lang w:val="uk-UA"/>
        </w:rPr>
        <w:t>158,5</w:t>
      </w:r>
      <w:r w:rsidR="006D64A4" w:rsidRPr="002941E6">
        <w:rPr>
          <w:bCs/>
          <w:lang w:val="uk-UA"/>
        </w:rPr>
        <w:t xml:space="preserve"> тис.грн.</w:t>
      </w:r>
    </w:p>
    <w:p w:rsidR="00D03769" w:rsidRPr="002941E6" w:rsidRDefault="00D03769" w:rsidP="00D03769">
      <w:pPr>
        <w:pStyle w:val="af"/>
        <w:numPr>
          <w:ilvl w:val="0"/>
          <w:numId w:val="2"/>
        </w:numPr>
        <w:tabs>
          <w:tab w:val="clear" w:pos="1710"/>
          <w:tab w:val="left" w:pos="0"/>
        </w:tabs>
        <w:spacing w:line="276" w:lineRule="auto"/>
        <w:ind w:left="0" w:firstLine="567"/>
        <w:jc w:val="both"/>
        <w:rPr>
          <w:u w:val="single"/>
          <w:lang w:val="uk-UA"/>
        </w:rPr>
      </w:pPr>
      <w:r w:rsidRPr="002941E6">
        <w:rPr>
          <w:lang w:val="uk-UA"/>
        </w:rPr>
        <w:t>с</w:t>
      </w:r>
      <w:r w:rsidRPr="002941E6">
        <w:rPr>
          <w:bCs/>
          <w:lang w:val="uk-UA"/>
        </w:rPr>
        <w:t>убвенція з обласного бюджету на здійснення переданих видатків у сфері освіти за рахунок коштів освітньої субвенції – 102,1 тис.грн.</w:t>
      </w:r>
    </w:p>
    <w:p w:rsidR="004D303E" w:rsidRPr="002941E6" w:rsidRDefault="004D303E" w:rsidP="00D03769">
      <w:pPr>
        <w:pStyle w:val="af"/>
        <w:tabs>
          <w:tab w:val="left" w:pos="0"/>
        </w:tabs>
        <w:spacing w:line="276" w:lineRule="auto"/>
        <w:ind w:left="567"/>
        <w:jc w:val="both"/>
        <w:rPr>
          <w:u w:val="single"/>
          <w:lang w:val="uk-UA"/>
        </w:rPr>
      </w:pPr>
      <w:r w:rsidRPr="002941E6">
        <w:rPr>
          <w:u w:val="single"/>
          <w:lang w:val="uk-UA"/>
        </w:rPr>
        <w:t xml:space="preserve">Спеціальний фонд – </w:t>
      </w:r>
      <w:r w:rsidR="00D03769" w:rsidRPr="002941E6">
        <w:rPr>
          <w:u w:val="single"/>
          <w:lang w:val="uk-UA"/>
        </w:rPr>
        <w:t>3 258,5</w:t>
      </w:r>
      <w:r w:rsidRPr="002941E6">
        <w:rPr>
          <w:u w:val="single"/>
          <w:lang w:val="uk-UA"/>
        </w:rPr>
        <w:t xml:space="preserve"> тис.грн., з них:</w:t>
      </w:r>
    </w:p>
    <w:p w:rsidR="004D303E" w:rsidRPr="002941E6" w:rsidRDefault="00D03769" w:rsidP="00D03769">
      <w:pPr>
        <w:pStyle w:val="af"/>
        <w:numPr>
          <w:ilvl w:val="0"/>
          <w:numId w:val="2"/>
        </w:numPr>
        <w:tabs>
          <w:tab w:val="clear" w:pos="1710"/>
          <w:tab w:val="left" w:pos="567"/>
          <w:tab w:val="num" w:pos="851"/>
        </w:tabs>
        <w:spacing w:line="276" w:lineRule="auto"/>
        <w:ind w:left="567" w:firstLine="0"/>
        <w:jc w:val="both"/>
        <w:rPr>
          <w:lang w:val="uk-UA"/>
        </w:rPr>
      </w:pPr>
      <w:r w:rsidRPr="002941E6">
        <w:rPr>
          <w:lang w:val="uk-UA"/>
        </w:rPr>
        <w:t>кошти</w:t>
      </w:r>
      <w:r w:rsidR="004D303E" w:rsidRPr="002941E6">
        <w:rPr>
          <w:lang w:val="uk-UA"/>
        </w:rPr>
        <w:t xml:space="preserve"> бюджету розвитку – </w:t>
      </w:r>
      <w:r w:rsidRPr="002941E6">
        <w:rPr>
          <w:lang w:val="uk-UA"/>
        </w:rPr>
        <w:t>3 145,2</w:t>
      </w:r>
      <w:r w:rsidR="004D303E" w:rsidRPr="002941E6">
        <w:rPr>
          <w:lang w:val="uk-UA"/>
        </w:rPr>
        <w:t xml:space="preserve"> тис.грн.,</w:t>
      </w:r>
    </w:p>
    <w:p w:rsidR="004D303E" w:rsidRPr="002941E6" w:rsidRDefault="00D03769" w:rsidP="00D03769">
      <w:pPr>
        <w:pStyle w:val="af"/>
        <w:numPr>
          <w:ilvl w:val="0"/>
          <w:numId w:val="2"/>
        </w:numPr>
        <w:tabs>
          <w:tab w:val="clear" w:pos="1710"/>
          <w:tab w:val="left" w:pos="567"/>
          <w:tab w:val="num" w:pos="851"/>
        </w:tabs>
        <w:spacing w:line="276" w:lineRule="auto"/>
        <w:ind w:left="0" w:firstLine="567"/>
        <w:jc w:val="both"/>
        <w:rPr>
          <w:lang w:val="uk-UA"/>
        </w:rPr>
      </w:pPr>
      <w:r w:rsidRPr="002941E6">
        <w:rPr>
          <w:lang w:val="uk-UA"/>
        </w:rPr>
        <w:t>кошти</w:t>
      </w:r>
      <w:r w:rsidR="004D303E" w:rsidRPr="002941E6">
        <w:rPr>
          <w:lang w:val="uk-UA"/>
        </w:rPr>
        <w:t xml:space="preserve"> екологічного податку – </w:t>
      </w:r>
      <w:r w:rsidRPr="002941E6">
        <w:rPr>
          <w:lang w:val="uk-UA"/>
        </w:rPr>
        <w:t>59,0</w:t>
      </w:r>
      <w:r w:rsidR="004D303E" w:rsidRPr="002941E6">
        <w:rPr>
          <w:lang w:val="uk-UA"/>
        </w:rPr>
        <w:t xml:space="preserve"> тис.грн., </w:t>
      </w:r>
    </w:p>
    <w:p w:rsidR="004D303E" w:rsidRPr="002941E6" w:rsidRDefault="004D303E" w:rsidP="00D03769">
      <w:pPr>
        <w:pStyle w:val="af"/>
        <w:numPr>
          <w:ilvl w:val="0"/>
          <w:numId w:val="2"/>
        </w:numPr>
        <w:tabs>
          <w:tab w:val="clear" w:pos="1710"/>
          <w:tab w:val="left" w:pos="567"/>
          <w:tab w:val="num" w:pos="851"/>
        </w:tabs>
        <w:spacing w:line="276" w:lineRule="auto"/>
        <w:ind w:left="0" w:firstLine="567"/>
        <w:jc w:val="both"/>
        <w:rPr>
          <w:lang w:val="uk-UA"/>
        </w:rPr>
      </w:pPr>
      <w:r w:rsidRPr="002941E6">
        <w:rPr>
          <w:lang w:val="uk-UA"/>
        </w:rPr>
        <w:t xml:space="preserve">кошти від втрат с/г і л/г виробництва – </w:t>
      </w:r>
      <w:r w:rsidR="00D03769" w:rsidRPr="002941E6">
        <w:rPr>
          <w:lang w:val="uk-UA"/>
        </w:rPr>
        <w:t>2,5</w:t>
      </w:r>
      <w:r w:rsidRPr="002941E6">
        <w:rPr>
          <w:lang w:val="uk-UA"/>
        </w:rPr>
        <w:t xml:space="preserve"> тис.грн.</w:t>
      </w:r>
    </w:p>
    <w:p w:rsidR="00542A81" w:rsidRPr="002941E6" w:rsidRDefault="00542A81" w:rsidP="00D03769">
      <w:pPr>
        <w:pStyle w:val="af"/>
        <w:numPr>
          <w:ilvl w:val="0"/>
          <w:numId w:val="2"/>
        </w:numPr>
        <w:tabs>
          <w:tab w:val="clear" w:pos="1710"/>
          <w:tab w:val="left" w:pos="567"/>
          <w:tab w:val="num" w:pos="851"/>
        </w:tabs>
        <w:spacing w:line="276" w:lineRule="auto"/>
        <w:ind w:left="0" w:firstLine="567"/>
        <w:jc w:val="both"/>
        <w:rPr>
          <w:lang w:val="uk-UA"/>
        </w:rPr>
      </w:pPr>
      <w:r w:rsidRPr="002941E6">
        <w:rPr>
          <w:lang w:val="uk-UA"/>
        </w:rPr>
        <w:t xml:space="preserve">кошти цільового фонду – </w:t>
      </w:r>
      <w:r w:rsidR="00D03769" w:rsidRPr="002941E6">
        <w:rPr>
          <w:lang w:val="uk-UA"/>
        </w:rPr>
        <w:t>51,8</w:t>
      </w:r>
      <w:r w:rsidRPr="002941E6">
        <w:rPr>
          <w:lang w:val="uk-UA"/>
        </w:rPr>
        <w:t xml:space="preserve"> тис.грн.</w:t>
      </w:r>
    </w:p>
    <w:p w:rsidR="00716432" w:rsidRPr="002941E6" w:rsidRDefault="00716432" w:rsidP="00D03769">
      <w:pPr>
        <w:pStyle w:val="af"/>
        <w:tabs>
          <w:tab w:val="left" w:pos="0"/>
          <w:tab w:val="num" w:pos="851"/>
        </w:tabs>
        <w:spacing w:line="276" w:lineRule="auto"/>
        <w:ind w:left="0" w:firstLine="567"/>
        <w:jc w:val="both"/>
        <w:rPr>
          <w:lang w:val="uk-UA"/>
        </w:rPr>
      </w:pPr>
    </w:p>
    <w:p w:rsidR="004D303E" w:rsidRPr="002941E6" w:rsidRDefault="00716432" w:rsidP="000F150D">
      <w:pPr>
        <w:pStyle w:val="af"/>
        <w:tabs>
          <w:tab w:val="left" w:pos="0"/>
        </w:tabs>
        <w:spacing w:line="276" w:lineRule="auto"/>
        <w:ind w:left="0" w:firstLine="567"/>
        <w:jc w:val="both"/>
        <w:rPr>
          <w:lang w:val="uk-UA"/>
        </w:rPr>
      </w:pPr>
      <w:r w:rsidRPr="002941E6">
        <w:rPr>
          <w:lang w:val="uk-UA"/>
        </w:rPr>
        <w:t>На вкладних (депозитних) рахунках у банках кошти спеціального фонду міського бюджету не розміщувалися.</w:t>
      </w:r>
    </w:p>
    <w:bookmarkEnd w:id="3"/>
    <w:bookmarkEnd w:id="4"/>
    <w:p w:rsidR="004D303E" w:rsidRPr="002941E6" w:rsidRDefault="001D1854" w:rsidP="001D1854">
      <w:pPr>
        <w:widowControl w:val="0"/>
        <w:tabs>
          <w:tab w:val="left" w:pos="851"/>
          <w:tab w:val="left" w:pos="3119"/>
        </w:tabs>
        <w:autoSpaceDE w:val="0"/>
        <w:autoSpaceDN w:val="0"/>
        <w:adjustRightInd w:val="0"/>
        <w:spacing w:line="276" w:lineRule="auto"/>
        <w:ind w:firstLine="567"/>
        <w:jc w:val="center"/>
        <w:rPr>
          <w:rFonts w:ascii="Times New Roman CYR" w:hAnsi="Times New Roman CYR" w:cs="Times New Roman CYR"/>
          <w:b/>
          <w:bCs/>
          <w:u w:val="single"/>
        </w:rPr>
      </w:pPr>
      <w:r w:rsidRPr="002941E6">
        <w:rPr>
          <w:rFonts w:ascii="Times New Roman CYR" w:hAnsi="Times New Roman CYR" w:cs="Times New Roman CYR"/>
          <w:b/>
          <w:bCs/>
          <w:u w:val="single"/>
        </w:rPr>
        <w:t>VI. Кредитування</w:t>
      </w:r>
    </w:p>
    <w:p w:rsidR="004D303E" w:rsidRPr="002941E6" w:rsidRDefault="004045FD" w:rsidP="00620A69">
      <w:pPr>
        <w:widowControl w:val="0"/>
        <w:tabs>
          <w:tab w:val="left" w:pos="851"/>
          <w:tab w:val="left" w:pos="3119"/>
        </w:tabs>
        <w:autoSpaceDE w:val="0"/>
        <w:autoSpaceDN w:val="0"/>
        <w:adjustRightInd w:val="0"/>
        <w:spacing w:line="276" w:lineRule="auto"/>
        <w:ind w:firstLine="567"/>
        <w:jc w:val="both"/>
        <w:rPr>
          <w:rFonts w:ascii="Times New Roman CYR" w:hAnsi="Times New Roman CYR" w:cs="Times New Roman CYR"/>
        </w:rPr>
      </w:pPr>
      <w:r w:rsidRPr="002941E6">
        <w:rPr>
          <w:rFonts w:ascii="Times New Roman CYR" w:hAnsi="Times New Roman CYR" w:cs="Times New Roman CYR"/>
        </w:rPr>
        <w:t>В 2023</w:t>
      </w:r>
      <w:r w:rsidR="004D303E" w:rsidRPr="002941E6">
        <w:rPr>
          <w:rFonts w:ascii="Times New Roman CYR" w:hAnsi="Times New Roman CYR" w:cs="Times New Roman CYR"/>
        </w:rPr>
        <w:t xml:space="preserve"> році кредити з міського бюджету не надавалися.</w:t>
      </w:r>
    </w:p>
    <w:p w:rsidR="004D303E" w:rsidRPr="00F316FA" w:rsidRDefault="004D303E" w:rsidP="00620A69">
      <w:pPr>
        <w:widowControl w:val="0"/>
        <w:tabs>
          <w:tab w:val="left" w:pos="851"/>
        </w:tabs>
        <w:autoSpaceDE w:val="0"/>
        <w:autoSpaceDN w:val="0"/>
        <w:adjustRightInd w:val="0"/>
        <w:spacing w:line="276" w:lineRule="auto"/>
        <w:ind w:firstLine="567"/>
        <w:jc w:val="both"/>
        <w:rPr>
          <w:rFonts w:ascii="Times New Roman CYR" w:hAnsi="Times New Roman CYR" w:cs="Times New Roman CYR"/>
          <w:color w:val="FF0000"/>
        </w:rPr>
      </w:pPr>
      <w:r w:rsidRPr="00F316FA">
        <w:rPr>
          <w:rFonts w:ascii="Times New Roman CYR" w:hAnsi="Times New Roman CYR" w:cs="Times New Roman CYR"/>
          <w:color w:val="FF0000"/>
        </w:rPr>
        <w:t xml:space="preserve"> </w:t>
      </w:r>
    </w:p>
    <w:p w:rsidR="001D1854" w:rsidRPr="002941E6" w:rsidRDefault="004D303E" w:rsidP="00381F81">
      <w:pPr>
        <w:widowControl w:val="0"/>
        <w:tabs>
          <w:tab w:val="left" w:pos="851"/>
        </w:tabs>
        <w:autoSpaceDE w:val="0"/>
        <w:autoSpaceDN w:val="0"/>
        <w:adjustRightInd w:val="0"/>
        <w:spacing w:line="276" w:lineRule="auto"/>
        <w:ind w:firstLine="567"/>
        <w:jc w:val="center"/>
        <w:rPr>
          <w:rFonts w:ascii="Times New Roman CYR" w:hAnsi="Times New Roman CYR" w:cs="Times New Roman CYR"/>
          <w:u w:val="single"/>
        </w:rPr>
      </w:pPr>
      <w:r w:rsidRPr="002941E6">
        <w:rPr>
          <w:rFonts w:ascii="Times New Roman CYR" w:hAnsi="Times New Roman CYR" w:cs="Times New Roman CYR"/>
          <w:b/>
          <w:bCs/>
          <w:u w:val="single"/>
        </w:rPr>
        <w:t>VIІ. Міжбюджетні трансферти</w:t>
      </w:r>
      <w:r w:rsidR="001D1854" w:rsidRPr="002941E6">
        <w:rPr>
          <w:rFonts w:ascii="Times New Roman CYR" w:hAnsi="Times New Roman CYR" w:cs="Times New Roman CYR"/>
          <w:u w:val="single"/>
        </w:rPr>
        <w:t>.</w:t>
      </w:r>
    </w:p>
    <w:p w:rsidR="004D303E" w:rsidRPr="002941E6" w:rsidRDefault="004D303E" w:rsidP="00620A69">
      <w:pPr>
        <w:spacing w:after="120" w:line="276" w:lineRule="auto"/>
        <w:ind w:firstLine="567"/>
        <w:jc w:val="both"/>
        <w:rPr>
          <w:lang w:eastAsia="ru-RU"/>
        </w:rPr>
      </w:pPr>
      <w:r w:rsidRPr="002941E6">
        <w:rPr>
          <w:b/>
          <w:i/>
          <w:lang w:eastAsia="ru-RU"/>
        </w:rPr>
        <w:t xml:space="preserve">Міжбюджетних трансфертів загального фонду отримано </w:t>
      </w:r>
      <w:r w:rsidR="00D51597" w:rsidRPr="002941E6">
        <w:rPr>
          <w:b/>
          <w:i/>
          <w:lang w:eastAsia="ru-RU"/>
        </w:rPr>
        <w:t>140 721,2</w:t>
      </w:r>
      <w:r w:rsidRPr="002941E6">
        <w:rPr>
          <w:b/>
          <w:i/>
          <w:lang w:eastAsia="ru-RU"/>
        </w:rPr>
        <w:t xml:space="preserve"> тис.грн.</w:t>
      </w:r>
      <w:r w:rsidRPr="002941E6">
        <w:rPr>
          <w:b/>
          <w:lang w:eastAsia="ru-RU"/>
        </w:rPr>
        <w:t xml:space="preserve">, </w:t>
      </w:r>
      <w:r w:rsidRPr="002941E6">
        <w:rPr>
          <w:lang w:eastAsia="ru-RU"/>
        </w:rPr>
        <w:t>з них:</w:t>
      </w:r>
    </w:p>
    <w:p w:rsidR="004D303E" w:rsidRPr="002941E6" w:rsidRDefault="004D303E" w:rsidP="00620A69">
      <w:pPr>
        <w:widowControl w:val="0"/>
        <w:numPr>
          <w:ilvl w:val="0"/>
          <w:numId w:val="2"/>
        </w:numPr>
        <w:tabs>
          <w:tab w:val="clear" w:pos="1710"/>
          <w:tab w:val="left" w:pos="0"/>
          <w:tab w:val="num" w:pos="567"/>
        </w:tabs>
        <w:autoSpaceDE w:val="0"/>
        <w:autoSpaceDN w:val="0"/>
        <w:adjustRightInd w:val="0"/>
        <w:spacing w:line="276" w:lineRule="auto"/>
        <w:ind w:left="0" w:firstLine="567"/>
        <w:jc w:val="both"/>
        <w:rPr>
          <w:rFonts w:ascii="Times New Roman CYR" w:hAnsi="Times New Roman CYR" w:cs="Times New Roman CYR"/>
          <w:lang w:eastAsia="ru-RU"/>
        </w:rPr>
      </w:pPr>
      <w:r w:rsidRPr="002941E6">
        <w:rPr>
          <w:rFonts w:ascii="Times New Roman CYR" w:hAnsi="Times New Roman CYR" w:cs="Times New Roman CYR"/>
          <w:b/>
          <w:bCs/>
          <w:lang w:eastAsia="ru-RU"/>
        </w:rPr>
        <w:t>Базова дотація</w:t>
      </w:r>
      <w:r w:rsidRPr="002941E6">
        <w:rPr>
          <w:rFonts w:ascii="Times New Roman CYR" w:hAnsi="Times New Roman CYR" w:cs="Times New Roman CYR"/>
          <w:lang w:eastAsia="ru-RU"/>
        </w:rPr>
        <w:t xml:space="preserve"> (41020100) – </w:t>
      </w:r>
      <w:r w:rsidR="00F54B2A" w:rsidRPr="002941E6">
        <w:rPr>
          <w:rFonts w:ascii="Times New Roman CYR" w:hAnsi="Times New Roman CYR" w:cs="Times New Roman CYR"/>
          <w:b/>
          <w:bCs/>
          <w:lang w:eastAsia="ru-RU"/>
        </w:rPr>
        <w:t>46 401,7</w:t>
      </w:r>
      <w:r w:rsidRPr="002941E6">
        <w:rPr>
          <w:rFonts w:ascii="Times New Roman CYR" w:hAnsi="Times New Roman CYR" w:cs="Times New Roman CYR"/>
          <w:b/>
          <w:bCs/>
          <w:lang w:eastAsia="ru-RU"/>
        </w:rPr>
        <w:t xml:space="preserve"> тис.грн.</w:t>
      </w:r>
    </w:p>
    <w:p w:rsidR="00D51597" w:rsidRPr="002941E6" w:rsidRDefault="00D51597" w:rsidP="00D51597">
      <w:pPr>
        <w:widowControl w:val="0"/>
        <w:numPr>
          <w:ilvl w:val="0"/>
          <w:numId w:val="2"/>
        </w:numPr>
        <w:tabs>
          <w:tab w:val="clear" w:pos="1710"/>
          <w:tab w:val="num" w:pos="0"/>
        </w:tabs>
        <w:autoSpaceDE w:val="0"/>
        <w:autoSpaceDN w:val="0"/>
        <w:adjustRightInd w:val="0"/>
        <w:spacing w:line="276" w:lineRule="auto"/>
        <w:ind w:left="0" w:firstLine="567"/>
        <w:jc w:val="both"/>
        <w:rPr>
          <w:rFonts w:ascii="Times New Roman CYR" w:hAnsi="Times New Roman CYR" w:cs="Times New Roman CYR"/>
          <w:lang w:eastAsia="ru-RU"/>
        </w:rPr>
      </w:pPr>
      <w:r w:rsidRPr="002941E6">
        <w:rPr>
          <w:rFonts w:ascii="Times New Roman CYR" w:hAnsi="Times New Roman CYR" w:cs="Times New Roman CYR"/>
          <w:b/>
          <w:lang w:eastAsia="ru-RU"/>
        </w:rPr>
        <w:t>Додаткова дотація</w:t>
      </w:r>
      <w:r w:rsidRPr="002941E6">
        <w:rPr>
          <w:rFonts w:ascii="Times New Roman CYR" w:hAnsi="Times New Roman CYR" w:cs="Times New Roman CYR"/>
          <w:lang w:eastAsia="ru-RU"/>
        </w:rPr>
        <w:t xml:space="preserve"> з державного бюджету місцевим бюджетам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російської федерації – 1 987,2 тис.грн.</w:t>
      </w:r>
    </w:p>
    <w:p w:rsidR="004D303E" w:rsidRPr="002941E6" w:rsidRDefault="004D303E" w:rsidP="00620A69">
      <w:pPr>
        <w:numPr>
          <w:ilvl w:val="0"/>
          <w:numId w:val="2"/>
        </w:numPr>
        <w:tabs>
          <w:tab w:val="clear" w:pos="1710"/>
          <w:tab w:val="left" w:pos="0"/>
          <w:tab w:val="num" w:pos="567"/>
        </w:tabs>
        <w:spacing w:line="276" w:lineRule="auto"/>
        <w:ind w:left="0" w:firstLine="567"/>
        <w:jc w:val="both"/>
        <w:rPr>
          <w:lang w:eastAsia="ru-RU"/>
        </w:rPr>
      </w:pPr>
      <w:r w:rsidRPr="002941E6">
        <w:rPr>
          <w:rFonts w:ascii="Times New Roman CYR" w:hAnsi="Times New Roman CYR" w:cs="Times New Roman CYR"/>
          <w:b/>
          <w:bCs/>
          <w:lang w:eastAsia="ru-RU"/>
        </w:rPr>
        <w:t>Освітня субвенція</w:t>
      </w:r>
      <w:r w:rsidRPr="002941E6">
        <w:rPr>
          <w:rFonts w:ascii="Times New Roman CYR" w:hAnsi="Times New Roman CYR" w:cs="Times New Roman CYR"/>
          <w:lang w:eastAsia="ru-RU"/>
        </w:rPr>
        <w:t xml:space="preserve"> з державного бюджету місцевим бюджетам (41033900) – </w:t>
      </w:r>
      <w:r w:rsidR="00F54B2A" w:rsidRPr="002941E6">
        <w:rPr>
          <w:rFonts w:ascii="Times New Roman CYR" w:hAnsi="Times New Roman CYR" w:cs="Times New Roman CYR"/>
          <w:b/>
          <w:bCs/>
          <w:lang w:eastAsia="ru-RU"/>
        </w:rPr>
        <w:t>83 983,6</w:t>
      </w:r>
      <w:r w:rsidRPr="002941E6">
        <w:rPr>
          <w:rFonts w:ascii="Times New Roman CYR" w:hAnsi="Times New Roman CYR" w:cs="Times New Roman CYR"/>
          <w:b/>
          <w:bCs/>
          <w:lang w:eastAsia="ru-RU"/>
        </w:rPr>
        <w:t xml:space="preserve"> тис.грн</w:t>
      </w:r>
      <w:r w:rsidR="00424CD7" w:rsidRPr="002941E6">
        <w:rPr>
          <w:rFonts w:ascii="Times New Roman CYR" w:hAnsi="Times New Roman CYR" w:cs="Times New Roman CYR"/>
          <w:lang w:eastAsia="ru-RU"/>
        </w:rPr>
        <w:t>.</w:t>
      </w:r>
      <w:r w:rsidRPr="002941E6">
        <w:rPr>
          <w:rFonts w:ascii="Times New Roman CYR" w:hAnsi="Times New Roman CYR" w:cs="Times New Roman CYR"/>
          <w:lang w:eastAsia="ru-RU"/>
        </w:rPr>
        <w:t xml:space="preserve"> </w:t>
      </w:r>
    </w:p>
    <w:p w:rsidR="004D303E" w:rsidRPr="002941E6" w:rsidRDefault="004D303E" w:rsidP="00620A69">
      <w:pPr>
        <w:widowControl w:val="0"/>
        <w:numPr>
          <w:ilvl w:val="0"/>
          <w:numId w:val="2"/>
        </w:numPr>
        <w:tabs>
          <w:tab w:val="clear" w:pos="1710"/>
          <w:tab w:val="left" w:pos="0"/>
          <w:tab w:val="num" w:pos="567"/>
        </w:tabs>
        <w:autoSpaceDE w:val="0"/>
        <w:autoSpaceDN w:val="0"/>
        <w:adjustRightInd w:val="0"/>
        <w:spacing w:line="276" w:lineRule="auto"/>
        <w:ind w:left="0" w:firstLine="567"/>
        <w:jc w:val="both"/>
        <w:rPr>
          <w:rFonts w:ascii="Times New Roman CYR" w:hAnsi="Times New Roman CYR" w:cs="Times New Roman CYR"/>
          <w:lang w:eastAsia="ru-RU"/>
        </w:rPr>
      </w:pPr>
      <w:r w:rsidRPr="002941E6">
        <w:rPr>
          <w:rFonts w:ascii="Times New Roman CYR" w:hAnsi="Times New Roman CYR" w:cs="Times New Roman CYR"/>
          <w:b/>
          <w:bCs/>
          <w:lang w:eastAsia="ru-RU"/>
        </w:rPr>
        <w:t>Дотація</w:t>
      </w:r>
      <w:r w:rsidRPr="002941E6">
        <w:rPr>
          <w:rFonts w:ascii="Times New Roman CYR" w:hAnsi="Times New Roman CYR" w:cs="Times New Roman CYR"/>
          <w:lang w:eastAsia="ru-RU"/>
        </w:rPr>
        <w:t xml:space="preserve">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(41040200) – </w:t>
      </w:r>
      <w:r w:rsidR="00AC374E" w:rsidRPr="002941E6">
        <w:rPr>
          <w:rFonts w:ascii="Times New Roman CYR" w:hAnsi="Times New Roman CYR" w:cs="Times New Roman CYR"/>
          <w:b/>
          <w:bCs/>
          <w:lang w:eastAsia="ru-RU"/>
        </w:rPr>
        <w:t>2</w:t>
      </w:r>
      <w:r w:rsidR="00F54B2A" w:rsidRPr="002941E6">
        <w:rPr>
          <w:rFonts w:ascii="Times New Roman CYR" w:hAnsi="Times New Roman CYR" w:cs="Times New Roman CYR"/>
          <w:b/>
          <w:bCs/>
          <w:lang w:eastAsia="ru-RU"/>
        </w:rPr>
        <w:t> </w:t>
      </w:r>
      <w:r w:rsidR="00AC374E" w:rsidRPr="002941E6">
        <w:rPr>
          <w:rFonts w:ascii="Times New Roman CYR" w:hAnsi="Times New Roman CYR" w:cs="Times New Roman CYR"/>
          <w:b/>
          <w:bCs/>
          <w:lang w:eastAsia="ru-RU"/>
        </w:rPr>
        <w:t>0</w:t>
      </w:r>
      <w:r w:rsidR="00F54B2A" w:rsidRPr="002941E6">
        <w:rPr>
          <w:rFonts w:ascii="Times New Roman CYR" w:hAnsi="Times New Roman CYR" w:cs="Times New Roman CYR"/>
          <w:b/>
          <w:bCs/>
          <w:lang w:eastAsia="ru-RU"/>
        </w:rPr>
        <w:t>15,8</w:t>
      </w:r>
      <w:r w:rsidRPr="002941E6">
        <w:rPr>
          <w:rFonts w:ascii="Times New Roman CYR" w:hAnsi="Times New Roman CYR" w:cs="Times New Roman CYR"/>
          <w:b/>
          <w:bCs/>
          <w:lang w:eastAsia="ru-RU"/>
        </w:rPr>
        <w:t xml:space="preserve"> тис.грн</w:t>
      </w:r>
      <w:r w:rsidR="00355E37" w:rsidRPr="002941E6">
        <w:rPr>
          <w:rFonts w:ascii="Times New Roman CYR" w:hAnsi="Times New Roman CYR" w:cs="Times New Roman CYR"/>
          <w:lang w:eastAsia="ru-RU"/>
        </w:rPr>
        <w:t>.</w:t>
      </w:r>
    </w:p>
    <w:p w:rsidR="00AC374E" w:rsidRPr="002941E6" w:rsidRDefault="0095566C" w:rsidP="00620A69">
      <w:pPr>
        <w:widowControl w:val="0"/>
        <w:numPr>
          <w:ilvl w:val="0"/>
          <w:numId w:val="2"/>
        </w:numPr>
        <w:tabs>
          <w:tab w:val="clear" w:pos="1710"/>
          <w:tab w:val="left" w:pos="0"/>
          <w:tab w:val="num" w:pos="567"/>
        </w:tabs>
        <w:autoSpaceDE w:val="0"/>
        <w:autoSpaceDN w:val="0"/>
        <w:adjustRightInd w:val="0"/>
        <w:spacing w:line="276" w:lineRule="auto"/>
        <w:ind w:left="0" w:firstLine="567"/>
        <w:jc w:val="both"/>
        <w:rPr>
          <w:rFonts w:ascii="Times New Roman CYR" w:hAnsi="Times New Roman CYR" w:cs="Times New Roman CYR"/>
          <w:b/>
          <w:lang w:eastAsia="ru-RU"/>
        </w:rPr>
      </w:pPr>
      <w:r w:rsidRPr="002941E6">
        <w:rPr>
          <w:rFonts w:ascii="Times New Roman CYR" w:hAnsi="Times New Roman CYR" w:cs="Times New Roman CYR"/>
          <w:b/>
          <w:bCs/>
          <w:lang w:eastAsia="ru-RU"/>
        </w:rPr>
        <w:t>Інші дотації</w:t>
      </w:r>
      <w:r w:rsidRPr="002941E6">
        <w:rPr>
          <w:rFonts w:ascii="Times New Roman CYR" w:hAnsi="Times New Roman CYR" w:cs="Times New Roman CYR"/>
          <w:bCs/>
          <w:lang w:eastAsia="ru-RU"/>
        </w:rPr>
        <w:t xml:space="preserve"> з місцевого бюджету</w:t>
      </w:r>
      <w:r w:rsidR="00F54B2A" w:rsidRPr="002941E6">
        <w:rPr>
          <w:rFonts w:ascii="Times New Roman CYR" w:hAnsi="Times New Roman CYR" w:cs="Times New Roman CYR"/>
          <w:bCs/>
          <w:lang w:eastAsia="ru-RU"/>
        </w:rPr>
        <w:t xml:space="preserve"> (41040400)</w:t>
      </w:r>
      <w:r w:rsidRPr="002941E6">
        <w:rPr>
          <w:rFonts w:ascii="Times New Roman CYR" w:hAnsi="Times New Roman CYR" w:cs="Times New Roman CYR"/>
          <w:bCs/>
          <w:lang w:eastAsia="ru-RU"/>
        </w:rPr>
        <w:t xml:space="preserve"> – </w:t>
      </w:r>
      <w:r w:rsidR="00F54B2A" w:rsidRPr="002941E6">
        <w:rPr>
          <w:rFonts w:ascii="Times New Roman CYR" w:hAnsi="Times New Roman CYR" w:cs="Times New Roman CYR"/>
          <w:b/>
          <w:bCs/>
          <w:lang w:eastAsia="ru-RU"/>
        </w:rPr>
        <w:t>397,9</w:t>
      </w:r>
      <w:r w:rsidRPr="002941E6">
        <w:rPr>
          <w:rFonts w:ascii="Times New Roman CYR" w:hAnsi="Times New Roman CYR" w:cs="Times New Roman CYR"/>
          <w:b/>
          <w:bCs/>
          <w:lang w:eastAsia="ru-RU"/>
        </w:rPr>
        <w:t xml:space="preserve"> тис.грн.</w:t>
      </w:r>
    </w:p>
    <w:p w:rsidR="00E2258F" w:rsidRPr="002941E6" w:rsidRDefault="004D303E" w:rsidP="00D27036">
      <w:pPr>
        <w:numPr>
          <w:ilvl w:val="0"/>
          <w:numId w:val="2"/>
        </w:numPr>
        <w:tabs>
          <w:tab w:val="clear" w:pos="1710"/>
          <w:tab w:val="left" w:pos="0"/>
        </w:tabs>
        <w:spacing w:line="276" w:lineRule="auto"/>
        <w:ind w:left="142" w:firstLine="425"/>
        <w:jc w:val="both"/>
        <w:rPr>
          <w:lang w:eastAsia="ru-RU"/>
        </w:rPr>
      </w:pPr>
      <w:r w:rsidRPr="002941E6">
        <w:rPr>
          <w:b/>
          <w:bCs/>
          <w:lang w:eastAsia="ru-RU"/>
        </w:rPr>
        <w:lastRenderedPageBreak/>
        <w:t>Субвенції</w:t>
      </w:r>
      <w:r w:rsidRPr="002941E6">
        <w:rPr>
          <w:lang w:eastAsia="ru-RU"/>
        </w:rPr>
        <w:t xml:space="preserve"> з обласного бюджету </w:t>
      </w:r>
      <w:r w:rsidRPr="002941E6">
        <w:rPr>
          <w:b/>
          <w:bCs/>
          <w:lang w:eastAsia="ru-RU"/>
        </w:rPr>
        <w:t>на освітню галузь</w:t>
      </w:r>
      <w:r w:rsidRPr="002941E6">
        <w:rPr>
          <w:lang w:eastAsia="ru-RU"/>
        </w:rPr>
        <w:t xml:space="preserve"> – </w:t>
      </w:r>
      <w:r w:rsidR="00E61095" w:rsidRPr="002941E6">
        <w:rPr>
          <w:b/>
          <w:bCs/>
          <w:lang w:eastAsia="ru-RU"/>
        </w:rPr>
        <w:t>2 004,9</w:t>
      </w:r>
      <w:r w:rsidRPr="002941E6">
        <w:rPr>
          <w:b/>
          <w:bCs/>
          <w:lang w:eastAsia="ru-RU"/>
        </w:rPr>
        <w:t xml:space="preserve"> тис.грн.,</w:t>
      </w:r>
      <w:r w:rsidRPr="002941E6">
        <w:rPr>
          <w:lang w:eastAsia="ru-RU"/>
        </w:rPr>
        <w:t xml:space="preserve"> в тому числі </w:t>
      </w:r>
      <w:r w:rsidR="006875CA" w:rsidRPr="002941E6">
        <w:rPr>
          <w:lang w:eastAsia="ru-RU"/>
        </w:rPr>
        <w:t xml:space="preserve">субвенція </w:t>
      </w:r>
      <w:r w:rsidRPr="002941E6">
        <w:rPr>
          <w:lang w:eastAsia="ru-RU"/>
        </w:rPr>
        <w:t xml:space="preserve">на здійснення переданих видатків у сфері освіти за рахунок коштів освітньої субвенції (41051000) – </w:t>
      </w:r>
      <w:r w:rsidR="00F54B2A" w:rsidRPr="002941E6">
        <w:rPr>
          <w:lang w:eastAsia="ru-RU"/>
        </w:rPr>
        <w:t>1 845,7</w:t>
      </w:r>
      <w:r w:rsidRPr="002941E6">
        <w:rPr>
          <w:lang w:eastAsia="ru-RU"/>
        </w:rPr>
        <w:t xml:space="preserve"> тис.грн., </w:t>
      </w:r>
      <w:r w:rsidR="006875CA" w:rsidRPr="002941E6">
        <w:rPr>
          <w:lang w:eastAsia="ru-RU"/>
        </w:rPr>
        <w:t xml:space="preserve">субвенція </w:t>
      </w:r>
      <w:r w:rsidRPr="002941E6">
        <w:rPr>
          <w:bCs/>
        </w:rPr>
        <w:t>на надання державної підтримки особам з особливими освітніми потребами за рахунок відповідної субвенції з державного бюджету (41051200)</w:t>
      </w:r>
      <w:r w:rsidRPr="002941E6">
        <w:t xml:space="preserve"> – </w:t>
      </w:r>
      <w:r w:rsidR="00F54B2A" w:rsidRPr="002941E6">
        <w:t>97,2</w:t>
      </w:r>
      <w:r w:rsidRPr="002941E6">
        <w:t xml:space="preserve"> тис.грн.</w:t>
      </w:r>
      <w:r w:rsidR="00D27036" w:rsidRPr="002941E6">
        <w:t>, Субвенція з місцевого бюджету за рахунок залишку коштів субвенції на надання державної підтримки особам з особливими освітніми потребами, що утворився на початок бюджетного періоду (41051700) – 62,0 тис.грн.</w:t>
      </w:r>
    </w:p>
    <w:p w:rsidR="00424CD7" w:rsidRPr="002941E6" w:rsidRDefault="00424CD7" w:rsidP="00424CD7">
      <w:pPr>
        <w:numPr>
          <w:ilvl w:val="0"/>
          <w:numId w:val="2"/>
        </w:numPr>
        <w:tabs>
          <w:tab w:val="clear" w:pos="1710"/>
          <w:tab w:val="num" w:pos="0"/>
        </w:tabs>
        <w:spacing w:line="276" w:lineRule="auto"/>
        <w:ind w:left="0" w:firstLine="567"/>
        <w:jc w:val="both"/>
        <w:rPr>
          <w:lang w:eastAsia="ru-RU"/>
        </w:rPr>
      </w:pPr>
      <w:r w:rsidRPr="002941E6">
        <w:rPr>
          <w:b/>
          <w:lang w:eastAsia="ru-RU"/>
        </w:rPr>
        <w:t>Субвенція</w:t>
      </w:r>
      <w:r w:rsidRPr="002941E6">
        <w:rPr>
          <w:lang w:eastAsia="ru-RU"/>
        </w:rPr>
        <w:t xml:space="preserve"> з місцевого бюджету на виконання окремих заходів з реалізації соціального проекту </w:t>
      </w:r>
      <w:r w:rsidRPr="002941E6">
        <w:rPr>
          <w:b/>
          <w:lang w:eastAsia="ru-RU"/>
        </w:rPr>
        <w:t>`Активні парки - локації здорової України`</w:t>
      </w:r>
      <w:r w:rsidRPr="002941E6">
        <w:rPr>
          <w:lang w:eastAsia="ru-RU"/>
        </w:rPr>
        <w:t xml:space="preserve"> за рахунок відповідної субвенції з державного бюджету (41057700) – заплановано – 88,3 тис.грн., освоєно - 58,9 тис.грн., 29,4 тис.грн. повернено до обласного бюджету.</w:t>
      </w:r>
    </w:p>
    <w:p w:rsidR="00424CD7" w:rsidRPr="002941E6" w:rsidRDefault="00424CD7" w:rsidP="00424CD7">
      <w:pPr>
        <w:numPr>
          <w:ilvl w:val="0"/>
          <w:numId w:val="2"/>
        </w:numPr>
        <w:tabs>
          <w:tab w:val="clear" w:pos="1710"/>
          <w:tab w:val="num" w:pos="0"/>
        </w:tabs>
        <w:spacing w:line="276" w:lineRule="auto"/>
        <w:ind w:left="0" w:firstLine="567"/>
        <w:jc w:val="both"/>
        <w:rPr>
          <w:lang w:eastAsia="ru-RU"/>
        </w:rPr>
      </w:pPr>
      <w:r w:rsidRPr="002941E6">
        <w:rPr>
          <w:b/>
          <w:lang w:eastAsia="ru-RU"/>
        </w:rPr>
        <w:t xml:space="preserve">Субвенція </w:t>
      </w:r>
      <w:r w:rsidRPr="002941E6">
        <w:rPr>
          <w:lang w:eastAsia="ru-RU"/>
        </w:rPr>
        <w:t xml:space="preserve">з місцевого бюджету </w:t>
      </w:r>
      <w:r w:rsidRPr="002941E6">
        <w:rPr>
          <w:b/>
          <w:lang w:eastAsia="ru-RU"/>
        </w:rPr>
        <w:t>на облаштування безпечних умов</w:t>
      </w:r>
      <w:r w:rsidRPr="002941E6">
        <w:rPr>
          <w:lang w:eastAsia="ru-RU"/>
        </w:rPr>
        <w:t xml:space="preserve"> у закладах загальної середньої освіти за рахунок відповідної субвенції з державного бюджету – 1250,0 тис.грн.</w:t>
      </w:r>
    </w:p>
    <w:p w:rsidR="004D303E" w:rsidRPr="002941E6" w:rsidRDefault="004D303E" w:rsidP="0095566C">
      <w:pPr>
        <w:numPr>
          <w:ilvl w:val="0"/>
          <w:numId w:val="2"/>
        </w:numPr>
        <w:tabs>
          <w:tab w:val="clear" w:pos="1710"/>
          <w:tab w:val="left" w:pos="0"/>
          <w:tab w:val="num" w:pos="567"/>
        </w:tabs>
        <w:spacing w:line="276" w:lineRule="auto"/>
        <w:ind w:left="0" w:firstLine="567"/>
        <w:jc w:val="both"/>
        <w:rPr>
          <w:lang w:eastAsia="ru-RU"/>
        </w:rPr>
      </w:pPr>
      <w:r w:rsidRPr="002941E6">
        <w:rPr>
          <w:b/>
          <w:bCs/>
          <w:lang w:eastAsia="ru-RU"/>
        </w:rPr>
        <w:t>Інші субвенції</w:t>
      </w:r>
      <w:r w:rsidRPr="002941E6">
        <w:rPr>
          <w:lang w:eastAsia="ru-RU"/>
        </w:rPr>
        <w:t xml:space="preserve"> з бюджетів </w:t>
      </w:r>
      <w:r w:rsidR="0095566C" w:rsidRPr="002941E6">
        <w:rPr>
          <w:lang w:eastAsia="ru-RU"/>
        </w:rPr>
        <w:t>територіальних громад на утримання установ і закладів, котрі надають послуги мешканцям цих громад</w:t>
      </w:r>
      <w:r w:rsidRPr="002941E6">
        <w:rPr>
          <w:lang w:eastAsia="ru-RU"/>
        </w:rPr>
        <w:t xml:space="preserve"> (41053900)</w:t>
      </w:r>
      <w:r w:rsidR="009F089D" w:rsidRPr="002941E6">
        <w:rPr>
          <w:lang w:eastAsia="ru-RU"/>
        </w:rPr>
        <w:t>: заплановано та надійшло</w:t>
      </w:r>
      <w:r w:rsidRPr="002941E6">
        <w:rPr>
          <w:lang w:eastAsia="ru-RU"/>
        </w:rPr>
        <w:t xml:space="preserve"> – </w:t>
      </w:r>
      <w:r w:rsidR="0095566C" w:rsidRPr="002941E6">
        <w:rPr>
          <w:bCs/>
          <w:lang w:eastAsia="ru-RU"/>
        </w:rPr>
        <w:t>2</w:t>
      </w:r>
      <w:r w:rsidR="009F089D" w:rsidRPr="002941E6">
        <w:rPr>
          <w:bCs/>
          <w:lang w:eastAsia="ru-RU"/>
        </w:rPr>
        <w:t> 638,8</w:t>
      </w:r>
      <w:r w:rsidRPr="002941E6">
        <w:rPr>
          <w:bCs/>
          <w:lang w:eastAsia="ru-RU"/>
        </w:rPr>
        <w:t xml:space="preserve"> тис.грн.,</w:t>
      </w:r>
      <w:r w:rsidRPr="002941E6">
        <w:rPr>
          <w:b/>
          <w:bCs/>
          <w:lang w:eastAsia="ru-RU"/>
        </w:rPr>
        <w:t xml:space="preserve"> </w:t>
      </w:r>
      <w:r w:rsidR="009F089D" w:rsidRPr="002941E6">
        <w:rPr>
          <w:bCs/>
          <w:lang w:eastAsia="ru-RU"/>
        </w:rPr>
        <w:t xml:space="preserve">проте 17,6 тис.грн. невикористаних на кінець року коштів повернено Маківській сільській громаді. </w:t>
      </w:r>
      <w:r w:rsidR="009F089D" w:rsidRPr="002941E6">
        <w:rPr>
          <w:rFonts w:ascii="Times New Roman CYR" w:hAnsi="Times New Roman CYR" w:cs="Times New Roman CYR"/>
          <w:lang w:eastAsia="ru-RU"/>
        </w:rPr>
        <w:t>Таким чином</w:t>
      </w:r>
      <w:r w:rsidRPr="002941E6">
        <w:rPr>
          <w:rFonts w:ascii="Times New Roman CYR" w:hAnsi="Times New Roman CYR" w:cs="Times New Roman CYR"/>
          <w:lang w:eastAsia="ru-RU"/>
        </w:rPr>
        <w:t xml:space="preserve"> з Новодунаєвецького селищного бюджету </w:t>
      </w:r>
      <w:r w:rsidR="009F089D" w:rsidRPr="002941E6">
        <w:rPr>
          <w:rFonts w:ascii="Times New Roman CYR" w:hAnsi="Times New Roman CYR" w:cs="Times New Roman CYR"/>
          <w:lang w:eastAsia="ru-RU"/>
        </w:rPr>
        <w:t>отримано</w:t>
      </w:r>
      <w:r w:rsidRPr="002941E6">
        <w:rPr>
          <w:rFonts w:ascii="Times New Roman CYR" w:hAnsi="Times New Roman CYR" w:cs="Times New Roman CYR"/>
          <w:lang w:eastAsia="ru-RU"/>
        </w:rPr>
        <w:t xml:space="preserve"> </w:t>
      </w:r>
      <w:r w:rsidR="009F089D" w:rsidRPr="002941E6">
        <w:rPr>
          <w:rFonts w:ascii="Times New Roman CYR" w:hAnsi="Times New Roman CYR" w:cs="Times New Roman CYR"/>
          <w:lang w:eastAsia="ru-RU"/>
        </w:rPr>
        <w:t>1 331,9</w:t>
      </w:r>
      <w:r w:rsidRPr="002941E6">
        <w:rPr>
          <w:rFonts w:ascii="Times New Roman CYR" w:hAnsi="Times New Roman CYR" w:cs="Times New Roman CYR"/>
          <w:lang w:eastAsia="ru-RU"/>
        </w:rPr>
        <w:t xml:space="preserve"> тис.грн., Маківського сільського бюджету – </w:t>
      </w:r>
      <w:r w:rsidR="009F089D" w:rsidRPr="002941E6">
        <w:rPr>
          <w:rFonts w:ascii="Times New Roman CYR" w:hAnsi="Times New Roman CYR" w:cs="Times New Roman CYR"/>
          <w:lang w:eastAsia="ru-RU"/>
        </w:rPr>
        <w:t>982,2</w:t>
      </w:r>
      <w:r w:rsidRPr="002941E6">
        <w:rPr>
          <w:rFonts w:ascii="Times New Roman CYR" w:hAnsi="Times New Roman CYR" w:cs="Times New Roman CYR"/>
          <w:lang w:eastAsia="ru-RU"/>
        </w:rPr>
        <w:t xml:space="preserve"> тис.грн.</w:t>
      </w:r>
      <w:r w:rsidR="009F089D" w:rsidRPr="002941E6">
        <w:rPr>
          <w:rFonts w:ascii="Times New Roman CYR" w:hAnsi="Times New Roman CYR" w:cs="Times New Roman CYR"/>
          <w:lang w:eastAsia="ru-RU"/>
        </w:rPr>
        <w:t xml:space="preserve"> – 17,6 тис.грн. (повернення) = 964,6 тис.грн.</w:t>
      </w:r>
      <w:r w:rsidR="006732C3" w:rsidRPr="002941E6">
        <w:rPr>
          <w:rFonts w:ascii="Times New Roman CYR" w:hAnsi="Times New Roman CYR" w:cs="Times New Roman CYR"/>
          <w:lang w:eastAsia="ru-RU"/>
        </w:rPr>
        <w:t xml:space="preserve">, Смотрицького селищного бюджету – </w:t>
      </w:r>
      <w:r w:rsidR="009F089D" w:rsidRPr="002941E6">
        <w:rPr>
          <w:rFonts w:ascii="Times New Roman CYR" w:hAnsi="Times New Roman CYR" w:cs="Times New Roman CYR"/>
          <w:lang w:eastAsia="ru-RU"/>
        </w:rPr>
        <w:t>304,7</w:t>
      </w:r>
      <w:r w:rsidR="006732C3" w:rsidRPr="002941E6">
        <w:rPr>
          <w:rFonts w:ascii="Times New Roman CYR" w:hAnsi="Times New Roman CYR" w:cs="Times New Roman CYR"/>
          <w:lang w:eastAsia="ru-RU"/>
        </w:rPr>
        <w:t xml:space="preserve"> тис.грн.</w:t>
      </w:r>
      <w:r w:rsidR="009F089D" w:rsidRPr="002941E6">
        <w:rPr>
          <w:rFonts w:ascii="Times New Roman CYR" w:hAnsi="Times New Roman CYR" w:cs="Times New Roman CYR"/>
          <w:bCs/>
        </w:rPr>
        <w:t>. Солобковецького сільського бюджету – 20,0 тис.грн.</w:t>
      </w:r>
    </w:p>
    <w:p w:rsidR="00A36E74" w:rsidRPr="002941E6" w:rsidRDefault="00A36E74" w:rsidP="00A36E74">
      <w:pPr>
        <w:tabs>
          <w:tab w:val="left" w:pos="0"/>
          <w:tab w:val="left" w:pos="567"/>
        </w:tabs>
        <w:spacing w:line="276" w:lineRule="auto"/>
        <w:ind w:left="567"/>
        <w:jc w:val="both"/>
        <w:rPr>
          <w:u w:val="single"/>
          <w:lang w:eastAsia="ru-RU"/>
        </w:rPr>
      </w:pPr>
      <w:r w:rsidRPr="002941E6">
        <w:rPr>
          <w:bCs/>
          <w:u w:val="single"/>
          <w:lang w:eastAsia="ru-RU"/>
        </w:rPr>
        <w:t>Інші субвенції детально:</w:t>
      </w:r>
    </w:p>
    <w:p w:rsidR="004D303E" w:rsidRPr="002941E6" w:rsidRDefault="003B6112" w:rsidP="00620A69">
      <w:pPr>
        <w:widowControl w:val="0"/>
        <w:tabs>
          <w:tab w:val="left" w:pos="1134"/>
        </w:tabs>
        <w:autoSpaceDE w:val="0"/>
        <w:autoSpaceDN w:val="0"/>
        <w:adjustRightInd w:val="0"/>
        <w:spacing w:line="276" w:lineRule="auto"/>
        <w:ind w:firstLine="567"/>
        <w:jc w:val="both"/>
        <w:rPr>
          <w:rFonts w:ascii="Times New Roman CYR" w:hAnsi="Times New Roman CYR" w:cs="Times New Roman CYR"/>
          <w:i/>
        </w:rPr>
      </w:pPr>
      <w:r w:rsidRPr="002941E6">
        <w:rPr>
          <w:rFonts w:ascii="Times New Roman CYR" w:hAnsi="Times New Roman CYR" w:cs="Times New Roman CYR"/>
          <w:b/>
          <w:i/>
        </w:rPr>
        <w:t>Новод</w:t>
      </w:r>
      <w:r w:rsidR="004D303E" w:rsidRPr="002941E6">
        <w:rPr>
          <w:rFonts w:ascii="Times New Roman CYR" w:hAnsi="Times New Roman CYR" w:cs="Times New Roman CYR"/>
          <w:b/>
          <w:i/>
        </w:rPr>
        <w:t xml:space="preserve">унаєвецький селищний бюджет – </w:t>
      </w:r>
      <w:r w:rsidR="001C5EDA" w:rsidRPr="002941E6">
        <w:rPr>
          <w:rFonts w:ascii="Times New Roman CYR" w:hAnsi="Times New Roman CYR" w:cs="Times New Roman CYR"/>
          <w:b/>
          <w:i/>
        </w:rPr>
        <w:t>1 331,9</w:t>
      </w:r>
      <w:r w:rsidR="004D303E" w:rsidRPr="002941E6">
        <w:rPr>
          <w:rFonts w:ascii="Times New Roman CYR" w:hAnsi="Times New Roman CYR" w:cs="Times New Roman CYR"/>
          <w:b/>
          <w:i/>
        </w:rPr>
        <w:t xml:space="preserve"> тис.грн.,</w:t>
      </w:r>
      <w:r w:rsidR="004D303E" w:rsidRPr="002941E6">
        <w:rPr>
          <w:rFonts w:ascii="Times New Roman CYR" w:hAnsi="Times New Roman CYR" w:cs="Times New Roman CYR"/>
          <w:i/>
        </w:rPr>
        <w:t xml:space="preserve"> </w:t>
      </w:r>
      <w:r w:rsidR="004D303E" w:rsidRPr="002941E6">
        <w:rPr>
          <w:rFonts w:ascii="Times New Roman CYR" w:hAnsi="Times New Roman CYR" w:cs="Times New Roman CYR"/>
        </w:rPr>
        <w:t>з них:</w:t>
      </w:r>
    </w:p>
    <w:p w:rsidR="00B33ABF" w:rsidRPr="002941E6" w:rsidRDefault="00B33ABF" w:rsidP="00620A69">
      <w:pPr>
        <w:widowControl w:val="0"/>
        <w:numPr>
          <w:ilvl w:val="0"/>
          <w:numId w:val="9"/>
        </w:numPr>
        <w:tabs>
          <w:tab w:val="left" w:pos="1134"/>
        </w:tabs>
        <w:autoSpaceDE w:val="0"/>
        <w:autoSpaceDN w:val="0"/>
        <w:adjustRightInd w:val="0"/>
        <w:spacing w:line="276" w:lineRule="auto"/>
        <w:ind w:left="0" w:firstLine="567"/>
        <w:jc w:val="both"/>
        <w:rPr>
          <w:rFonts w:ascii="Times New Roman CYR" w:hAnsi="Times New Roman CYR" w:cs="Times New Roman CYR"/>
        </w:rPr>
      </w:pPr>
      <w:r w:rsidRPr="002941E6">
        <w:rPr>
          <w:rFonts w:ascii="Times New Roman CYR" w:hAnsi="Times New Roman CYR" w:cs="Times New Roman CYR"/>
        </w:rPr>
        <w:t xml:space="preserve">фінансування енергоносіїв КНП «Дунаєвецька багатопрофільна лікарня» - </w:t>
      </w:r>
      <w:r w:rsidR="001C5EDA" w:rsidRPr="002941E6">
        <w:rPr>
          <w:rFonts w:ascii="Times New Roman CYR" w:hAnsi="Times New Roman CYR" w:cs="Times New Roman CYR"/>
        </w:rPr>
        <w:t>710,0</w:t>
      </w:r>
      <w:r w:rsidR="00A36E74" w:rsidRPr="002941E6">
        <w:rPr>
          <w:rFonts w:ascii="Times New Roman CYR" w:hAnsi="Times New Roman CYR" w:cs="Times New Roman CYR"/>
        </w:rPr>
        <w:t xml:space="preserve"> тис.грн.</w:t>
      </w:r>
    </w:p>
    <w:p w:rsidR="001C5EDA" w:rsidRPr="002941E6" w:rsidRDefault="001C5EDA" w:rsidP="00620A69">
      <w:pPr>
        <w:widowControl w:val="0"/>
        <w:numPr>
          <w:ilvl w:val="0"/>
          <w:numId w:val="9"/>
        </w:numPr>
        <w:tabs>
          <w:tab w:val="left" w:pos="1134"/>
        </w:tabs>
        <w:autoSpaceDE w:val="0"/>
        <w:autoSpaceDN w:val="0"/>
        <w:adjustRightInd w:val="0"/>
        <w:spacing w:line="276" w:lineRule="auto"/>
        <w:ind w:left="0" w:firstLine="567"/>
        <w:jc w:val="both"/>
        <w:rPr>
          <w:rFonts w:ascii="Times New Roman CYR" w:hAnsi="Times New Roman CYR" w:cs="Times New Roman CYR"/>
        </w:rPr>
      </w:pPr>
      <w:r w:rsidRPr="002941E6">
        <w:rPr>
          <w:rFonts w:ascii="Times New Roman CYR" w:hAnsi="Times New Roman CYR" w:cs="Times New Roman CYR"/>
        </w:rPr>
        <w:t>придбання обладнання та проведення поточних ремонтів в лікарні – 150,0 тис.грн.</w:t>
      </w:r>
    </w:p>
    <w:p w:rsidR="004D303E" w:rsidRPr="002941E6" w:rsidRDefault="00B33ABF" w:rsidP="00620A69">
      <w:pPr>
        <w:pStyle w:val="af"/>
        <w:widowControl w:val="0"/>
        <w:numPr>
          <w:ilvl w:val="0"/>
          <w:numId w:val="9"/>
        </w:numPr>
        <w:tabs>
          <w:tab w:val="left" w:pos="1134"/>
        </w:tabs>
        <w:autoSpaceDE w:val="0"/>
        <w:autoSpaceDN w:val="0"/>
        <w:adjustRightInd w:val="0"/>
        <w:spacing w:line="276" w:lineRule="auto"/>
        <w:ind w:left="0" w:firstLine="567"/>
        <w:jc w:val="both"/>
        <w:rPr>
          <w:rFonts w:ascii="Times New Roman CYR" w:hAnsi="Times New Roman CYR" w:cs="Times New Roman CYR"/>
        </w:rPr>
      </w:pPr>
      <w:r w:rsidRPr="002941E6">
        <w:rPr>
          <w:rFonts w:ascii="Times New Roman CYR" w:hAnsi="Times New Roman CYR" w:cs="Times New Roman CYR"/>
          <w:lang w:val="uk-UA"/>
        </w:rPr>
        <w:t xml:space="preserve">заробітна плата з нарахуваннями викладача </w:t>
      </w:r>
      <w:r w:rsidR="004D303E" w:rsidRPr="002941E6">
        <w:rPr>
          <w:rFonts w:ascii="Times New Roman CYR" w:hAnsi="Times New Roman CYR" w:cs="Times New Roman CYR"/>
          <w:lang w:val="uk-UA"/>
        </w:rPr>
        <w:t xml:space="preserve">КЗ «Дунаєвецька дитяча школа мистецтв» - </w:t>
      </w:r>
      <w:r w:rsidR="001C5EDA" w:rsidRPr="002941E6">
        <w:rPr>
          <w:rFonts w:ascii="Times New Roman CYR" w:hAnsi="Times New Roman CYR" w:cs="Times New Roman CYR"/>
          <w:lang w:val="uk-UA"/>
        </w:rPr>
        <w:t>240,0</w:t>
      </w:r>
      <w:r w:rsidR="004D303E" w:rsidRPr="002941E6">
        <w:rPr>
          <w:rFonts w:ascii="Times New Roman CYR" w:hAnsi="Times New Roman CYR" w:cs="Times New Roman CYR"/>
          <w:lang w:val="uk-UA"/>
        </w:rPr>
        <w:t xml:space="preserve"> тис.грн.</w:t>
      </w:r>
    </w:p>
    <w:p w:rsidR="004D303E" w:rsidRPr="002941E6" w:rsidRDefault="00B33ABF" w:rsidP="00620A69">
      <w:pPr>
        <w:pStyle w:val="af"/>
        <w:widowControl w:val="0"/>
        <w:numPr>
          <w:ilvl w:val="0"/>
          <w:numId w:val="9"/>
        </w:numPr>
        <w:tabs>
          <w:tab w:val="left" w:pos="1134"/>
        </w:tabs>
        <w:autoSpaceDE w:val="0"/>
        <w:autoSpaceDN w:val="0"/>
        <w:adjustRightInd w:val="0"/>
        <w:spacing w:line="276" w:lineRule="auto"/>
        <w:ind w:left="0" w:firstLine="567"/>
        <w:jc w:val="both"/>
        <w:rPr>
          <w:rFonts w:ascii="Times New Roman CYR" w:hAnsi="Times New Roman CYR" w:cs="Times New Roman CYR"/>
        </w:rPr>
      </w:pPr>
      <w:r w:rsidRPr="002941E6">
        <w:rPr>
          <w:rFonts w:ascii="Times New Roman CYR" w:hAnsi="Times New Roman CYR" w:cs="Times New Roman CYR"/>
          <w:lang w:val="uk-UA"/>
        </w:rPr>
        <w:t>утримання дитини</w:t>
      </w:r>
      <w:r w:rsidR="004D303E" w:rsidRPr="002941E6">
        <w:rPr>
          <w:rFonts w:ascii="Times New Roman CYR" w:hAnsi="Times New Roman CYR" w:cs="Times New Roman CYR"/>
          <w:lang w:val="uk-UA"/>
        </w:rPr>
        <w:t xml:space="preserve"> з інвалідністю в КУ «Міський центр комплексної реабілітації </w:t>
      </w:r>
      <w:r w:rsidR="00E95FA3" w:rsidRPr="002941E6">
        <w:rPr>
          <w:rFonts w:ascii="Times New Roman CYR" w:hAnsi="Times New Roman CYR" w:cs="Times New Roman CYR"/>
          <w:lang w:val="uk-UA"/>
        </w:rPr>
        <w:t>осіб</w:t>
      </w:r>
      <w:r w:rsidR="004D303E" w:rsidRPr="002941E6">
        <w:rPr>
          <w:rFonts w:ascii="Times New Roman CYR" w:hAnsi="Times New Roman CYR" w:cs="Times New Roman CYR"/>
          <w:lang w:val="uk-UA"/>
        </w:rPr>
        <w:t xml:space="preserve"> з інвалідністю «Ластівка</w:t>
      </w:r>
      <w:r w:rsidRPr="002941E6">
        <w:rPr>
          <w:rFonts w:ascii="Times New Roman CYR" w:hAnsi="Times New Roman CYR" w:cs="Times New Roman CYR"/>
          <w:lang w:val="uk-UA"/>
        </w:rPr>
        <w:t>»</w:t>
      </w:r>
      <w:r w:rsidR="004D303E" w:rsidRPr="002941E6">
        <w:rPr>
          <w:rFonts w:ascii="Times New Roman CYR" w:hAnsi="Times New Roman CYR" w:cs="Times New Roman CYR"/>
          <w:lang w:val="uk-UA"/>
        </w:rPr>
        <w:t xml:space="preserve">» - </w:t>
      </w:r>
      <w:r w:rsidR="001C5EDA" w:rsidRPr="002941E6">
        <w:rPr>
          <w:rFonts w:ascii="Times New Roman CYR" w:hAnsi="Times New Roman CYR" w:cs="Times New Roman CYR"/>
          <w:lang w:val="uk-UA"/>
        </w:rPr>
        <w:t>73,4</w:t>
      </w:r>
      <w:r w:rsidR="004D303E" w:rsidRPr="002941E6">
        <w:rPr>
          <w:rFonts w:ascii="Times New Roman CYR" w:hAnsi="Times New Roman CYR" w:cs="Times New Roman CYR"/>
          <w:lang w:val="uk-UA"/>
        </w:rPr>
        <w:t xml:space="preserve"> тис.грн.</w:t>
      </w:r>
    </w:p>
    <w:p w:rsidR="004D303E" w:rsidRPr="002941E6" w:rsidRDefault="004D6E0C" w:rsidP="00620A69">
      <w:pPr>
        <w:pStyle w:val="af"/>
        <w:widowControl w:val="0"/>
        <w:numPr>
          <w:ilvl w:val="0"/>
          <w:numId w:val="9"/>
        </w:numPr>
        <w:tabs>
          <w:tab w:val="left" w:pos="1134"/>
        </w:tabs>
        <w:autoSpaceDE w:val="0"/>
        <w:autoSpaceDN w:val="0"/>
        <w:adjustRightInd w:val="0"/>
        <w:spacing w:line="276" w:lineRule="auto"/>
        <w:ind w:left="0" w:firstLine="567"/>
        <w:jc w:val="both"/>
        <w:rPr>
          <w:rFonts w:ascii="Times New Roman CYR" w:hAnsi="Times New Roman CYR" w:cs="Times New Roman CYR"/>
        </w:rPr>
      </w:pPr>
      <w:r w:rsidRPr="002941E6">
        <w:rPr>
          <w:rFonts w:ascii="Times New Roman CYR" w:hAnsi="Times New Roman CYR" w:cs="Times New Roman CYR"/>
          <w:lang w:val="uk-UA"/>
        </w:rPr>
        <w:t xml:space="preserve">співфінансування утримання КЗ «Трудовий архів» - </w:t>
      </w:r>
      <w:r w:rsidR="001C5EDA" w:rsidRPr="002941E6">
        <w:rPr>
          <w:rFonts w:ascii="Times New Roman CYR" w:hAnsi="Times New Roman CYR" w:cs="Times New Roman CYR"/>
          <w:lang w:val="uk-UA"/>
        </w:rPr>
        <w:t>133,5</w:t>
      </w:r>
      <w:r w:rsidRPr="002941E6">
        <w:rPr>
          <w:rFonts w:ascii="Times New Roman CYR" w:hAnsi="Times New Roman CYR" w:cs="Times New Roman CYR"/>
          <w:lang w:val="uk-UA"/>
        </w:rPr>
        <w:t xml:space="preserve"> тис.грн.</w:t>
      </w:r>
    </w:p>
    <w:p w:rsidR="00E95FA3" w:rsidRPr="002941E6" w:rsidRDefault="00E95FA3" w:rsidP="00620A69">
      <w:pPr>
        <w:pStyle w:val="af"/>
        <w:widowControl w:val="0"/>
        <w:numPr>
          <w:ilvl w:val="0"/>
          <w:numId w:val="9"/>
        </w:numPr>
        <w:tabs>
          <w:tab w:val="left" w:pos="1134"/>
        </w:tabs>
        <w:autoSpaceDE w:val="0"/>
        <w:autoSpaceDN w:val="0"/>
        <w:adjustRightInd w:val="0"/>
        <w:spacing w:line="276" w:lineRule="auto"/>
        <w:ind w:left="0" w:firstLine="567"/>
        <w:jc w:val="both"/>
        <w:rPr>
          <w:rFonts w:ascii="Times New Roman CYR" w:hAnsi="Times New Roman CYR" w:cs="Times New Roman CYR"/>
        </w:rPr>
      </w:pPr>
      <w:r w:rsidRPr="002941E6">
        <w:rPr>
          <w:rFonts w:ascii="Times New Roman CYR" w:hAnsi="Times New Roman CYR" w:cs="Times New Roman CYR"/>
          <w:lang w:val="uk-UA"/>
        </w:rPr>
        <w:t xml:space="preserve">покращення матеріальної бази Інклюзивно-ресурсного центру – </w:t>
      </w:r>
      <w:r w:rsidR="001C5EDA" w:rsidRPr="002941E6">
        <w:rPr>
          <w:rFonts w:ascii="Times New Roman CYR" w:hAnsi="Times New Roman CYR" w:cs="Times New Roman CYR"/>
          <w:lang w:val="uk-UA"/>
        </w:rPr>
        <w:t>20,0</w:t>
      </w:r>
      <w:r w:rsidRPr="002941E6">
        <w:rPr>
          <w:rFonts w:ascii="Times New Roman CYR" w:hAnsi="Times New Roman CYR" w:cs="Times New Roman CYR"/>
          <w:lang w:val="uk-UA"/>
        </w:rPr>
        <w:t xml:space="preserve"> тис.грн.</w:t>
      </w:r>
    </w:p>
    <w:p w:rsidR="001C5EDA" w:rsidRPr="002941E6" w:rsidRDefault="001C5EDA" w:rsidP="00620A69">
      <w:pPr>
        <w:pStyle w:val="af"/>
        <w:widowControl w:val="0"/>
        <w:numPr>
          <w:ilvl w:val="0"/>
          <w:numId w:val="9"/>
        </w:numPr>
        <w:tabs>
          <w:tab w:val="left" w:pos="1134"/>
        </w:tabs>
        <w:autoSpaceDE w:val="0"/>
        <w:autoSpaceDN w:val="0"/>
        <w:adjustRightInd w:val="0"/>
        <w:spacing w:line="276" w:lineRule="auto"/>
        <w:ind w:left="0" w:firstLine="567"/>
        <w:jc w:val="both"/>
        <w:rPr>
          <w:rFonts w:ascii="Times New Roman CYR" w:hAnsi="Times New Roman CYR" w:cs="Times New Roman CYR"/>
        </w:rPr>
      </w:pPr>
      <w:r w:rsidRPr="002941E6">
        <w:rPr>
          <w:rFonts w:ascii="Times New Roman CYR" w:hAnsi="Times New Roman CYR" w:cs="Times New Roman CYR"/>
          <w:lang w:val="uk-UA"/>
        </w:rPr>
        <w:t>погашення заборгованості по енергоносіях Держгеокадастру – 5,0 тис.грн.</w:t>
      </w:r>
    </w:p>
    <w:p w:rsidR="004D303E" w:rsidRPr="002941E6" w:rsidRDefault="004D303E" w:rsidP="00620A69">
      <w:pPr>
        <w:pStyle w:val="af"/>
        <w:widowControl w:val="0"/>
        <w:tabs>
          <w:tab w:val="left" w:pos="1134"/>
        </w:tabs>
        <w:autoSpaceDE w:val="0"/>
        <w:autoSpaceDN w:val="0"/>
        <w:adjustRightInd w:val="0"/>
        <w:spacing w:line="276" w:lineRule="auto"/>
        <w:ind w:left="0" w:firstLine="567"/>
        <w:jc w:val="both"/>
        <w:rPr>
          <w:rFonts w:ascii="Times New Roman CYR" w:hAnsi="Times New Roman CYR" w:cs="Times New Roman CYR"/>
        </w:rPr>
      </w:pPr>
    </w:p>
    <w:p w:rsidR="004D303E" w:rsidRPr="002941E6" w:rsidRDefault="004D303E" w:rsidP="00620A69">
      <w:pPr>
        <w:widowControl w:val="0"/>
        <w:tabs>
          <w:tab w:val="left" w:pos="1134"/>
        </w:tabs>
        <w:autoSpaceDE w:val="0"/>
        <w:autoSpaceDN w:val="0"/>
        <w:adjustRightInd w:val="0"/>
        <w:spacing w:line="276" w:lineRule="auto"/>
        <w:ind w:firstLine="567"/>
        <w:jc w:val="both"/>
        <w:rPr>
          <w:rFonts w:ascii="Times New Roman CYR" w:hAnsi="Times New Roman CYR" w:cs="Times New Roman CYR"/>
        </w:rPr>
      </w:pPr>
      <w:r w:rsidRPr="002941E6">
        <w:rPr>
          <w:rFonts w:ascii="Times New Roman CYR" w:hAnsi="Times New Roman CYR" w:cs="Times New Roman CYR"/>
          <w:b/>
          <w:i/>
        </w:rPr>
        <w:t xml:space="preserve">Маківський сільський бюджет – </w:t>
      </w:r>
      <w:r w:rsidR="001C5EDA" w:rsidRPr="002941E6">
        <w:rPr>
          <w:rFonts w:ascii="Times New Roman CYR" w:hAnsi="Times New Roman CYR" w:cs="Times New Roman CYR"/>
          <w:b/>
          <w:i/>
        </w:rPr>
        <w:t>982,2</w:t>
      </w:r>
      <w:r w:rsidRPr="002941E6">
        <w:rPr>
          <w:rFonts w:ascii="Times New Roman CYR" w:hAnsi="Times New Roman CYR" w:cs="Times New Roman CYR"/>
          <w:b/>
          <w:i/>
        </w:rPr>
        <w:t xml:space="preserve"> тис.грн.,</w:t>
      </w:r>
      <w:r w:rsidRPr="002941E6">
        <w:rPr>
          <w:rFonts w:ascii="Times New Roman CYR" w:hAnsi="Times New Roman CYR" w:cs="Times New Roman CYR"/>
        </w:rPr>
        <w:t xml:space="preserve"> з них:</w:t>
      </w:r>
    </w:p>
    <w:p w:rsidR="004D6E0C" w:rsidRPr="002941E6" w:rsidRDefault="004D6E0C" w:rsidP="00620A69">
      <w:pPr>
        <w:widowControl w:val="0"/>
        <w:numPr>
          <w:ilvl w:val="0"/>
          <w:numId w:val="10"/>
        </w:numPr>
        <w:tabs>
          <w:tab w:val="left" w:pos="1134"/>
        </w:tabs>
        <w:autoSpaceDE w:val="0"/>
        <w:autoSpaceDN w:val="0"/>
        <w:adjustRightInd w:val="0"/>
        <w:spacing w:line="276" w:lineRule="auto"/>
        <w:ind w:left="0" w:firstLine="567"/>
        <w:jc w:val="both"/>
        <w:rPr>
          <w:rFonts w:ascii="Times New Roman CYR" w:hAnsi="Times New Roman CYR" w:cs="Times New Roman CYR"/>
        </w:rPr>
      </w:pPr>
      <w:r w:rsidRPr="002941E6">
        <w:rPr>
          <w:rFonts w:ascii="Times New Roman CYR" w:hAnsi="Times New Roman CYR" w:cs="Times New Roman CYR"/>
        </w:rPr>
        <w:t xml:space="preserve">фінансування енергоносіїв КНП «Дунаєвецька багатопрофільна лікарня» - </w:t>
      </w:r>
      <w:r w:rsidR="001C5EDA" w:rsidRPr="002941E6">
        <w:rPr>
          <w:rFonts w:ascii="Times New Roman CYR" w:hAnsi="Times New Roman CYR" w:cs="Times New Roman CYR"/>
        </w:rPr>
        <w:t>650,0</w:t>
      </w:r>
      <w:r w:rsidRPr="002941E6">
        <w:rPr>
          <w:rFonts w:ascii="Times New Roman CYR" w:hAnsi="Times New Roman CYR" w:cs="Times New Roman CYR"/>
        </w:rPr>
        <w:t xml:space="preserve"> тис.грн.</w:t>
      </w:r>
    </w:p>
    <w:p w:rsidR="001C5EDA" w:rsidRPr="002941E6" w:rsidRDefault="001C5EDA" w:rsidP="001C5EDA">
      <w:pPr>
        <w:widowControl w:val="0"/>
        <w:numPr>
          <w:ilvl w:val="0"/>
          <w:numId w:val="10"/>
        </w:numPr>
        <w:tabs>
          <w:tab w:val="left" w:pos="1134"/>
        </w:tabs>
        <w:autoSpaceDE w:val="0"/>
        <w:autoSpaceDN w:val="0"/>
        <w:adjustRightInd w:val="0"/>
        <w:spacing w:line="276" w:lineRule="auto"/>
        <w:ind w:hanging="1495"/>
        <w:jc w:val="both"/>
        <w:rPr>
          <w:rFonts w:ascii="Times New Roman CYR" w:hAnsi="Times New Roman CYR" w:cs="Times New Roman CYR"/>
        </w:rPr>
      </w:pPr>
      <w:r w:rsidRPr="002941E6">
        <w:rPr>
          <w:rFonts w:ascii="Times New Roman CYR" w:hAnsi="Times New Roman CYR" w:cs="Times New Roman CYR"/>
        </w:rPr>
        <w:t>придбання обладнання та проведення поточних ремонтів в лікарні – 150,0 тис.грн.</w:t>
      </w:r>
    </w:p>
    <w:p w:rsidR="00014A16" w:rsidRPr="002941E6" w:rsidRDefault="00014A16" w:rsidP="00014A16">
      <w:pPr>
        <w:pStyle w:val="af"/>
        <w:widowControl w:val="0"/>
        <w:numPr>
          <w:ilvl w:val="0"/>
          <w:numId w:val="10"/>
        </w:numPr>
        <w:tabs>
          <w:tab w:val="left" w:pos="1134"/>
        </w:tabs>
        <w:autoSpaceDE w:val="0"/>
        <w:autoSpaceDN w:val="0"/>
        <w:adjustRightInd w:val="0"/>
        <w:spacing w:line="276" w:lineRule="auto"/>
        <w:ind w:left="0" w:firstLine="567"/>
        <w:jc w:val="both"/>
        <w:rPr>
          <w:rFonts w:ascii="Times New Roman CYR" w:hAnsi="Times New Roman CYR" w:cs="Times New Roman CYR"/>
        </w:rPr>
      </w:pPr>
      <w:r w:rsidRPr="002941E6">
        <w:rPr>
          <w:rFonts w:ascii="Times New Roman CYR" w:hAnsi="Times New Roman CYR" w:cs="Times New Roman CYR"/>
          <w:lang w:val="uk-UA"/>
        </w:rPr>
        <w:t xml:space="preserve">утримання дитини з інвалідністю в КУ «Міський центр комплексної реабілітації осіб з інвалідністю «Ластівка»» - </w:t>
      </w:r>
      <w:r w:rsidR="001C5EDA" w:rsidRPr="002941E6">
        <w:rPr>
          <w:rFonts w:ascii="Times New Roman CYR" w:hAnsi="Times New Roman CYR" w:cs="Times New Roman CYR"/>
          <w:lang w:val="uk-UA"/>
        </w:rPr>
        <w:t>73,0</w:t>
      </w:r>
      <w:r w:rsidRPr="002941E6">
        <w:rPr>
          <w:rFonts w:ascii="Times New Roman CYR" w:hAnsi="Times New Roman CYR" w:cs="Times New Roman CYR"/>
          <w:lang w:val="uk-UA"/>
        </w:rPr>
        <w:t xml:space="preserve"> тис.грн.</w:t>
      </w:r>
      <w:r w:rsidR="001C5EDA" w:rsidRPr="002941E6">
        <w:rPr>
          <w:rFonts w:ascii="Times New Roman CYR" w:hAnsi="Times New Roman CYR" w:cs="Times New Roman CYR"/>
          <w:lang w:val="uk-UA"/>
        </w:rPr>
        <w:t xml:space="preserve"> – 17,6 тис.грн. (повернення) = 55,4 тис.грн.</w:t>
      </w:r>
    </w:p>
    <w:p w:rsidR="00014A16" w:rsidRPr="002941E6" w:rsidRDefault="00014A16" w:rsidP="00014A16">
      <w:pPr>
        <w:pStyle w:val="af"/>
        <w:widowControl w:val="0"/>
        <w:numPr>
          <w:ilvl w:val="0"/>
          <w:numId w:val="10"/>
        </w:numPr>
        <w:tabs>
          <w:tab w:val="left" w:pos="1134"/>
        </w:tabs>
        <w:autoSpaceDE w:val="0"/>
        <w:autoSpaceDN w:val="0"/>
        <w:adjustRightInd w:val="0"/>
        <w:spacing w:line="276" w:lineRule="auto"/>
        <w:ind w:left="0" w:firstLine="567"/>
        <w:jc w:val="both"/>
        <w:rPr>
          <w:rFonts w:ascii="Times New Roman CYR" w:hAnsi="Times New Roman CYR" w:cs="Times New Roman CYR"/>
        </w:rPr>
      </w:pPr>
      <w:r w:rsidRPr="002941E6">
        <w:rPr>
          <w:rFonts w:ascii="Times New Roman CYR" w:hAnsi="Times New Roman CYR" w:cs="Times New Roman CYR"/>
          <w:lang w:val="uk-UA"/>
        </w:rPr>
        <w:t xml:space="preserve">співфінансування утримання КЗ «Трудовий архів» - </w:t>
      </w:r>
      <w:r w:rsidR="001C5EDA" w:rsidRPr="002941E6">
        <w:rPr>
          <w:rFonts w:ascii="Times New Roman CYR" w:hAnsi="Times New Roman CYR" w:cs="Times New Roman CYR"/>
          <w:lang w:val="uk-UA"/>
        </w:rPr>
        <w:t>89,2</w:t>
      </w:r>
      <w:r w:rsidRPr="002941E6">
        <w:rPr>
          <w:rFonts w:ascii="Times New Roman CYR" w:hAnsi="Times New Roman CYR" w:cs="Times New Roman CYR"/>
          <w:lang w:val="uk-UA"/>
        </w:rPr>
        <w:t xml:space="preserve"> тис.грн.</w:t>
      </w:r>
    </w:p>
    <w:p w:rsidR="00014A16" w:rsidRPr="002941E6" w:rsidRDefault="00014A16" w:rsidP="00014A16">
      <w:pPr>
        <w:pStyle w:val="af"/>
        <w:widowControl w:val="0"/>
        <w:numPr>
          <w:ilvl w:val="0"/>
          <w:numId w:val="10"/>
        </w:numPr>
        <w:tabs>
          <w:tab w:val="left" w:pos="1134"/>
        </w:tabs>
        <w:autoSpaceDE w:val="0"/>
        <w:autoSpaceDN w:val="0"/>
        <w:adjustRightInd w:val="0"/>
        <w:spacing w:line="276" w:lineRule="auto"/>
        <w:ind w:left="0" w:firstLine="567"/>
        <w:jc w:val="both"/>
        <w:rPr>
          <w:rFonts w:ascii="Times New Roman CYR" w:hAnsi="Times New Roman CYR" w:cs="Times New Roman CYR"/>
        </w:rPr>
      </w:pPr>
      <w:r w:rsidRPr="002941E6">
        <w:rPr>
          <w:rFonts w:ascii="Times New Roman CYR" w:hAnsi="Times New Roman CYR" w:cs="Times New Roman CYR"/>
          <w:lang w:val="uk-UA"/>
        </w:rPr>
        <w:t>покращення матеріальної бази Інклюзивно-ресурсного центру – 20,0 тис.грн.</w:t>
      </w:r>
    </w:p>
    <w:p w:rsidR="003B6112" w:rsidRPr="002941E6" w:rsidRDefault="003B6112" w:rsidP="00620A69">
      <w:pPr>
        <w:pStyle w:val="af"/>
        <w:widowControl w:val="0"/>
        <w:tabs>
          <w:tab w:val="left" w:pos="1134"/>
        </w:tabs>
        <w:autoSpaceDE w:val="0"/>
        <w:autoSpaceDN w:val="0"/>
        <w:adjustRightInd w:val="0"/>
        <w:spacing w:line="276" w:lineRule="auto"/>
        <w:ind w:left="0" w:firstLine="567"/>
        <w:jc w:val="both"/>
        <w:rPr>
          <w:rFonts w:ascii="Times New Roman CYR" w:hAnsi="Times New Roman CYR" w:cs="Times New Roman CYR"/>
        </w:rPr>
      </w:pPr>
    </w:p>
    <w:p w:rsidR="003B6112" w:rsidRPr="002941E6" w:rsidRDefault="003B6112" w:rsidP="00620A69">
      <w:pPr>
        <w:pStyle w:val="af"/>
        <w:widowControl w:val="0"/>
        <w:tabs>
          <w:tab w:val="left" w:pos="1134"/>
        </w:tabs>
        <w:autoSpaceDE w:val="0"/>
        <w:autoSpaceDN w:val="0"/>
        <w:adjustRightInd w:val="0"/>
        <w:spacing w:line="276" w:lineRule="auto"/>
        <w:ind w:left="0" w:firstLine="567"/>
        <w:jc w:val="both"/>
        <w:rPr>
          <w:rFonts w:ascii="Times New Roman CYR" w:hAnsi="Times New Roman CYR" w:cs="Times New Roman CYR"/>
          <w:lang w:val="uk-UA"/>
        </w:rPr>
      </w:pPr>
      <w:r w:rsidRPr="002941E6">
        <w:rPr>
          <w:rFonts w:ascii="Times New Roman CYR" w:hAnsi="Times New Roman CYR" w:cs="Times New Roman CYR"/>
          <w:b/>
          <w:i/>
          <w:lang w:val="uk-UA"/>
        </w:rPr>
        <w:t xml:space="preserve">Смотрицький селищний бюджет – </w:t>
      </w:r>
      <w:r w:rsidR="001C5EDA" w:rsidRPr="002941E6">
        <w:rPr>
          <w:rFonts w:ascii="Times New Roman CYR" w:hAnsi="Times New Roman CYR" w:cs="Times New Roman CYR"/>
          <w:b/>
          <w:i/>
          <w:lang w:val="uk-UA"/>
        </w:rPr>
        <w:t>304,7</w:t>
      </w:r>
      <w:r w:rsidRPr="002941E6">
        <w:rPr>
          <w:rFonts w:ascii="Times New Roman CYR" w:hAnsi="Times New Roman CYR" w:cs="Times New Roman CYR"/>
          <w:b/>
          <w:i/>
          <w:lang w:val="uk-UA"/>
        </w:rPr>
        <w:t xml:space="preserve"> тис.грн.,</w:t>
      </w:r>
      <w:r w:rsidRPr="002941E6">
        <w:rPr>
          <w:rFonts w:ascii="Times New Roman CYR" w:hAnsi="Times New Roman CYR" w:cs="Times New Roman CYR"/>
          <w:lang w:val="uk-UA"/>
        </w:rPr>
        <w:t xml:space="preserve"> з них:</w:t>
      </w:r>
    </w:p>
    <w:p w:rsidR="001E08DC" w:rsidRPr="002941E6" w:rsidRDefault="001E08DC" w:rsidP="00620A69">
      <w:pPr>
        <w:widowControl w:val="0"/>
        <w:numPr>
          <w:ilvl w:val="0"/>
          <w:numId w:val="10"/>
        </w:numPr>
        <w:tabs>
          <w:tab w:val="left" w:pos="1134"/>
        </w:tabs>
        <w:autoSpaceDE w:val="0"/>
        <w:autoSpaceDN w:val="0"/>
        <w:adjustRightInd w:val="0"/>
        <w:spacing w:line="276" w:lineRule="auto"/>
        <w:ind w:left="0" w:firstLine="567"/>
        <w:jc w:val="both"/>
        <w:rPr>
          <w:rFonts w:ascii="Times New Roman CYR" w:hAnsi="Times New Roman CYR" w:cs="Times New Roman CYR"/>
        </w:rPr>
      </w:pPr>
      <w:r w:rsidRPr="002941E6">
        <w:rPr>
          <w:rFonts w:ascii="Times New Roman CYR" w:hAnsi="Times New Roman CYR" w:cs="Times New Roman CYR"/>
        </w:rPr>
        <w:t xml:space="preserve">фінансування енергоносіїв КНП «Дунаєвецька багатопрофільна лікарня» - </w:t>
      </w:r>
      <w:r w:rsidR="001C5EDA" w:rsidRPr="002941E6">
        <w:rPr>
          <w:rFonts w:ascii="Times New Roman CYR" w:hAnsi="Times New Roman CYR" w:cs="Times New Roman CYR"/>
        </w:rPr>
        <w:t>1</w:t>
      </w:r>
      <w:r w:rsidR="003D14F4" w:rsidRPr="002941E6">
        <w:rPr>
          <w:rFonts w:ascii="Times New Roman CYR" w:hAnsi="Times New Roman CYR" w:cs="Times New Roman CYR"/>
        </w:rPr>
        <w:t>00,0</w:t>
      </w:r>
      <w:r w:rsidRPr="002941E6">
        <w:rPr>
          <w:rFonts w:ascii="Times New Roman CYR" w:hAnsi="Times New Roman CYR" w:cs="Times New Roman CYR"/>
        </w:rPr>
        <w:t xml:space="preserve"> тис.грн.</w:t>
      </w:r>
    </w:p>
    <w:p w:rsidR="001C5EDA" w:rsidRPr="002941E6" w:rsidRDefault="001C5EDA" w:rsidP="001C5EDA">
      <w:pPr>
        <w:widowControl w:val="0"/>
        <w:numPr>
          <w:ilvl w:val="0"/>
          <w:numId w:val="10"/>
        </w:numPr>
        <w:tabs>
          <w:tab w:val="left" w:pos="1134"/>
        </w:tabs>
        <w:autoSpaceDE w:val="0"/>
        <w:autoSpaceDN w:val="0"/>
        <w:adjustRightInd w:val="0"/>
        <w:spacing w:line="276" w:lineRule="auto"/>
        <w:ind w:hanging="1495"/>
        <w:jc w:val="both"/>
        <w:rPr>
          <w:rFonts w:ascii="Times New Roman CYR" w:hAnsi="Times New Roman CYR" w:cs="Times New Roman CYR"/>
        </w:rPr>
      </w:pPr>
      <w:r w:rsidRPr="002941E6">
        <w:rPr>
          <w:rFonts w:ascii="Times New Roman CYR" w:hAnsi="Times New Roman CYR" w:cs="Times New Roman CYR"/>
        </w:rPr>
        <w:t>придбання обладнання та проведення поточних ремонтів в лікарні – 50,0 тис.грн.</w:t>
      </w:r>
    </w:p>
    <w:p w:rsidR="001C5EDA" w:rsidRPr="002941E6" w:rsidRDefault="001C5EDA" w:rsidP="001C5EDA">
      <w:pPr>
        <w:widowControl w:val="0"/>
        <w:numPr>
          <w:ilvl w:val="0"/>
          <w:numId w:val="10"/>
        </w:numPr>
        <w:tabs>
          <w:tab w:val="left" w:pos="1134"/>
        </w:tabs>
        <w:autoSpaceDE w:val="0"/>
        <w:autoSpaceDN w:val="0"/>
        <w:adjustRightInd w:val="0"/>
        <w:spacing w:line="276" w:lineRule="auto"/>
        <w:ind w:left="0" w:firstLine="567"/>
        <w:jc w:val="both"/>
        <w:rPr>
          <w:rFonts w:ascii="Times New Roman CYR" w:hAnsi="Times New Roman CYR" w:cs="Times New Roman CYR"/>
        </w:rPr>
      </w:pPr>
      <w:r w:rsidRPr="002941E6">
        <w:rPr>
          <w:rFonts w:ascii="Times New Roman CYR" w:hAnsi="Times New Roman CYR" w:cs="Times New Roman CYR"/>
        </w:rPr>
        <w:t>утримання дитини з інвалідністю в КУ «Міський центр комплексної реабілітації осіб з інвалідністю «Ластівка»» - 50,0 тис.грн.</w:t>
      </w:r>
    </w:p>
    <w:p w:rsidR="001E08DC" w:rsidRPr="002941E6" w:rsidRDefault="001E08DC" w:rsidP="00620A69">
      <w:pPr>
        <w:pStyle w:val="af"/>
        <w:widowControl w:val="0"/>
        <w:numPr>
          <w:ilvl w:val="0"/>
          <w:numId w:val="10"/>
        </w:numPr>
        <w:tabs>
          <w:tab w:val="left" w:pos="1134"/>
        </w:tabs>
        <w:autoSpaceDE w:val="0"/>
        <w:autoSpaceDN w:val="0"/>
        <w:adjustRightInd w:val="0"/>
        <w:spacing w:line="276" w:lineRule="auto"/>
        <w:ind w:left="0" w:firstLine="567"/>
        <w:jc w:val="both"/>
        <w:rPr>
          <w:rFonts w:ascii="Times New Roman CYR" w:hAnsi="Times New Roman CYR" w:cs="Times New Roman CYR"/>
        </w:rPr>
      </w:pPr>
      <w:r w:rsidRPr="002941E6">
        <w:rPr>
          <w:rFonts w:ascii="Times New Roman CYR" w:hAnsi="Times New Roman CYR" w:cs="Times New Roman CYR"/>
          <w:lang w:val="uk-UA"/>
        </w:rPr>
        <w:lastRenderedPageBreak/>
        <w:t xml:space="preserve">співфінансування утримання КЗ «Трудовий архів» - </w:t>
      </w:r>
      <w:r w:rsidR="001C5EDA" w:rsidRPr="002941E6">
        <w:rPr>
          <w:rFonts w:ascii="Times New Roman CYR" w:hAnsi="Times New Roman CYR" w:cs="Times New Roman CYR"/>
          <w:lang w:val="uk-UA"/>
        </w:rPr>
        <w:t>84,7</w:t>
      </w:r>
      <w:r w:rsidRPr="002941E6">
        <w:rPr>
          <w:rFonts w:ascii="Times New Roman CYR" w:hAnsi="Times New Roman CYR" w:cs="Times New Roman CYR"/>
          <w:lang w:val="uk-UA"/>
        </w:rPr>
        <w:t xml:space="preserve"> тис.грн.</w:t>
      </w:r>
    </w:p>
    <w:p w:rsidR="003B6112" w:rsidRPr="002941E6" w:rsidRDefault="003D14F4" w:rsidP="00620A69">
      <w:pPr>
        <w:pStyle w:val="af"/>
        <w:widowControl w:val="0"/>
        <w:numPr>
          <w:ilvl w:val="0"/>
          <w:numId w:val="10"/>
        </w:numPr>
        <w:tabs>
          <w:tab w:val="left" w:pos="1134"/>
        </w:tabs>
        <w:autoSpaceDE w:val="0"/>
        <w:autoSpaceDN w:val="0"/>
        <w:adjustRightInd w:val="0"/>
        <w:spacing w:line="276" w:lineRule="auto"/>
        <w:ind w:left="0" w:firstLine="567"/>
        <w:jc w:val="both"/>
        <w:rPr>
          <w:rFonts w:ascii="Times New Roman CYR" w:hAnsi="Times New Roman CYR" w:cs="Times New Roman CYR"/>
          <w:lang w:val="uk-UA"/>
        </w:rPr>
      </w:pPr>
      <w:r w:rsidRPr="002941E6">
        <w:rPr>
          <w:rFonts w:ascii="Times New Roman CYR" w:hAnsi="Times New Roman CYR" w:cs="Times New Roman CYR"/>
          <w:lang w:val="uk-UA"/>
        </w:rPr>
        <w:t xml:space="preserve">покращення матеріальної бази Інклюзивно-ресурсного центру </w:t>
      </w:r>
      <w:r w:rsidR="001E08DC" w:rsidRPr="002941E6">
        <w:rPr>
          <w:rFonts w:ascii="Times New Roman CYR" w:hAnsi="Times New Roman CYR" w:cs="Times New Roman CYR"/>
          <w:lang w:val="uk-UA"/>
        </w:rPr>
        <w:t xml:space="preserve">- </w:t>
      </w:r>
      <w:r w:rsidRPr="002941E6">
        <w:rPr>
          <w:rFonts w:ascii="Times New Roman CYR" w:hAnsi="Times New Roman CYR" w:cs="Times New Roman CYR"/>
          <w:lang w:val="uk-UA"/>
        </w:rPr>
        <w:t>20,0</w:t>
      </w:r>
      <w:r w:rsidR="001E08DC" w:rsidRPr="002941E6">
        <w:rPr>
          <w:rFonts w:ascii="Times New Roman CYR" w:hAnsi="Times New Roman CYR" w:cs="Times New Roman CYR"/>
          <w:lang w:val="uk-UA"/>
        </w:rPr>
        <w:t xml:space="preserve"> тис.грн.</w:t>
      </w:r>
    </w:p>
    <w:p w:rsidR="001C5EDA" w:rsidRPr="00F316FA" w:rsidRDefault="001C5EDA" w:rsidP="001C5EDA">
      <w:pPr>
        <w:pStyle w:val="af"/>
        <w:widowControl w:val="0"/>
        <w:tabs>
          <w:tab w:val="left" w:pos="1134"/>
        </w:tabs>
        <w:autoSpaceDE w:val="0"/>
        <w:autoSpaceDN w:val="0"/>
        <w:adjustRightInd w:val="0"/>
        <w:spacing w:line="276" w:lineRule="auto"/>
        <w:jc w:val="both"/>
        <w:rPr>
          <w:rFonts w:ascii="Times New Roman CYR" w:hAnsi="Times New Roman CYR" w:cs="Times New Roman CYR"/>
          <w:color w:val="FF0000"/>
          <w:lang w:val="uk-UA"/>
        </w:rPr>
      </w:pPr>
    </w:p>
    <w:p w:rsidR="001C5EDA" w:rsidRPr="002941E6" w:rsidRDefault="001C5EDA" w:rsidP="001C5EDA">
      <w:pPr>
        <w:widowControl w:val="0"/>
        <w:tabs>
          <w:tab w:val="left" w:pos="1134"/>
        </w:tabs>
        <w:autoSpaceDE w:val="0"/>
        <w:autoSpaceDN w:val="0"/>
        <w:adjustRightInd w:val="0"/>
        <w:spacing w:line="276" w:lineRule="auto"/>
        <w:ind w:firstLine="567"/>
        <w:jc w:val="both"/>
        <w:rPr>
          <w:rFonts w:ascii="Times New Roman CYR" w:hAnsi="Times New Roman CYR" w:cs="Times New Roman CYR"/>
        </w:rPr>
      </w:pPr>
      <w:r w:rsidRPr="002941E6">
        <w:rPr>
          <w:rFonts w:ascii="Times New Roman CYR" w:hAnsi="Times New Roman CYR" w:cs="Times New Roman CYR"/>
          <w:b/>
          <w:i/>
        </w:rPr>
        <w:t>Солобковецький сільський бюджет – 20,0 тис.грн.,</w:t>
      </w:r>
      <w:r w:rsidRPr="002941E6">
        <w:rPr>
          <w:rFonts w:ascii="Times New Roman CYR" w:hAnsi="Times New Roman CYR" w:cs="Times New Roman CYR"/>
        </w:rPr>
        <w:t xml:space="preserve"> з них:</w:t>
      </w:r>
    </w:p>
    <w:p w:rsidR="001C5EDA" w:rsidRPr="002941E6" w:rsidRDefault="001C5EDA" w:rsidP="001C5EDA">
      <w:pPr>
        <w:pStyle w:val="af"/>
        <w:widowControl w:val="0"/>
        <w:numPr>
          <w:ilvl w:val="0"/>
          <w:numId w:val="10"/>
        </w:numPr>
        <w:tabs>
          <w:tab w:val="left" w:pos="1134"/>
        </w:tabs>
        <w:autoSpaceDE w:val="0"/>
        <w:autoSpaceDN w:val="0"/>
        <w:adjustRightInd w:val="0"/>
        <w:spacing w:line="276" w:lineRule="auto"/>
        <w:ind w:left="0" w:firstLine="567"/>
        <w:jc w:val="both"/>
        <w:rPr>
          <w:rFonts w:ascii="Times New Roman CYR" w:hAnsi="Times New Roman CYR" w:cs="Times New Roman CYR"/>
          <w:lang w:val="uk-UA"/>
        </w:rPr>
      </w:pPr>
      <w:r w:rsidRPr="002941E6">
        <w:rPr>
          <w:rFonts w:ascii="Times New Roman CYR" w:hAnsi="Times New Roman CYR" w:cs="Times New Roman CYR"/>
          <w:lang w:val="uk-UA"/>
        </w:rPr>
        <w:t>покращення матеріальної бази Інклюзивно-ресурсного центру - 10,0 тис.грн.</w:t>
      </w:r>
    </w:p>
    <w:p w:rsidR="001C5EDA" w:rsidRPr="002941E6" w:rsidRDefault="001C5EDA" w:rsidP="001C5EDA">
      <w:pPr>
        <w:pStyle w:val="af"/>
        <w:widowControl w:val="0"/>
        <w:numPr>
          <w:ilvl w:val="0"/>
          <w:numId w:val="10"/>
        </w:numPr>
        <w:tabs>
          <w:tab w:val="left" w:pos="1134"/>
        </w:tabs>
        <w:autoSpaceDE w:val="0"/>
        <w:autoSpaceDN w:val="0"/>
        <w:adjustRightInd w:val="0"/>
        <w:spacing w:line="276" w:lineRule="auto"/>
        <w:ind w:left="0" w:firstLine="567"/>
        <w:jc w:val="both"/>
        <w:rPr>
          <w:rFonts w:ascii="Times New Roman CYR" w:hAnsi="Times New Roman CYR" w:cs="Times New Roman CYR"/>
          <w:lang w:val="uk-UA"/>
        </w:rPr>
      </w:pPr>
      <w:r w:rsidRPr="002941E6">
        <w:rPr>
          <w:rFonts w:ascii="Times New Roman CYR" w:hAnsi="Times New Roman CYR" w:cs="Times New Roman CYR"/>
          <w:lang w:val="uk-UA"/>
        </w:rPr>
        <w:t>покращення матеріальної бази Центру професійного розвитку педагогічних працівників – 10,0 тис.грн.</w:t>
      </w:r>
    </w:p>
    <w:p w:rsidR="00F54B2A" w:rsidRPr="002941E6" w:rsidRDefault="00F54B2A" w:rsidP="00F54B2A">
      <w:pPr>
        <w:pStyle w:val="af"/>
        <w:widowControl w:val="0"/>
        <w:tabs>
          <w:tab w:val="left" w:pos="1134"/>
        </w:tabs>
        <w:autoSpaceDE w:val="0"/>
        <w:autoSpaceDN w:val="0"/>
        <w:adjustRightInd w:val="0"/>
        <w:spacing w:line="276" w:lineRule="auto"/>
        <w:jc w:val="both"/>
        <w:rPr>
          <w:rFonts w:ascii="Times New Roman CYR" w:hAnsi="Times New Roman CYR" w:cs="Times New Roman CYR"/>
          <w:lang w:val="uk-UA"/>
        </w:rPr>
      </w:pPr>
    </w:p>
    <w:p w:rsidR="0081460E" w:rsidRPr="002941E6" w:rsidRDefault="0081460E" w:rsidP="0081460E">
      <w:pPr>
        <w:spacing w:after="120" w:line="276" w:lineRule="auto"/>
        <w:ind w:firstLine="567"/>
        <w:jc w:val="both"/>
        <w:rPr>
          <w:lang w:eastAsia="ru-RU"/>
        </w:rPr>
      </w:pPr>
      <w:r w:rsidRPr="002941E6">
        <w:rPr>
          <w:b/>
          <w:i/>
          <w:lang w:eastAsia="ru-RU"/>
        </w:rPr>
        <w:t xml:space="preserve">Міжбюджетних трансфертів спеціального фонду отримано </w:t>
      </w:r>
      <w:r w:rsidR="001F6036" w:rsidRPr="002941E6">
        <w:rPr>
          <w:b/>
          <w:i/>
          <w:lang w:eastAsia="ru-RU"/>
        </w:rPr>
        <w:t>652,1</w:t>
      </w:r>
      <w:r w:rsidRPr="002941E6">
        <w:rPr>
          <w:b/>
          <w:i/>
          <w:lang w:eastAsia="ru-RU"/>
        </w:rPr>
        <w:t xml:space="preserve"> тис.грн.</w:t>
      </w:r>
      <w:r w:rsidRPr="002941E6">
        <w:rPr>
          <w:b/>
          <w:lang w:eastAsia="ru-RU"/>
        </w:rPr>
        <w:t xml:space="preserve">, </w:t>
      </w:r>
      <w:r w:rsidRPr="002941E6">
        <w:rPr>
          <w:lang w:eastAsia="ru-RU"/>
        </w:rPr>
        <w:t>з них:</w:t>
      </w:r>
    </w:p>
    <w:p w:rsidR="001F6036" w:rsidRPr="002941E6" w:rsidRDefault="001F6036" w:rsidP="001F6036">
      <w:pPr>
        <w:numPr>
          <w:ilvl w:val="0"/>
          <w:numId w:val="10"/>
        </w:numPr>
        <w:spacing w:after="120" w:line="276" w:lineRule="auto"/>
        <w:ind w:left="0" w:firstLine="567"/>
        <w:jc w:val="both"/>
        <w:rPr>
          <w:lang w:eastAsia="ru-RU"/>
        </w:rPr>
      </w:pPr>
      <w:r w:rsidRPr="002941E6">
        <w:rPr>
          <w:lang w:eastAsia="ru-RU"/>
        </w:rPr>
        <w:t>субвенція з місцевого бюджету на здійснення переданих видатків у сфері освіти за рахунок коштів освітньої субвенції (41051000) – 352,1 тис.грн.</w:t>
      </w:r>
    </w:p>
    <w:p w:rsidR="001F6036" w:rsidRPr="002941E6" w:rsidRDefault="001F6036" w:rsidP="001F6036">
      <w:pPr>
        <w:numPr>
          <w:ilvl w:val="0"/>
          <w:numId w:val="10"/>
        </w:numPr>
        <w:spacing w:after="120" w:line="276" w:lineRule="auto"/>
        <w:ind w:left="0" w:firstLine="567"/>
        <w:jc w:val="both"/>
        <w:rPr>
          <w:lang w:eastAsia="ru-RU"/>
        </w:rPr>
      </w:pPr>
      <w:r w:rsidRPr="002941E6">
        <w:rPr>
          <w:lang w:eastAsia="ru-RU"/>
        </w:rPr>
        <w:t xml:space="preserve">інша субвенція з Маківського сільського бюджету на капітальний ремонт інфекційного відділення </w:t>
      </w:r>
      <w:r w:rsidRPr="002941E6">
        <w:rPr>
          <w:rFonts w:ascii="Times New Roman CYR" w:hAnsi="Times New Roman CYR" w:cs="Times New Roman CYR"/>
        </w:rPr>
        <w:t>КНП «Дунаєвецька багатопрофільна лікарня» - 300,0 тис.грн.</w:t>
      </w:r>
    </w:p>
    <w:p w:rsidR="001F6036" w:rsidRPr="002941E6" w:rsidRDefault="001F6036" w:rsidP="001F6036">
      <w:pPr>
        <w:numPr>
          <w:ilvl w:val="0"/>
          <w:numId w:val="10"/>
        </w:numPr>
        <w:spacing w:after="120" w:line="276" w:lineRule="auto"/>
        <w:ind w:left="0" w:firstLine="567"/>
        <w:jc w:val="both"/>
        <w:rPr>
          <w:lang w:eastAsia="ru-RU"/>
        </w:rPr>
      </w:pPr>
      <w:r w:rsidRPr="002941E6">
        <w:rPr>
          <w:lang w:eastAsia="ru-RU"/>
        </w:rPr>
        <w:t>інша субвенція з обласного бюджету на здешевлення вартості гарячого харчування діток 1-4 ккласів: заплановано 223,9 тис.грн., кошти не отримані.</w:t>
      </w:r>
    </w:p>
    <w:p w:rsidR="004D303E" w:rsidRPr="002941E6" w:rsidRDefault="004D303E" w:rsidP="001C5EDA">
      <w:pPr>
        <w:widowControl w:val="0"/>
        <w:tabs>
          <w:tab w:val="left" w:pos="851"/>
        </w:tabs>
        <w:autoSpaceDE w:val="0"/>
        <w:autoSpaceDN w:val="0"/>
        <w:adjustRightInd w:val="0"/>
        <w:spacing w:line="276" w:lineRule="auto"/>
        <w:jc w:val="both"/>
        <w:rPr>
          <w:rFonts w:ascii="Times New Roman CYR" w:hAnsi="Times New Roman CYR" w:cs="Times New Roman CYR"/>
        </w:rPr>
      </w:pPr>
    </w:p>
    <w:p w:rsidR="00D53F0C" w:rsidRPr="002941E6" w:rsidRDefault="004D303E" w:rsidP="009C2DA3">
      <w:pPr>
        <w:widowControl w:val="0"/>
        <w:tabs>
          <w:tab w:val="left" w:pos="0"/>
        </w:tabs>
        <w:autoSpaceDE w:val="0"/>
        <w:autoSpaceDN w:val="0"/>
        <w:adjustRightInd w:val="0"/>
        <w:spacing w:line="276" w:lineRule="auto"/>
        <w:ind w:firstLine="567"/>
        <w:jc w:val="both"/>
        <w:rPr>
          <w:rFonts w:ascii="Times New Roman CYR" w:hAnsi="Times New Roman CYR" w:cs="Times New Roman CYR"/>
          <w:b/>
          <w:bCs/>
          <w:i/>
        </w:rPr>
      </w:pPr>
      <w:r w:rsidRPr="002941E6">
        <w:rPr>
          <w:rFonts w:ascii="Times New Roman CYR" w:hAnsi="Times New Roman CYR" w:cs="Times New Roman CYR"/>
          <w:b/>
          <w:bCs/>
          <w:i/>
        </w:rPr>
        <w:t>Передані міжбюджетні трансферти по загальному фонду</w:t>
      </w:r>
      <w:r w:rsidR="00D53F0C" w:rsidRPr="002941E6">
        <w:rPr>
          <w:rFonts w:ascii="Times New Roman CYR" w:hAnsi="Times New Roman CYR" w:cs="Times New Roman CYR"/>
          <w:b/>
          <w:bCs/>
          <w:i/>
        </w:rPr>
        <w:t xml:space="preserve">: </w:t>
      </w:r>
    </w:p>
    <w:p w:rsidR="00D53F0C" w:rsidRPr="002941E6" w:rsidRDefault="00D53F0C" w:rsidP="00D53F0C">
      <w:pPr>
        <w:pStyle w:val="af"/>
        <w:widowControl w:val="0"/>
        <w:numPr>
          <w:ilvl w:val="0"/>
          <w:numId w:val="10"/>
        </w:numPr>
        <w:tabs>
          <w:tab w:val="left" w:pos="0"/>
        </w:tabs>
        <w:autoSpaceDE w:val="0"/>
        <w:autoSpaceDN w:val="0"/>
        <w:adjustRightInd w:val="0"/>
        <w:spacing w:line="276" w:lineRule="auto"/>
        <w:ind w:left="0" w:firstLine="567"/>
        <w:jc w:val="both"/>
        <w:rPr>
          <w:rFonts w:ascii="Times New Roman CYR" w:hAnsi="Times New Roman CYR" w:cs="Times New Roman CYR"/>
          <w:bCs/>
          <w:lang w:val="uk-UA"/>
        </w:rPr>
      </w:pPr>
      <w:r w:rsidRPr="002941E6">
        <w:rPr>
          <w:rFonts w:ascii="Times New Roman CYR" w:hAnsi="Times New Roman CYR" w:cs="Times New Roman CYR"/>
          <w:bCs/>
        </w:rPr>
        <w:t>КТПКВ 9800 «Субвенція з місцевого бюджету державному бюджету на виконання програм соціально-економічного розвитку регіонів»</w:t>
      </w:r>
      <w:r w:rsidRPr="002941E6">
        <w:rPr>
          <w:rFonts w:ascii="Times New Roman CYR" w:hAnsi="Times New Roman CYR" w:cs="Times New Roman CYR"/>
          <w:bCs/>
          <w:lang w:val="uk-UA"/>
        </w:rPr>
        <w:t xml:space="preserve"> - 1</w:t>
      </w:r>
      <w:r w:rsidR="002941E6" w:rsidRPr="002941E6">
        <w:rPr>
          <w:rFonts w:ascii="Times New Roman CYR" w:hAnsi="Times New Roman CYR" w:cs="Times New Roman CYR"/>
          <w:bCs/>
          <w:lang w:val="uk-UA"/>
        </w:rPr>
        <w:t xml:space="preserve"> </w:t>
      </w:r>
      <w:r w:rsidRPr="002941E6">
        <w:rPr>
          <w:rFonts w:ascii="Times New Roman CYR" w:hAnsi="Times New Roman CYR" w:cs="Times New Roman CYR"/>
          <w:bCs/>
          <w:lang w:val="uk-UA"/>
        </w:rPr>
        <w:t xml:space="preserve">921,6 тис.грн. </w:t>
      </w:r>
      <w:r w:rsidRPr="002941E6">
        <w:rPr>
          <w:rFonts w:ascii="Times New Roman CYR" w:hAnsi="Times New Roman CYR" w:cs="Times New Roman CYR"/>
          <w:lang w:val="uk-UA"/>
        </w:rPr>
        <w:t>(детально - в розділі «Видатки, не віднесені до основних груп»).</w:t>
      </w:r>
    </w:p>
    <w:p w:rsidR="003237D1" w:rsidRPr="002941E6" w:rsidRDefault="00D53F0C" w:rsidP="009C2DA3">
      <w:pPr>
        <w:pStyle w:val="af"/>
        <w:widowControl w:val="0"/>
        <w:numPr>
          <w:ilvl w:val="0"/>
          <w:numId w:val="10"/>
        </w:numPr>
        <w:tabs>
          <w:tab w:val="left" w:pos="0"/>
        </w:tabs>
        <w:autoSpaceDE w:val="0"/>
        <w:autoSpaceDN w:val="0"/>
        <w:adjustRightInd w:val="0"/>
        <w:spacing w:line="276" w:lineRule="auto"/>
        <w:ind w:left="0" w:firstLine="567"/>
        <w:jc w:val="both"/>
        <w:rPr>
          <w:rFonts w:ascii="Times New Roman CYR" w:hAnsi="Times New Roman CYR" w:cs="Times New Roman CYR"/>
          <w:b/>
          <w:bCs/>
          <w:i/>
          <w:lang w:val="uk-UA"/>
        </w:rPr>
      </w:pPr>
      <w:r w:rsidRPr="002941E6">
        <w:rPr>
          <w:rFonts w:ascii="Times New Roman CYR" w:hAnsi="Times New Roman CYR" w:cs="Times New Roman CYR"/>
          <w:bCs/>
          <w:lang w:val="uk-UA"/>
        </w:rPr>
        <w:t xml:space="preserve">КТПКВ 9770 «Інші субвенції з місцевого бюджету» </w:t>
      </w:r>
      <w:r w:rsidR="009C2DA3" w:rsidRPr="002941E6">
        <w:rPr>
          <w:rFonts w:ascii="Times New Roman CYR" w:hAnsi="Times New Roman CYR" w:cs="Times New Roman CYR"/>
          <w:b/>
          <w:bCs/>
          <w:i/>
          <w:lang w:val="uk-UA"/>
        </w:rPr>
        <w:t xml:space="preserve"> – </w:t>
      </w:r>
      <w:r w:rsidR="009C2DA3" w:rsidRPr="002941E6">
        <w:rPr>
          <w:rFonts w:ascii="Times New Roman CYR" w:hAnsi="Times New Roman CYR" w:cs="Times New Roman CYR"/>
          <w:bCs/>
          <w:lang w:val="uk-UA"/>
        </w:rPr>
        <w:t>800,0 тис.грн.</w:t>
      </w:r>
      <w:r w:rsidR="004965F5" w:rsidRPr="002941E6">
        <w:rPr>
          <w:rFonts w:ascii="Times New Roman CYR" w:hAnsi="Times New Roman CYR" w:cs="Times New Roman CYR"/>
          <w:bCs/>
          <w:lang w:val="uk-UA"/>
        </w:rPr>
        <w:t>:</w:t>
      </w:r>
      <w:r w:rsidR="009C2DA3" w:rsidRPr="002941E6">
        <w:rPr>
          <w:rFonts w:ascii="Times New Roman CYR" w:hAnsi="Times New Roman CYR" w:cs="Times New Roman CYR"/>
          <w:b/>
          <w:bCs/>
          <w:i/>
          <w:lang w:val="uk-UA"/>
        </w:rPr>
        <w:t xml:space="preserve"> </w:t>
      </w:r>
      <w:r w:rsidR="00AF2AAF" w:rsidRPr="002941E6">
        <w:rPr>
          <w:rFonts w:ascii="Times New Roman CYR" w:hAnsi="Times New Roman CYR" w:cs="Times New Roman CYR"/>
          <w:bCs/>
          <w:lang w:val="uk-UA"/>
        </w:rPr>
        <w:t>і</w:t>
      </w:r>
      <w:r w:rsidR="009C2DA3" w:rsidRPr="002941E6">
        <w:rPr>
          <w:rFonts w:ascii="Times New Roman CYR" w:hAnsi="Times New Roman CYR" w:cs="Times New Roman CYR"/>
          <w:bCs/>
          <w:lang w:val="uk-UA"/>
        </w:rPr>
        <w:t>нша субвен</w:t>
      </w:r>
      <w:r w:rsidR="00AF2AAF" w:rsidRPr="002941E6">
        <w:rPr>
          <w:rFonts w:ascii="Times New Roman CYR" w:hAnsi="Times New Roman CYR" w:cs="Times New Roman CYR"/>
          <w:bCs/>
          <w:lang w:val="uk-UA"/>
        </w:rPr>
        <w:t xml:space="preserve">ція на відбудову (ремонт) зруйнованих та пошкоджених житлових </w:t>
      </w:r>
      <w:r w:rsidR="009C2DA3" w:rsidRPr="002941E6">
        <w:rPr>
          <w:rFonts w:ascii="Times New Roman CYR" w:hAnsi="Times New Roman CYR" w:cs="Times New Roman CYR"/>
          <w:bCs/>
          <w:lang w:val="uk-UA"/>
        </w:rPr>
        <w:t xml:space="preserve">будинків у смт.Високопілля Херсонської обл. – 500,0 тис.грн., </w:t>
      </w:r>
      <w:r w:rsidR="004D303E" w:rsidRPr="002941E6">
        <w:rPr>
          <w:rFonts w:ascii="Times New Roman CYR" w:hAnsi="Times New Roman CYR" w:cs="Times New Roman CYR"/>
          <w:b/>
          <w:bCs/>
          <w:i/>
          <w:lang w:val="uk-UA"/>
        </w:rPr>
        <w:t xml:space="preserve"> </w:t>
      </w:r>
      <w:r w:rsidR="009C2DA3" w:rsidRPr="002941E6">
        <w:rPr>
          <w:rFonts w:ascii="Times New Roman CYR" w:hAnsi="Times New Roman CYR" w:cs="Times New Roman CYR"/>
          <w:bCs/>
          <w:lang w:val="uk-UA"/>
        </w:rPr>
        <w:t xml:space="preserve">Інша субвенція Кам’янець-Подільському районному бюджету на заробітну плату з нарахуваннями працівникам районної ради – 250,0 тис.грн., Інша субвенція Кам’янець-Подільському районному бюджету на виконання районної «Програми забезпечення регіонального продовольчого резерву в умовах військового стану на 2023 рік»  - 50,0 тис.грн. </w:t>
      </w:r>
    </w:p>
    <w:p w:rsidR="00182710" w:rsidRPr="002941E6" w:rsidRDefault="009C2DA3" w:rsidP="003237D1">
      <w:pPr>
        <w:pStyle w:val="af"/>
        <w:widowControl w:val="0"/>
        <w:tabs>
          <w:tab w:val="left" w:pos="0"/>
        </w:tabs>
        <w:autoSpaceDE w:val="0"/>
        <w:autoSpaceDN w:val="0"/>
        <w:adjustRightInd w:val="0"/>
        <w:spacing w:line="276" w:lineRule="auto"/>
        <w:ind w:left="567"/>
        <w:jc w:val="both"/>
        <w:rPr>
          <w:rFonts w:ascii="Times New Roman CYR" w:hAnsi="Times New Roman CYR" w:cs="Times New Roman CYR"/>
          <w:b/>
          <w:bCs/>
          <w:i/>
          <w:lang w:val="uk-UA"/>
        </w:rPr>
      </w:pPr>
      <w:r w:rsidRPr="002941E6">
        <w:rPr>
          <w:rFonts w:ascii="Times New Roman CYR" w:hAnsi="Times New Roman CYR" w:cs="Times New Roman CYR"/>
          <w:b/>
          <w:bCs/>
          <w:i/>
          <w:lang w:val="uk-UA"/>
        </w:rPr>
        <w:t>Передані міжбюджетні трансферти по спеціальному фонду</w:t>
      </w:r>
      <w:r w:rsidR="00173175" w:rsidRPr="002941E6">
        <w:rPr>
          <w:rFonts w:ascii="Times New Roman CYR" w:hAnsi="Times New Roman CYR" w:cs="Times New Roman CYR"/>
          <w:b/>
          <w:bCs/>
          <w:i/>
          <w:lang w:val="uk-UA"/>
        </w:rPr>
        <w:t>:</w:t>
      </w:r>
    </w:p>
    <w:p w:rsidR="00F82C67" w:rsidRPr="002941E6" w:rsidRDefault="00182710" w:rsidP="00F82C67">
      <w:pPr>
        <w:widowControl w:val="0"/>
        <w:tabs>
          <w:tab w:val="left" w:pos="0"/>
        </w:tabs>
        <w:autoSpaceDE w:val="0"/>
        <w:autoSpaceDN w:val="0"/>
        <w:adjustRightInd w:val="0"/>
        <w:spacing w:line="276" w:lineRule="auto"/>
        <w:ind w:firstLine="567"/>
        <w:jc w:val="both"/>
        <w:rPr>
          <w:rFonts w:ascii="Times New Roman CYR" w:hAnsi="Times New Roman CYR" w:cs="Times New Roman CYR"/>
          <w:bCs/>
        </w:rPr>
      </w:pPr>
      <w:r w:rsidRPr="002941E6">
        <w:rPr>
          <w:rFonts w:ascii="Times New Roman CYR" w:hAnsi="Times New Roman CYR" w:cs="Times New Roman CYR"/>
          <w:bCs/>
        </w:rPr>
        <w:t xml:space="preserve">- КТПКВ 9800 «Субвенція з місцевого бюджету державному бюджету на виконання програм соціально-економічного розвитку регіонів» - </w:t>
      </w:r>
      <w:r w:rsidR="00F82C67" w:rsidRPr="002941E6">
        <w:rPr>
          <w:rFonts w:ascii="Times New Roman CYR" w:hAnsi="Times New Roman CYR" w:cs="Times New Roman CYR"/>
          <w:bCs/>
        </w:rPr>
        <w:t xml:space="preserve">327,0 тис.грн. </w:t>
      </w:r>
      <w:r w:rsidR="00F82C67" w:rsidRPr="002941E6">
        <w:rPr>
          <w:rFonts w:ascii="Times New Roman CYR" w:hAnsi="Times New Roman CYR" w:cs="Times New Roman CYR"/>
        </w:rPr>
        <w:t>(детально - в розділі «Видатки, не віднесені до основних груп»).</w:t>
      </w:r>
    </w:p>
    <w:p w:rsidR="00182710" w:rsidRPr="002941E6" w:rsidRDefault="00F82C67" w:rsidP="009C2DA3">
      <w:pPr>
        <w:widowControl w:val="0"/>
        <w:tabs>
          <w:tab w:val="left" w:pos="0"/>
        </w:tabs>
        <w:autoSpaceDE w:val="0"/>
        <w:autoSpaceDN w:val="0"/>
        <w:adjustRightInd w:val="0"/>
        <w:spacing w:line="276" w:lineRule="auto"/>
        <w:ind w:firstLine="567"/>
        <w:jc w:val="both"/>
        <w:rPr>
          <w:rFonts w:ascii="Times New Roman CYR" w:hAnsi="Times New Roman CYR" w:cs="Times New Roman CYR"/>
          <w:bCs/>
        </w:rPr>
      </w:pPr>
      <w:r w:rsidRPr="002941E6">
        <w:rPr>
          <w:rFonts w:ascii="Times New Roman CYR" w:hAnsi="Times New Roman CYR" w:cs="Times New Roman CYR"/>
          <w:bCs/>
        </w:rPr>
        <w:t>- КТПКВ 9820 «Субвенція з місцевого бюджету державному бюджету на перерахування коштів в умовах воєнного стану або для здійснення згідно із законом заходів загальної мобілізації та з метою відсічі збройної агресії Російської Федерації проти України» - 1 500,0 тис.грн.: капітальний трансферт державному бюджету на єдиний рахунок, відкритий Кабінетом Міністрів України.</w:t>
      </w:r>
    </w:p>
    <w:p w:rsidR="009C2DA3" w:rsidRPr="002941E6" w:rsidRDefault="00182710" w:rsidP="009C2DA3">
      <w:pPr>
        <w:widowControl w:val="0"/>
        <w:tabs>
          <w:tab w:val="left" w:pos="0"/>
        </w:tabs>
        <w:autoSpaceDE w:val="0"/>
        <w:autoSpaceDN w:val="0"/>
        <w:adjustRightInd w:val="0"/>
        <w:spacing w:line="276" w:lineRule="auto"/>
        <w:ind w:firstLine="567"/>
        <w:jc w:val="both"/>
        <w:rPr>
          <w:rFonts w:ascii="Times New Roman CYR" w:hAnsi="Times New Roman CYR" w:cs="Times New Roman CYR"/>
          <w:bCs/>
        </w:rPr>
      </w:pPr>
      <w:r w:rsidRPr="002941E6">
        <w:rPr>
          <w:rFonts w:ascii="Times New Roman CYR" w:hAnsi="Times New Roman CYR" w:cs="Times New Roman CYR"/>
          <w:b/>
          <w:bCs/>
          <w:i/>
        </w:rPr>
        <w:t>-</w:t>
      </w:r>
      <w:r w:rsidR="00173175" w:rsidRPr="002941E6">
        <w:rPr>
          <w:rFonts w:ascii="Times New Roman CYR" w:hAnsi="Times New Roman CYR" w:cs="Times New Roman CYR"/>
          <w:b/>
          <w:bCs/>
          <w:i/>
        </w:rPr>
        <w:t xml:space="preserve"> </w:t>
      </w:r>
      <w:r w:rsidR="00173175" w:rsidRPr="002941E6">
        <w:rPr>
          <w:rFonts w:ascii="Times New Roman CYR" w:hAnsi="Times New Roman CYR" w:cs="Times New Roman CYR"/>
          <w:bCs/>
        </w:rPr>
        <w:t>КТПКВ 9770 «Інші субвенції з місцевого бюджету»</w:t>
      </w:r>
      <w:r w:rsidR="009C2DA3" w:rsidRPr="002941E6">
        <w:rPr>
          <w:rFonts w:ascii="Times New Roman CYR" w:hAnsi="Times New Roman CYR" w:cs="Times New Roman CYR"/>
          <w:bCs/>
        </w:rPr>
        <w:t xml:space="preserve"> -</w:t>
      </w:r>
      <w:r w:rsidR="002941E6" w:rsidRPr="002941E6">
        <w:rPr>
          <w:rFonts w:ascii="Times New Roman CYR" w:hAnsi="Times New Roman CYR" w:cs="Times New Roman CYR"/>
          <w:bCs/>
        </w:rPr>
        <w:t xml:space="preserve"> </w:t>
      </w:r>
      <w:r w:rsidR="009C2DA3" w:rsidRPr="002941E6">
        <w:rPr>
          <w:rFonts w:ascii="Times New Roman CYR" w:hAnsi="Times New Roman CYR" w:cs="Times New Roman CYR"/>
          <w:bCs/>
        </w:rPr>
        <w:t>2 717,3 тис.грн.:</w:t>
      </w:r>
      <w:r w:rsidR="009C2DA3" w:rsidRPr="002941E6">
        <w:rPr>
          <w:rFonts w:ascii="Times New Roman CYR" w:hAnsi="Times New Roman CYR" w:cs="Times New Roman CYR"/>
          <w:b/>
          <w:bCs/>
          <w:i/>
        </w:rPr>
        <w:t xml:space="preserve"> </w:t>
      </w:r>
      <w:r w:rsidR="009C2DA3" w:rsidRPr="002941E6">
        <w:rPr>
          <w:rFonts w:ascii="Times New Roman CYR" w:hAnsi="Times New Roman CYR" w:cs="Times New Roman CYR"/>
          <w:bCs/>
        </w:rPr>
        <w:t>співфінансування в обсязі 45,7%  централізованого придбання двох шкільних автобусів</w:t>
      </w:r>
    </w:p>
    <w:p w:rsidR="009C2DA3" w:rsidRPr="00F316FA" w:rsidRDefault="009C2DA3" w:rsidP="00620A69">
      <w:pPr>
        <w:spacing w:line="276" w:lineRule="auto"/>
        <w:ind w:right="49" w:firstLine="567"/>
        <w:jc w:val="center"/>
        <w:rPr>
          <w:rFonts w:ascii="Times New Roman CYR" w:hAnsi="Times New Roman CYR" w:cs="Times New Roman CYR"/>
          <w:b/>
          <w:bCs/>
          <w:color w:val="FF0000"/>
        </w:rPr>
      </w:pPr>
    </w:p>
    <w:p w:rsidR="004D303E" w:rsidRPr="002941E6" w:rsidRDefault="004D303E" w:rsidP="009C2DA3">
      <w:pPr>
        <w:spacing w:line="276" w:lineRule="auto"/>
        <w:ind w:right="49" w:firstLine="567"/>
        <w:jc w:val="center"/>
        <w:rPr>
          <w:u w:val="single"/>
        </w:rPr>
      </w:pPr>
      <w:r w:rsidRPr="002941E6">
        <w:rPr>
          <w:rFonts w:ascii="Times New Roman CYR" w:hAnsi="Times New Roman CYR" w:cs="Times New Roman CYR"/>
          <w:b/>
          <w:bCs/>
          <w:u w:val="single"/>
        </w:rPr>
        <w:t>ІХ. Інша інформація</w:t>
      </w:r>
    </w:p>
    <w:p w:rsidR="004D303E" w:rsidRPr="002941E6" w:rsidRDefault="001C1548" w:rsidP="00620A69">
      <w:pPr>
        <w:spacing w:line="276" w:lineRule="auto"/>
        <w:ind w:firstLine="567"/>
        <w:jc w:val="both"/>
      </w:pPr>
      <w:r w:rsidRPr="002941E6">
        <w:t>Згідно</w:t>
      </w:r>
      <w:r w:rsidR="004D303E" w:rsidRPr="002941E6">
        <w:t xml:space="preserve"> норм Бюджетного кодексу України фінансовим управлінням своєчасно у встановлені терміни підготовлено та подано міській раді річний звіт про ви</w:t>
      </w:r>
      <w:r w:rsidR="000A6C1E" w:rsidRPr="002941E6">
        <w:t>конання міського бюджету за 2022</w:t>
      </w:r>
      <w:r w:rsidR="004D303E" w:rsidRPr="002941E6">
        <w:t xml:space="preserve"> рік та квартальні звіти про в</w:t>
      </w:r>
      <w:r w:rsidR="000A6C1E" w:rsidRPr="002941E6">
        <w:t>иконання міського бюджету у 2023</w:t>
      </w:r>
      <w:r w:rsidR="004D303E" w:rsidRPr="002941E6">
        <w:t xml:space="preserve"> році. </w:t>
      </w:r>
    </w:p>
    <w:p w:rsidR="004D303E" w:rsidRPr="002941E6" w:rsidRDefault="004D303E" w:rsidP="00620A69">
      <w:pPr>
        <w:spacing w:line="276" w:lineRule="auto"/>
        <w:ind w:firstLine="567"/>
        <w:jc w:val="both"/>
      </w:pPr>
      <w:r w:rsidRPr="002941E6">
        <w:lastRenderedPageBreak/>
        <w:t xml:space="preserve">Відповідно до вимог Бюджетного кодексу України проводиться робота по організації </w:t>
      </w:r>
      <w:r w:rsidR="00DA65D7" w:rsidRPr="002941E6">
        <w:t>планування</w:t>
      </w:r>
      <w:r w:rsidRPr="002941E6">
        <w:t xml:space="preserve"> </w:t>
      </w:r>
      <w:r w:rsidR="00DB32B1" w:rsidRPr="002941E6">
        <w:t>та виконання міського бюджету: з</w:t>
      </w:r>
      <w:r w:rsidRPr="002941E6">
        <w:t xml:space="preserve">абезпечено </w:t>
      </w:r>
      <w:r w:rsidR="00DA65D7" w:rsidRPr="002941E6">
        <w:t>формування</w:t>
      </w:r>
      <w:r w:rsidRPr="002941E6">
        <w:t xml:space="preserve"> та затвердження </w:t>
      </w:r>
      <w:r w:rsidR="000A6C1E" w:rsidRPr="002941E6">
        <w:t>розпису міського бюджету на 2023</w:t>
      </w:r>
      <w:r w:rsidRPr="002941E6">
        <w:t xml:space="preserve"> рік в установлені т</w:t>
      </w:r>
      <w:r w:rsidR="00DB32B1" w:rsidRPr="002941E6">
        <w:t>ерміни; г</w:t>
      </w:r>
      <w:r w:rsidRPr="002941E6">
        <w:t xml:space="preserve">оловним розпорядникам доведено </w:t>
      </w:r>
      <w:r w:rsidR="00E53F9F" w:rsidRPr="002941E6">
        <w:t xml:space="preserve">лімітні довідки та </w:t>
      </w:r>
      <w:r w:rsidRPr="002941E6">
        <w:t>вит</w:t>
      </w:r>
      <w:r w:rsidR="00DB32B1" w:rsidRPr="002941E6">
        <w:t>яги з  розпису міського бюджету;</w:t>
      </w:r>
      <w:r w:rsidRPr="002941E6">
        <w:t xml:space="preserve">  </w:t>
      </w:r>
      <w:r w:rsidR="00DB32B1" w:rsidRPr="002941E6">
        <w:t>о</w:t>
      </w:r>
      <w:r w:rsidR="00DA65D7" w:rsidRPr="002941E6">
        <w:t xml:space="preserve">рганізовано </w:t>
      </w:r>
      <w:r w:rsidRPr="002941E6">
        <w:t>складан</w:t>
      </w:r>
      <w:r w:rsidR="00DB32B1" w:rsidRPr="002941E6">
        <w:t>ня та затвердження кошторисів, подання їх до органів ДКСУ</w:t>
      </w:r>
      <w:r w:rsidR="003376E2" w:rsidRPr="002941E6">
        <w:t xml:space="preserve"> у Дунаєвецькому районі</w:t>
      </w:r>
      <w:r w:rsidR="00DB32B1" w:rsidRPr="002941E6">
        <w:t>; з</w:t>
      </w:r>
      <w:r w:rsidR="00DA65D7" w:rsidRPr="002941E6">
        <w:t>дійснено</w:t>
      </w:r>
      <w:r w:rsidRPr="002941E6">
        <w:t xml:space="preserve"> перевірки правильності складання та затвердження кошторисів  бюджетних установ, що фі</w:t>
      </w:r>
      <w:r w:rsidR="00DB32B1" w:rsidRPr="002941E6">
        <w:t>нансуються з міського бюджету (в результаті перевірок</w:t>
      </w:r>
      <w:r w:rsidRPr="002941E6">
        <w:t xml:space="preserve"> виявлено порушення бюджетн</w:t>
      </w:r>
      <w:r w:rsidR="00DA65D7" w:rsidRPr="002941E6">
        <w:t>ого законодавства, які усунуто</w:t>
      </w:r>
      <w:r w:rsidR="00DB32B1" w:rsidRPr="002941E6">
        <w:t>);</w:t>
      </w:r>
      <w:r w:rsidR="00DA65D7" w:rsidRPr="002941E6">
        <w:t xml:space="preserve"> </w:t>
      </w:r>
      <w:r w:rsidR="00DB32B1" w:rsidRPr="002941E6">
        <w:t>п</w:t>
      </w:r>
      <w:r w:rsidRPr="002941E6">
        <w:t xml:space="preserve">ротягом року підготовлено та </w:t>
      </w:r>
      <w:r w:rsidR="001C1548" w:rsidRPr="002941E6">
        <w:t>подано</w:t>
      </w:r>
      <w:r w:rsidRPr="002941E6">
        <w:t xml:space="preserve"> на розгляд сесій міської ради проекти рішень про внесення </w:t>
      </w:r>
      <w:r w:rsidR="000A6C1E" w:rsidRPr="002941E6">
        <w:t>змін до міського бюджету на 2023</w:t>
      </w:r>
      <w:r w:rsidR="003376E2" w:rsidRPr="002941E6">
        <w:t xml:space="preserve"> рік; підготовлено</w:t>
      </w:r>
      <w:r w:rsidR="000A6C1E" w:rsidRPr="002941E6">
        <w:t xml:space="preserve"> проект міського бюджету на 2024</w:t>
      </w:r>
      <w:r w:rsidR="003376E2" w:rsidRPr="002941E6">
        <w:t xml:space="preserve"> рік та разом із всіма необхідними матеріалами  подано на розгляд та затвердження  сесією міської ради.</w:t>
      </w:r>
    </w:p>
    <w:p w:rsidR="00DB32B1" w:rsidRPr="002941E6" w:rsidRDefault="00DB32B1" w:rsidP="00620A69">
      <w:pPr>
        <w:spacing w:line="276" w:lineRule="auto"/>
        <w:ind w:firstLine="567"/>
        <w:jc w:val="both"/>
      </w:pPr>
      <w:r w:rsidRPr="002941E6">
        <w:t>Підготовлено та подано Департаменту фінансів ОДА постійно-діючі інформації  згідно встановлених термінів</w:t>
      </w:r>
      <w:r w:rsidR="003376E2" w:rsidRPr="002941E6">
        <w:t>.</w:t>
      </w:r>
    </w:p>
    <w:p w:rsidR="004D303E" w:rsidRPr="002941E6" w:rsidRDefault="004D303E" w:rsidP="00620A69">
      <w:pPr>
        <w:spacing w:line="276" w:lineRule="auto"/>
        <w:ind w:firstLine="567"/>
        <w:jc w:val="both"/>
      </w:pPr>
    </w:p>
    <w:p w:rsidR="004D303E" w:rsidRPr="00A96C35" w:rsidRDefault="004D303E" w:rsidP="000F150D">
      <w:pPr>
        <w:spacing w:line="276" w:lineRule="auto"/>
        <w:jc w:val="both"/>
        <w:rPr>
          <w:color w:val="FF0000"/>
        </w:rPr>
      </w:pPr>
    </w:p>
    <w:p w:rsidR="004D303E" w:rsidRPr="00A96C35" w:rsidRDefault="004D303E" w:rsidP="00620A69">
      <w:pPr>
        <w:spacing w:line="276" w:lineRule="auto"/>
        <w:ind w:firstLine="567"/>
        <w:jc w:val="both"/>
        <w:rPr>
          <w:color w:val="FF0000"/>
        </w:rPr>
      </w:pPr>
      <w:r w:rsidRPr="00A96C35">
        <w:rPr>
          <w:color w:val="FF0000"/>
        </w:rPr>
        <w:t xml:space="preserve">   </w:t>
      </w:r>
    </w:p>
    <w:p w:rsidR="004D303E" w:rsidRPr="000A6C1E" w:rsidRDefault="004D303E" w:rsidP="00620A69">
      <w:pPr>
        <w:widowControl w:val="0"/>
        <w:autoSpaceDE w:val="0"/>
        <w:autoSpaceDN w:val="0"/>
        <w:adjustRightInd w:val="0"/>
        <w:spacing w:line="276" w:lineRule="auto"/>
        <w:ind w:firstLine="567"/>
        <w:jc w:val="both"/>
        <w:rPr>
          <w:rFonts w:ascii="Times New Roman CYR" w:hAnsi="Times New Roman CYR" w:cs="Times New Roman CYR"/>
        </w:rPr>
      </w:pPr>
      <w:r w:rsidRPr="000A6C1E">
        <w:rPr>
          <w:rFonts w:ascii="Times New Roman CYR" w:hAnsi="Times New Roman CYR" w:cs="Times New Roman CYR"/>
        </w:rPr>
        <w:t xml:space="preserve">Начальник фінансового управління                                      </w:t>
      </w:r>
      <w:r w:rsidR="000F150D" w:rsidRPr="000A6C1E">
        <w:rPr>
          <w:rFonts w:ascii="Times New Roman CYR" w:hAnsi="Times New Roman CYR" w:cs="Times New Roman CYR"/>
        </w:rPr>
        <w:t xml:space="preserve">       </w:t>
      </w:r>
      <w:r w:rsidRPr="000A6C1E">
        <w:rPr>
          <w:rFonts w:ascii="Times New Roman CYR" w:hAnsi="Times New Roman CYR" w:cs="Times New Roman CYR"/>
        </w:rPr>
        <w:t xml:space="preserve">       Тетяна АБЗАЛОВА</w:t>
      </w:r>
    </w:p>
    <w:p w:rsidR="00A96C35" w:rsidRPr="00A96C35" w:rsidRDefault="00A96C35">
      <w:pPr>
        <w:widowControl w:val="0"/>
        <w:autoSpaceDE w:val="0"/>
        <w:autoSpaceDN w:val="0"/>
        <w:adjustRightInd w:val="0"/>
        <w:spacing w:line="276" w:lineRule="auto"/>
        <w:ind w:firstLine="567"/>
        <w:jc w:val="both"/>
        <w:rPr>
          <w:rFonts w:ascii="Times New Roman CYR" w:hAnsi="Times New Roman CYR" w:cs="Times New Roman CYR"/>
          <w:color w:val="FF0000"/>
        </w:rPr>
      </w:pPr>
    </w:p>
    <w:sectPr w:rsidR="00A96C35" w:rsidRPr="00A96C35" w:rsidSect="0048013E">
      <w:footerReference w:type="default" r:id="rId11"/>
      <w:pgSz w:w="12240" w:h="15840"/>
      <w:pgMar w:top="851" w:right="851" w:bottom="851" w:left="1134" w:header="709" w:footer="709"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2E25" w:rsidRDefault="009F2E25">
      <w:r>
        <w:separator/>
      </w:r>
    </w:p>
  </w:endnote>
  <w:endnote w:type="continuationSeparator" w:id="0">
    <w:p w:rsidR="009F2E25" w:rsidRDefault="009F2E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A29" w:rsidRDefault="00E00A29" w:rsidP="00BC67C5">
    <w:pPr>
      <w:pStyle w:val="af3"/>
      <w:framePr w:wrap="auto" w:vAnchor="text" w:hAnchor="margin" w:xAlign="right" w:y="1"/>
      <w:rPr>
        <w:rStyle w:val="af2"/>
      </w:rPr>
    </w:pPr>
    <w:r>
      <w:rPr>
        <w:rStyle w:val="af2"/>
      </w:rPr>
      <w:fldChar w:fldCharType="begin"/>
    </w:r>
    <w:r>
      <w:rPr>
        <w:rStyle w:val="af2"/>
      </w:rPr>
      <w:instrText xml:space="preserve">PAGE  </w:instrText>
    </w:r>
    <w:r>
      <w:rPr>
        <w:rStyle w:val="af2"/>
      </w:rPr>
      <w:fldChar w:fldCharType="separate"/>
    </w:r>
    <w:r w:rsidR="002B2D6A">
      <w:rPr>
        <w:rStyle w:val="af2"/>
        <w:noProof/>
      </w:rPr>
      <w:t>3</w:t>
    </w:r>
    <w:r>
      <w:rPr>
        <w:rStyle w:val="af2"/>
      </w:rPr>
      <w:fldChar w:fldCharType="end"/>
    </w:r>
  </w:p>
  <w:p w:rsidR="00E00A29" w:rsidRDefault="00E00A29" w:rsidP="00457F9C">
    <w:pPr>
      <w:pStyle w:val="af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2E25" w:rsidRDefault="009F2E25">
      <w:r>
        <w:separator/>
      </w:r>
    </w:p>
  </w:footnote>
  <w:footnote w:type="continuationSeparator" w:id="0">
    <w:p w:rsidR="009F2E25" w:rsidRDefault="009F2E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35BE8"/>
    <w:multiLevelType w:val="hybridMultilevel"/>
    <w:tmpl w:val="DCF2B0EA"/>
    <w:lvl w:ilvl="0" w:tplc="C27227C4">
      <w:start w:val="2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0EA408D"/>
    <w:multiLevelType w:val="hybridMultilevel"/>
    <w:tmpl w:val="68C86184"/>
    <w:lvl w:ilvl="0" w:tplc="164008E4">
      <w:numFmt w:val="bullet"/>
      <w:lvlText w:val="-"/>
      <w:lvlJc w:val="left"/>
      <w:pPr>
        <w:ind w:left="2062" w:hanging="360"/>
      </w:pPr>
      <w:rPr>
        <w:rFonts w:ascii="Times New Roman CYR" w:eastAsia="Times New Roman" w:hAnsi="Times New Roman CYR" w:hint="default"/>
      </w:rPr>
    </w:lvl>
    <w:lvl w:ilvl="1" w:tplc="04190003">
      <w:start w:val="1"/>
      <w:numFmt w:val="bullet"/>
      <w:lvlText w:val="o"/>
      <w:lvlJc w:val="left"/>
      <w:pPr>
        <w:ind w:left="2782" w:hanging="360"/>
      </w:pPr>
      <w:rPr>
        <w:rFonts w:ascii="Courier New" w:hAnsi="Courier New" w:hint="default"/>
      </w:rPr>
    </w:lvl>
    <w:lvl w:ilvl="2" w:tplc="04190005">
      <w:start w:val="1"/>
      <w:numFmt w:val="bullet"/>
      <w:lvlText w:val=""/>
      <w:lvlJc w:val="left"/>
      <w:pPr>
        <w:ind w:left="3502" w:hanging="360"/>
      </w:pPr>
      <w:rPr>
        <w:rFonts w:ascii="Wingdings" w:hAnsi="Wingdings" w:hint="default"/>
      </w:rPr>
    </w:lvl>
    <w:lvl w:ilvl="3" w:tplc="04190001">
      <w:start w:val="1"/>
      <w:numFmt w:val="bullet"/>
      <w:lvlText w:val=""/>
      <w:lvlJc w:val="left"/>
      <w:pPr>
        <w:ind w:left="4222" w:hanging="360"/>
      </w:pPr>
      <w:rPr>
        <w:rFonts w:ascii="Symbol" w:hAnsi="Symbol" w:hint="default"/>
      </w:rPr>
    </w:lvl>
    <w:lvl w:ilvl="4" w:tplc="04190003">
      <w:start w:val="1"/>
      <w:numFmt w:val="bullet"/>
      <w:lvlText w:val="o"/>
      <w:lvlJc w:val="left"/>
      <w:pPr>
        <w:ind w:left="4942" w:hanging="360"/>
      </w:pPr>
      <w:rPr>
        <w:rFonts w:ascii="Courier New" w:hAnsi="Courier New" w:hint="default"/>
      </w:rPr>
    </w:lvl>
    <w:lvl w:ilvl="5" w:tplc="04190005">
      <w:start w:val="1"/>
      <w:numFmt w:val="bullet"/>
      <w:lvlText w:val=""/>
      <w:lvlJc w:val="left"/>
      <w:pPr>
        <w:ind w:left="5662" w:hanging="360"/>
      </w:pPr>
      <w:rPr>
        <w:rFonts w:ascii="Wingdings" w:hAnsi="Wingdings" w:hint="default"/>
      </w:rPr>
    </w:lvl>
    <w:lvl w:ilvl="6" w:tplc="04190001">
      <w:start w:val="1"/>
      <w:numFmt w:val="bullet"/>
      <w:lvlText w:val=""/>
      <w:lvlJc w:val="left"/>
      <w:pPr>
        <w:ind w:left="6382" w:hanging="360"/>
      </w:pPr>
      <w:rPr>
        <w:rFonts w:ascii="Symbol" w:hAnsi="Symbol" w:hint="default"/>
      </w:rPr>
    </w:lvl>
    <w:lvl w:ilvl="7" w:tplc="04190003">
      <w:start w:val="1"/>
      <w:numFmt w:val="bullet"/>
      <w:lvlText w:val="o"/>
      <w:lvlJc w:val="left"/>
      <w:pPr>
        <w:ind w:left="7102" w:hanging="360"/>
      </w:pPr>
      <w:rPr>
        <w:rFonts w:ascii="Courier New" w:hAnsi="Courier New" w:hint="default"/>
      </w:rPr>
    </w:lvl>
    <w:lvl w:ilvl="8" w:tplc="04190005">
      <w:start w:val="1"/>
      <w:numFmt w:val="bullet"/>
      <w:lvlText w:val=""/>
      <w:lvlJc w:val="left"/>
      <w:pPr>
        <w:ind w:left="7822" w:hanging="360"/>
      </w:pPr>
      <w:rPr>
        <w:rFonts w:ascii="Wingdings" w:hAnsi="Wingdings" w:hint="default"/>
      </w:rPr>
    </w:lvl>
  </w:abstractNum>
  <w:abstractNum w:abstractNumId="2">
    <w:nsid w:val="02D9680C"/>
    <w:multiLevelType w:val="hybridMultilevel"/>
    <w:tmpl w:val="674EAA36"/>
    <w:lvl w:ilvl="0" w:tplc="FA427246">
      <w:numFmt w:val="bullet"/>
      <w:lvlText w:val="-"/>
      <w:lvlJc w:val="left"/>
      <w:pPr>
        <w:tabs>
          <w:tab w:val="num" w:pos="1710"/>
        </w:tabs>
        <w:ind w:left="1710" w:hanging="930"/>
      </w:pPr>
      <w:rPr>
        <w:rFonts w:ascii="Times New Roman" w:eastAsia="Times New Roman" w:hAnsi="Times New Roman" w:hint="default"/>
      </w:rPr>
    </w:lvl>
    <w:lvl w:ilvl="1" w:tplc="04190003">
      <w:start w:val="1"/>
      <w:numFmt w:val="bullet"/>
      <w:lvlText w:val="o"/>
      <w:lvlJc w:val="left"/>
      <w:pPr>
        <w:tabs>
          <w:tab w:val="num" w:pos="1860"/>
        </w:tabs>
        <w:ind w:left="1860" w:hanging="360"/>
      </w:pPr>
      <w:rPr>
        <w:rFonts w:ascii="Courier New" w:hAnsi="Courier New" w:hint="default"/>
      </w:rPr>
    </w:lvl>
    <w:lvl w:ilvl="2" w:tplc="04190005">
      <w:start w:val="1"/>
      <w:numFmt w:val="bullet"/>
      <w:lvlText w:val=""/>
      <w:lvlJc w:val="left"/>
      <w:pPr>
        <w:tabs>
          <w:tab w:val="num" w:pos="2580"/>
        </w:tabs>
        <w:ind w:left="2580" w:hanging="360"/>
      </w:pPr>
      <w:rPr>
        <w:rFonts w:ascii="Wingdings" w:hAnsi="Wingdings" w:hint="default"/>
      </w:rPr>
    </w:lvl>
    <w:lvl w:ilvl="3" w:tplc="04190001">
      <w:start w:val="1"/>
      <w:numFmt w:val="bullet"/>
      <w:lvlText w:val=""/>
      <w:lvlJc w:val="left"/>
      <w:pPr>
        <w:tabs>
          <w:tab w:val="num" w:pos="3300"/>
        </w:tabs>
        <w:ind w:left="3300" w:hanging="360"/>
      </w:pPr>
      <w:rPr>
        <w:rFonts w:ascii="Symbol" w:hAnsi="Symbol" w:hint="default"/>
      </w:rPr>
    </w:lvl>
    <w:lvl w:ilvl="4" w:tplc="04190003">
      <w:start w:val="1"/>
      <w:numFmt w:val="bullet"/>
      <w:lvlText w:val="o"/>
      <w:lvlJc w:val="left"/>
      <w:pPr>
        <w:tabs>
          <w:tab w:val="num" w:pos="4020"/>
        </w:tabs>
        <w:ind w:left="4020" w:hanging="360"/>
      </w:pPr>
      <w:rPr>
        <w:rFonts w:ascii="Courier New" w:hAnsi="Courier New" w:hint="default"/>
      </w:rPr>
    </w:lvl>
    <w:lvl w:ilvl="5" w:tplc="04190005">
      <w:start w:val="1"/>
      <w:numFmt w:val="bullet"/>
      <w:lvlText w:val=""/>
      <w:lvlJc w:val="left"/>
      <w:pPr>
        <w:tabs>
          <w:tab w:val="num" w:pos="4740"/>
        </w:tabs>
        <w:ind w:left="4740" w:hanging="360"/>
      </w:pPr>
      <w:rPr>
        <w:rFonts w:ascii="Wingdings" w:hAnsi="Wingdings" w:hint="default"/>
      </w:rPr>
    </w:lvl>
    <w:lvl w:ilvl="6" w:tplc="04190001">
      <w:start w:val="1"/>
      <w:numFmt w:val="bullet"/>
      <w:lvlText w:val=""/>
      <w:lvlJc w:val="left"/>
      <w:pPr>
        <w:tabs>
          <w:tab w:val="num" w:pos="5460"/>
        </w:tabs>
        <w:ind w:left="5460" w:hanging="360"/>
      </w:pPr>
      <w:rPr>
        <w:rFonts w:ascii="Symbol" w:hAnsi="Symbol" w:hint="default"/>
      </w:rPr>
    </w:lvl>
    <w:lvl w:ilvl="7" w:tplc="04190003">
      <w:start w:val="1"/>
      <w:numFmt w:val="bullet"/>
      <w:lvlText w:val="o"/>
      <w:lvlJc w:val="left"/>
      <w:pPr>
        <w:tabs>
          <w:tab w:val="num" w:pos="6180"/>
        </w:tabs>
        <w:ind w:left="6180" w:hanging="360"/>
      </w:pPr>
      <w:rPr>
        <w:rFonts w:ascii="Courier New" w:hAnsi="Courier New" w:hint="default"/>
      </w:rPr>
    </w:lvl>
    <w:lvl w:ilvl="8" w:tplc="04190005">
      <w:start w:val="1"/>
      <w:numFmt w:val="bullet"/>
      <w:lvlText w:val=""/>
      <w:lvlJc w:val="left"/>
      <w:pPr>
        <w:tabs>
          <w:tab w:val="num" w:pos="6900"/>
        </w:tabs>
        <w:ind w:left="6900" w:hanging="360"/>
      </w:pPr>
      <w:rPr>
        <w:rFonts w:ascii="Wingdings" w:hAnsi="Wingdings" w:hint="default"/>
      </w:rPr>
    </w:lvl>
  </w:abstractNum>
  <w:abstractNum w:abstractNumId="3">
    <w:nsid w:val="03201FF7"/>
    <w:multiLevelType w:val="hybridMultilevel"/>
    <w:tmpl w:val="B3A2F0BC"/>
    <w:lvl w:ilvl="0" w:tplc="8594DE52">
      <w:numFmt w:val="bullet"/>
      <w:lvlText w:val="-"/>
      <w:lvlJc w:val="left"/>
      <w:pPr>
        <w:ind w:left="1068" w:hanging="360"/>
      </w:pPr>
      <w:rPr>
        <w:rFonts w:ascii="Times New Roman" w:eastAsia="MS Mincho" w:hAnsi="Times New Roman" w:hint="default"/>
      </w:rPr>
    </w:lvl>
    <w:lvl w:ilvl="1" w:tplc="04190003">
      <w:start w:val="1"/>
      <w:numFmt w:val="bullet"/>
      <w:lvlText w:val="o"/>
      <w:lvlJc w:val="left"/>
      <w:pPr>
        <w:ind w:left="1788" w:hanging="360"/>
      </w:pPr>
      <w:rPr>
        <w:rFonts w:ascii="Courier New" w:hAnsi="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hint="default"/>
      </w:rPr>
    </w:lvl>
    <w:lvl w:ilvl="8" w:tplc="04190005">
      <w:start w:val="1"/>
      <w:numFmt w:val="bullet"/>
      <w:lvlText w:val=""/>
      <w:lvlJc w:val="left"/>
      <w:pPr>
        <w:ind w:left="6828" w:hanging="360"/>
      </w:pPr>
      <w:rPr>
        <w:rFonts w:ascii="Wingdings" w:hAnsi="Wingdings" w:hint="default"/>
      </w:rPr>
    </w:lvl>
  </w:abstractNum>
  <w:abstractNum w:abstractNumId="4">
    <w:nsid w:val="05DA300F"/>
    <w:multiLevelType w:val="hybridMultilevel"/>
    <w:tmpl w:val="1A10369C"/>
    <w:lvl w:ilvl="0" w:tplc="238E7E42">
      <w:numFmt w:val="bullet"/>
      <w:lvlText w:val="-"/>
      <w:lvlJc w:val="left"/>
      <w:pPr>
        <w:ind w:left="1068" w:hanging="360"/>
      </w:pPr>
      <w:rPr>
        <w:rFonts w:ascii="Times New Roman" w:eastAsia="Times New Roman" w:hAnsi="Times New Roman" w:hint="default"/>
      </w:rPr>
    </w:lvl>
    <w:lvl w:ilvl="1" w:tplc="04190003">
      <w:start w:val="1"/>
      <w:numFmt w:val="bullet"/>
      <w:lvlText w:val="o"/>
      <w:lvlJc w:val="left"/>
      <w:pPr>
        <w:ind w:left="1788" w:hanging="360"/>
      </w:pPr>
      <w:rPr>
        <w:rFonts w:ascii="Courier New" w:hAnsi="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hint="default"/>
      </w:rPr>
    </w:lvl>
    <w:lvl w:ilvl="8" w:tplc="04190005">
      <w:start w:val="1"/>
      <w:numFmt w:val="bullet"/>
      <w:lvlText w:val=""/>
      <w:lvlJc w:val="left"/>
      <w:pPr>
        <w:ind w:left="6828" w:hanging="360"/>
      </w:pPr>
      <w:rPr>
        <w:rFonts w:ascii="Wingdings" w:hAnsi="Wingdings" w:hint="default"/>
      </w:rPr>
    </w:lvl>
  </w:abstractNum>
  <w:abstractNum w:abstractNumId="5">
    <w:nsid w:val="05E72315"/>
    <w:multiLevelType w:val="hybridMultilevel"/>
    <w:tmpl w:val="D1203436"/>
    <w:lvl w:ilvl="0" w:tplc="D464A3E4">
      <w:start w:val="5000"/>
      <w:numFmt w:val="decimal"/>
      <w:lvlText w:val="%1"/>
      <w:lvlJc w:val="left"/>
      <w:pPr>
        <w:ind w:left="1047" w:hanging="48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06B613DC"/>
    <w:multiLevelType w:val="hybridMultilevel"/>
    <w:tmpl w:val="94701906"/>
    <w:lvl w:ilvl="0" w:tplc="164008E4">
      <w:numFmt w:val="bullet"/>
      <w:lvlText w:val="-"/>
      <w:lvlJc w:val="left"/>
      <w:pPr>
        <w:tabs>
          <w:tab w:val="num" w:pos="1080"/>
        </w:tabs>
        <w:ind w:left="1080" w:hanging="360"/>
      </w:pPr>
      <w:rPr>
        <w:rFonts w:ascii="Times New Roman CYR" w:eastAsia="Times New Roman" w:hAnsi="Times New Roman CYR"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7">
    <w:nsid w:val="08FD020E"/>
    <w:multiLevelType w:val="hybridMultilevel"/>
    <w:tmpl w:val="2814EFD4"/>
    <w:lvl w:ilvl="0" w:tplc="8C30B142">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8">
    <w:nsid w:val="0A312F63"/>
    <w:multiLevelType w:val="hybridMultilevel"/>
    <w:tmpl w:val="5082E1A4"/>
    <w:lvl w:ilvl="0" w:tplc="DE0E78FA">
      <w:numFmt w:val="bullet"/>
      <w:lvlText w:val="-"/>
      <w:lvlJc w:val="left"/>
      <w:pPr>
        <w:ind w:left="1353"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0AD11E85"/>
    <w:multiLevelType w:val="hybridMultilevel"/>
    <w:tmpl w:val="13D09044"/>
    <w:lvl w:ilvl="0" w:tplc="164008E4">
      <w:numFmt w:val="bullet"/>
      <w:lvlText w:val="-"/>
      <w:lvlJc w:val="left"/>
      <w:pPr>
        <w:ind w:left="2062" w:hanging="360"/>
      </w:pPr>
      <w:rPr>
        <w:rFonts w:ascii="Times New Roman CYR" w:eastAsia="Times New Roman" w:hAnsi="Times New Roman CYR" w:hint="default"/>
      </w:rPr>
    </w:lvl>
    <w:lvl w:ilvl="1" w:tplc="04190003">
      <w:start w:val="1"/>
      <w:numFmt w:val="bullet"/>
      <w:lvlText w:val="o"/>
      <w:lvlJc w:val="left"/>
      <w:pPr>
        <w:ind w:left="2782" w:hanging="360"/>
      </w:pPr>
      <w:rPr>
        <w:rFonts w:ascii="Courier New" w:hAnsi="Courier New" w:hint="default"/>
      </w:rPr>
    </w:lvl>
    <w:lvl w:ilvl="2" w:tplc="04190005">
      <w:start w:val="1"/>
      <w:numFmt w:val="bullet"/>
      <w:lvlText w:val=""/>
      <w:lvlJc w:val="left"/>
      <w:pPr>
        <w:ind w:left="3502" w:hanging="360"/>
      </w:pPr>
      <w:rPr>
        <w:rFonts w:ascii="Wingdings" w:hAnsi="Wingdings" w:hint="default"/>
      </w:rPr>
    </w:lvl>
    <w:lvl w:ilvl="3" w:tplc="04190001">
      <w:start w:val="1"/>
      <w:numFmt w:val="bullet"/>
      <w:lvlText w:val=""/>
      <w:lvlJc w:val="left"/>
      <w:pPr>
        <w:ind w:left="4222" w:hanging="360"/>
      </w:pPr>
      <w:rPr>
        <w:rFonts w:ascii="Symbol" w:hAnsi="Symbol" w:hint="default"/>
      </w:rPr>
    </w:lvl>
    <w:lvl w:ilvl="4" w:tplc="04190003">
      <w:start w:val="1"/>
      <w:numFmt w:val="bullet"/>
      <w:lvlText w:val="o"/>
      <w:lvlJc w:val="left"/>
      <w:pPr>
        <w:ind w:left="4942" w:hanging="360"/>
      </w:pPr>
      <w:rPr>
        <w:rFonts w:ascii="Courier New" w:hAnsi="Courier New" w:hint="default"/>
      </w:rPr>
    </w:lvl>
    <w:lvl w:ilvl="5" w:tplc="04190005">
      <w:start w:val="1"/>
      <w:numFmt w:val="bullet"/>
      <w:lvlText w:val=""/>
      <w:lvlJc w:val="left"/>
      <w:pPr>
        <w:ind w:left="5662" w:hanging="360"/>
      </w:pPr>
      <w:rPr>
        <w:rFonts w:ascii="Wingdings" w:hAnsi="Wingdings" w:hint="default"/>
      </w:rPr>
    </w:lvl>
    <w:lvl w:ilvl="6" w:tplc="04190001">
      <w:start w:val="1"/>
      <w:numFmt w:val="bullet"/>
      <w:lvlText w:val=""/>
      <w:lvlJc w:val="left"/>
      <w:pPr>
        <w:ind w:left="6382" w:hanging="360"/>
      </w:pPr>
      <w:rPr>
        <w:rFonts w:ascii="Symbol" w:hAnsi="Symbol" w:hint="default"/>
      </w:rPr>
    </w:lvl>
    <w:lvl w:ilvl="7" w:tplc="04190003">
      <w:start w:val="1"/>
      <w:numFmt w:val="bullet"/>
      <w:lvlText w:val="o"/>
      <w:lvlJc w:val="left"/>
      <w:pPr>
        <w:ind w:left="7102" w:hanging="360"/>
      </w:pPr>
      <w:rPr>
        <w:rFonts w:ascii="Courier New" w:hAnsi="Courier New" w:hint="default"/>
      </w:rPr>
    </w:lvl>
    <w:lvl w:ilvl="8" w:tplc="04190005">
      <w:start w:val="1"/>
      <w:numFmt w:val="bullet"/>
      <w:lvlText w:val=""/>
      <w:lvlJc w:val="left"/>
      <w:pPr>
        <w:ind w:left="7822" w:hanging="360"/>
      </w:pPr>
      <w:rPr>
        <w:rFonts w:ascii="Wingdings" w:hAnsi="Wingdings" w:hint="default"/>
      </w:rPr>
    </w:lvl>
  </w:abstractNum>
  <w:abstractNum w:abstractNumId="10">
    <w:nsid w:val="0C234B3E"/>
    <w:multiLevelType w:val="hybridMultilevel"/>
    <w:tmpl w:val="B6D20F66"/>
    <w:lvl w:ilvl="0" w:tplc="04190005">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11">
    <w:nsid w:val="0FFC5768"/>
    <w:multiLevelType w:val="hybridMultilevel"/>
    <w:tmpl w:val="D8049CB8"/>
    <w:lvl w:ilvl="0" w:tplc="164008E4">
      <w:numFmt w:val="bullet"/>
      <w:lvlText w:val="-"/>
      <w:lvlJc w:val="left"/>
      <w:pPr>
        <w:ind w:left="720" w:hanging="360"/>
      </w:pPr>
      <w:rPr>
        <w:rFonts w:ascii="Times New Roman CYR" w:eastAsia="Times New Roman" w:hAnsi="Times New Roman CYR"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25613B14"/>
    <w:multiLevelType w:val="hybridMultilevel"/>
    <w:tmpl w:val="FB4649EE"/>
    <w:lvl w:ilvl="0" w:tplc="04190001">
      <w:start w:val="1"/>
      <w:numFmt w:val="bullet"/>
      <w:lvlText w:val=""/>
      <w:lvlJc w:val="left"/>
      <w:pPr>
        <w:ind w:left="1560" w:hanging="360"/>
      </w:pPr>
      <w:rPr>
        <w:rFonts w:ascii="Symbol" w:hAnsi="Symbol" w:hint="default"/>
      </w:rPr>
    </w:lvl>
    <w:lvl w:ilvl="1" w:tplc="04190003" w:tentative="1">
      <w:start w:val="1"/>
      <w:numFmt w:val="bullet"/>
      <w:lvlText w:val="o"/>
      <w:lvlJc w:val="left"/>
      <w:pPr>
        <w:ind w:left="2280" w:hanging="360"/>
      </w:pPr>
      <w:rPr>
        <w:rFonts w:ascii="Courier New" w:hAnsi="Courier New" w:hint="default"/>
      </w:rPr>
    </w:lvl>
    <w:lvl w:ilvl="2" w:tplc="04190005" w:tentative="1">
      <w:start w:val="1"/>
      <w:numFmt w:val="bullet"/>
      <w:lvlText w:val=""/>
      <w:lvlJc w:val="left"/>
      <w:pPr>
        <w:ind w:left="3000" w:hanging="360"/>
      </w:pPr>
      <w:rPr>
        <w:rFonts w:ascii="Wingdings" w:hAnsi="Wingdings" w:hint="default"/>
      </w:rPr>
    </w:lvl>
    <w:lvl w:ilvl="3" w:tplc="04190001" w:tentative="1">
      <w:start w:val="1"/>
      <w:numFmt w:val="bullet"/>
      <w:lvlText w:val=""/>
      <w:lvlJc w:val="left"/>
      <w:pPr>
        <w:ind w:left="3720" w:hanging="360"/>
      </w:pPr>
      <w:rPr>
        <w:rFonts w:ascii="Symbol" w:hAnsi="Symbol" w:hint="default"/>
      </w:rPr>
    </w:lvl>
    <w:lvl w:ilvl="4" w:tplc="04190003" w:tentative="1">
      <w:start w:val="1"/>
      <w:numFmt w:val="bullet"/>
      <w:lvlText w:val="o"/>
      <w:lvlJc w:val="left"/>
      <w:pPr>
        <w:ind w:left="4440" w:hanging="360"/>
      </w:pPr>
      <w:rPr>
        <w:rFonts w:ascii="Courier New" w:hAnsi="Courier New" w:hint="default"/>
      </w:rPr>
    </w:lvl>
    <w:lvl w:ilvl="5" w:tplc="04190005" w:tentative="1">
      <w:start w:val="1"/>
      <w:numFmt w:val="bullet"/>
      <w:lvlText w:val=""/>
      <w:lvlJc w:val="left"/>
      <w:pPr>
        <w:ind w:left="5160" w:hanging="360"/>
      </w:pPr>
      <w:rPr>
        <w:rFonts w:ascii="Wingdings" w:hAnsi="Wingdings" w:hint="default"/>
      </w:rPr>
    </w:lvl>
    <w:lvl w:ilvl="6" w:tplc="04190001" w:tentative="1">
      <w:start w:val="1"/>
      <w:numFmt w:val="bullet"/>
      <w:lvlText w:val=""/>
      <w:lvlJc w:val="left"/>
      <w:pPr>
        <w:ind w:left="5880" w:hanging="360"/>
      </w:pPr>
      <w:rPr>
        <w:rFonts w:ascii="Symbol" w:hAnsi="Symbol" w:hint="default"/>
      </w:rPr>
    </w:lvl>
    <w:lvl w:ilvl="7" w:tplc="04190003" w:tentative="1">
      <w:start w:val="1"/>
      <w:numFmt w:val="bullet"/>
      <w:lvlText w:val="o"/>
      <w:lvlJc w:val="left"/>
      <w:pPr>
        <w:ind w:left="6600" w:hanging="360"/>
      </w:pPr>
      <w:rPr>
        <w:rFonts w:ascii="Courier New" w:hAnsi="Courier New" w:hint="default"/>
      </w:rPr>
    </w:lvl>
    <w:lvl w:ilvl="8" w:tplc="04190005" w:tentative="1">
      <w:start w:val="1"/>
      <w:numFmt w:val="bullet"/>
      <w:lvlText w:val=""/>
      <w:lvlJc w:val="left"/>
      <w:pPr>
        <w:ind w:left="7320" w:hanging="360"/>
      </w:pPr>
      <w:rPr>
        <w:rFonts w:ascii="Wingdings" w:hAnsi="Wingdings" w:hint="default"/>
      </w:rPr>
    </w:lvl>
  </w:abstractNum>
  <w:abstractNum w:abstractNumId="13">
    <w:nsid w:val="2A0A06D9"/>
    <w:multiLevelType w:val="hybridMultilevel"/>
    <w:tmpl w:val="4CB88D6A"/>
    <w:lvl w:ilvl="0" w:tplc="8D92A3D2">
      <w:start w:val="1000"/>
      <w:numFmt w:val="bullet"/>
      <w:lvlText w:val="-"/>
      <w:lvlJc w:val="left"/>
      <w:pPr>
        <w:ind w:left="1128" w:hanging="360"/>
      </w:pPr>
      <w:rPr>
        <w:rFonts w:ascii="Times New Roman" w:eastAsia="Times New Roman" w:hAnsi="Times New Roman" w:hint="default"/>
      </w:rPr>
    </w:lvl>
    <w:lvl w:ilvl="1" w:tplc="04190003" w:tentative="1">
      <w:start w:val="1"/>
      <w:numFmt w:val="bullet"/>
      <w:lvlText w:val="o"/>
      <w:lvlJc w:val="left"/>
      <w:pPr>
        <w:ind w:left="1848" w:hanging="360"/>
      </w:pPr>
      <w:rPr>
        <w:rFonts w:ascii="Courier New" w:hAnsi="Courier New" w:hint="default"/>
      </w:rPr>
    </w:lvl>
    <w:lvl w:ilvl="2" w:tplc="04190005" w:tentative="1">
      <w:start w:val="1"/>
      <w:numFmt w:val="bullet"/>
      <w:lvlText w:val=""/>
      <w:lvlJc w:val="left"/>
      <w:pPr>
        <w:ind w:left="2568" w:hanging="360"/>
      </w:pPr>
      <w:rPr>
        <w:rFonts w:ascii="Wingdings" w:hAnsi="Wingdings" w:hint="default"/>
      </w:rPr>
    </w:lvl>
    <w:lvl w:ilvl="3" w:tplc="04190001" w:tentative="1">
      <w:start w:val="1"/>
      <w:numFmt w:val="bullet"/>
      <w:lvlText w:val=""/>
      <w:lvlJc w:val="left"/>
      <w:pPr>
        <w:ind w:left="3288" w:hanging="360"/>
      </w:pPr>
      <w:rPr>
        <w:rFonts w:ascii="Symbol" w:hAnsi="Symbol" w:hint="default"/>
      </w:rPr>
    </w:lvl>
    <w:lvl w:ilvl="4" w:tplc="04190003" w:tentative="1">
      <w:start w:val="1"/>
      <w:numFmt w:val="bullet"/>
      <w:lvlText w:val="o"/>
      <w:lvlJc w:val="left"/>
      <w:pPr>
        <w:ind w:left="4008" w:hanging="360"/>
      </w:pPr>
      <w:rPr>
        <w:rFonts w:ascii="Courier New" w:hAnsi="Courier New" w:hint="default"/>
      </w:rPr>
    </w:lvl>
    <w:lvl w:ilvl="5" w:tplc="04190005" w:tentative="1">
      <w:start w:val="1"/>
      <w:numFmt w:val="bullet"/>
      <w:lvlText w:val=""/>
      <w:lvlJc w:val="left"/>
      <w:pPr>
        <w:ind w:left="4728" w:hanging="360"/>
      </w:pPr>
      <w:rPr>
        <w:rFonts w:ascii="Wingdings" w:hAnsi="Wingdings" w:hint="default"/>
      </w:rPr>
    </w:lvl>
    <w:lvl w:ilvl="6" w:tplc="04190001" w:tentative="1">
      <w:start w:val="1"/>
      <w:numFmt w:val="bullet"/>
      <w:lvlText w:val=""/>
      <w:lvlJc w:val="left"/>
      <w:pPr>
        <w:ind w:left="5448" w:hanging="360"/>
      </w:pPr>
      <w:rPr>
        <w:rFonts w:ascii="Symbol" w:hAnsi="Symbol" w:hint="default"/>
      </w:rPr>
    </w:lvl>
    <w:lvl w:ilvl="7" w:tplc="04190003" w:tentative="1">
      <w:start w:val="1"/>
      <w:numFmt w:val="bullet"/>
      <w:lvlText w:val="o"/>
      <w:lvlJc w:val="left"/>
      <w:pPr>
        <w:ind w:left="6168" w:hanging="360"/>
      </w:pPr>
      <w:rPr>
        <w:rFonts w:ascii="Courier New" w:hAnsi="Courier New" w:hint="default"/>
      </w:rPr>
    </w:lvl>
    <w:lvl w:ilvl="8" w:tplc="04190005" w:tentative="1">
      <w:start w:val="1"/>
      <w:numFmt w:val="bullet"/>
      <w:lvlText w:val=""/>
      <w:lvlJc w:val="left"/>
      <w:pPr>
        <w:ind w:left="6888" w:hanging="360"/>
      </w:pPr>
      <w:rPr>
        <w:rFonts w:ascii="Wingdings" w:hAnsi="Wingdings" w:hint="default"/>
      </w:rPr>
    </w:lvl>
  </w:abstractNum>
  <w:abstractNum w:abstractNumId="14">
    <w:nsid w:val="2AF243A4"/>
    <w:multiLevelType w:val="hybridMultilevel"/>
    <w:tmpl w:val="587856FE"/>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3D553254"/>
    <w:multiLevelType w:val="hybridMultilevel"/>
    <w:tmpl w:val="0352A72A"/>
    <w:lvl w:ilvl="0" w:tplc="DE0E78FA">
      <w:numFmt w:val="bullet"/>
      <w:lvlText w:val="-"/>
      <w:lvlJc w:val="left"/>
      <w:pPr>
        <w:tabs>
          <w:tab w:val="num" w:pos="465"/>
        </w:tabs>
        <w:ind w:left="465" w:hanging="465"/>
      </w:pPr>
      <w:rPr>
        <w:rFonts w:ascii="Times New Roman" w:eastAsia="Times New Roman" w:hAnsi="Times New Roman" w:hint="default"/>
      </w:rPr>
    </w:lvl>
    <w:lvl w:ilvl="1" w:tplc="04190003">
      <w:start w:val="1"/>
      <w:numFmt w:val="bullet"/>
      <w:lvlText w:val="o"/>
      <w:lvlJc w:val="left"/>
      <w:pPr>
        <w:tabs>
          <w:tab w:val="num" w:pos="1740"/>
        </w:tabs>
        <w:ind w:left="1740" w:hanging="360"/>
      </w:pPr>
      <w:rPr>
        <w:rFonts w:ascii="Courier New" w:hAnsi="Courier New" w:hint="default"/>
      </w:rPr>
    </w:lvl>
    <w:lvl w:ilvl="2" w:tplc="04190005">
      <w:start w:val="1"/>
      <w:numFmt w:val="bullet"/>
      <w:lvlText w:val=""/>
      <w:lvlJc w:val="left"/>
      <w:pPr>
        <w:tabs>
          <w:tab w:val="num" w:pos="2460"/>
        </w:tabs>
        <w:ind w:left="2460" w:hanging="360"/>
      </w:pPr>
      <w:rPr>
        <w:rFonts w:ascii="Wingdings" w:hAnsi="Wingdings" w:hint="default"/>
      </w:rPr>
    </w:lvl>
    <w:lvl w:ilvl="3" w:tplc="04190001">
      <w:start w:val="1"/>
      <w:numFmt w:val="bullet"/>
      <w:lvlText w:val=""/>
      <w:lvlJc w:val="left"/>
      <w:pPr>
        <w:tabs>
          <w:tab w:val="num" w:pos="3180"/>
        </w:tabs>
        <w:ind w:left="3180" w:hanging="360"/>
      </w:pPr>
      <w:rPr>
        <w:rFonts w:ascii="Symbol" w:hAnsi="Symbol" w:hint="default"/>
      </w:rPr>
    </w:lvl>
    <w:lvl w:ilvl="4" w:tplc="04190003">
      <w:start w:val="1"/>
      <w:numFmt w:val="bullet"/>
      <w:lvlText w:val="o"/>
      <w:lvlJc w:val="left"/>
      <w:pPr>
        <w:tabs>
          <w:tab w:val="num" w:pos="3900"/>
        </w:tabs>
        <w:ind w:left="3900" w:hanging="360"/>
      </w:pPr>
      <w:rPr>
        <w:rFonts w:ascii="Courier New" w:hAnsi="Courier New" w:hint="default"/>
      </w:rPr>
    </w:lvl>
    <w:lvl w:ilvl="5" w:tplc="04190005">
      <w:start w:val="1"/>
      <w:numFmt w:val="bullet"/>
      <w:lvlText w:val=""/>
      <w:lvlJc w:val="left"/>
      <w:pPr>
        <w:tabs>
          <w:tab w:val="num" w:pos="4620"/>
        </w:tabs>
        <w:ind w:left="4620" w:hanging="360"/>
      </w:pPr>
      <w:rPr>
        <w:rFonts w:ascii="Wingdings" w:hAnsi="Wingdings" w:hint="default"/>
      </w:rPr>
    </w:lvl>
    <w:lvl w:ilvl="6" w:tplc="04190001">
      <w:start w:val="1"/>
      <w:numFmt w:val="bullet"/>
      <w:lvlText w:val=""/>
      <w:lvlJc w:val="left"/>
      <w:pPr>
        <w:tabs>
          <w:tab w:val="num" w:pos="5340"/>
        </w:tabs>
        <w:ind w:left="5340" w:hanging="360"/>
      </w:pPr>
      <w:rPr>
        <w:rFonts w:ascii="Symbol" w:hAnsi="Symbol" w:hint="default"/>
      </w:rPr>
    </w:lvl>
    <w:lvl w:ilvl="7" w:tplc="04190003">
      <w:start w:val="1"/>
      <w:numFmt w:val="bullet"/>
      <w:lvlText w:val="o"/>
      <w:lvlJc w:val="left"/>
      <w:pPr>
        <w:tabs>
          <w:tab w:val="num" w:pos="6060"/>
        </w:tabs>
        <w:ind w:left="6060" w:hanging="360"/>
      </w:pPr>
      <w:rPr>
        <w:rFonts w:ascii="Courier New" w:hAnsi="Courier New" w:hint="default"/>
      </w:rPr>
    </w:lvl>
    <w:lvl w:ilvl="8" w:tplc="04190005">
      <w:start w:val="1"/>
      <w:numFmt w:val="bullet"/>
      <w:lvlText w:val=""/>
      <w:lvlJc w:val="left"/>
      <w:pPr>
        <w:tabs>
          <w:tab w:val="num" w:pos="6780"/>
        </w:tabs>
        <w:ind w:left="6780" w:hanging="360"/>
      </w:pPr>
      <w:rPr>
        <w:rFonts w:ascii="Wingdings" w:hAnsi="Wingdings" w:hint="default"/>
      </w:rPr>
    </w:lvl>
  </w:abstractNum>
  <w:abstractNum w:abstractNumId="16">
    <w:nsid w:val="3D8F5743"/>
    <w:multiLevelType w:val="hybridMultilevel"/>
    <w:tmpl w:val="ED4AF320"/>
    <w:lvl w:ilvl="0" w:tplc="164008E4">
      <w:numFmt w:val="bullet"/>
      <w:lvlText w:val="-"/>
      <w:lvlJc w:val="left"/>
      <w:pPr>
        <w:ind w:left="720" w:hanging="360"/>
      </w:pPr>
      <w:rPr>
        <w:rFonts w:ascii="Times New Roman CYR" w:eastAsia="Times New Roman" w:hAnsi="Times New Roman CYR"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3FE872C0"/>
    <w:multiLevelType w:val="hybridMultilevel"/>
    <w:tmpl w:val="947E106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40EA7FF9"/>
    <w:multiLevelType w:val="hybridMultilevel"/>
    <w:tmpl w:val="86A60692"/>
    <w:lvl w:ilvl="0" w:tplc="8C30B142">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9">
    <w:nsid w:val="41063C77"/>
    <w:multiLevelType w:val="hybridMultilevel"/>
    <w:tmpl w:val="AE8A75E4"/>
    <w:lvl w:ilvl="0" w:tplc="2406642A">
      <w:numFmt w:val="bullet"/>
      <w:lvlText w:val="-"/>
      <w:lvlJc w:val="left"/>
      <w:pPr>
        <w:ind w:left="785" w:hanging="360"/>
      </w:pPr>
      <w:rPr>
        <w:rFonts w:ascii="Times New Roman" w:eastAsia="Times New Roman" w:hAnsi="Times New Roman" w:hint="default"/>
      </w:rPr>
    </w:lvl>
    <w:lvl w:ilvl="1" w:tplc="04190003">
      <w:start w:val="1"/>
      <w:numFmt w:val="bullet"/>
      <w:lvlText w:val="o"/>
      <w:lvlJc w:val="left"/>
      <w:pPr>
        <w:ind w:left="1505" w:hanging="360"/>
      </w:pPr>
      <w:rPr>
        <w:rFonts w:ascii="Courier New" w:hAnsi="Courier New" w:hint="default"/>
      </w:rPr>
    </w:lvl>
    <w:lvl w:ilvl="2" w:tplc="04190005">
      <w:start w:val="1"/>
      <w:numFmt w:val="bullet"/>
      <w:lvlText w:val=""/>
      <w:lvlJc w:val="left"/>
      <w:pPr>
        <w:ind w:left="2225" w:hanging="360"/>
      </w:pPr>
      <w:rPr>
        <w:rFonts w:ascii="Wingdings" w:hAnsi="Wingdings" w:hint="default"/>
      </w:rPr>
    </w:lvl>
    <w:lvl w:ilvl="3" w:tplc="04190001">
      <w:start w:val="1"/>
      <w:numFmt w:val="bullet"/>
      <w:lvlText w:val=""/>
      <w:lvlJc w:val="left"/>
      <w:pPr>
        <w:ind w:left="2945" w:hanging="360"/>
      </w:pPr>
      <w:rPr>
        <w:rFonts w:ascii="Symbol" w:hAnsi="Symbol" w:hint="default"/>
      </w:rPr>
    </w:lvl>
    <w:lvl w:ilvl="4" w:tplc="04190003">
      <w:start w:val="1"/>
      <w:numFmt w:val="bullet"/>
      <w:lvlText w:val="o"/>
      <w:lvlJc w:val="left"/>
      <w:pPr>
        <w:ind w:left="3665" w:hanging="360"/>
      </w:pPr>
      <w:rPr>
        <w:rFonts w:ascii="Courier New" w:hAnsi="Courier New" w:hint="default"/>
      </w:rPr>
    </w:lvl>
    <w:lvl w:ilvl="5" w:tplc="04190005">
      <w:start w:val="1"/>
      <w:numFmt w:val="bullet"/>
      <w:lvlText w:val=""/>
      <w:lvlJc w:val="left"/>
      <w:pPr>
        <w:ind w:left="4385" w:hanging="360"/>
      </w:pPr>
      <w:rPr>
        <w:rFonts w:ascii="Wingdings" w:hAnsi="Wingdings" w:hint="default"/>
      </w:rPr>
    </w:lvl>
    <w:lvl w:ilvl="6" w:tplc="04190001">
      <w:start w:val="1"/>
      <w:numFmt w:val="bullet"/>
      <w:lvlText w:val=""/>
      <w:lvlJc w:val="left"/>
      <w:pPr>
        <w:ind w:left="5105" w:hanging="360"/>
      </w:pPr>
      <w:rPr>
        <w:rFonts w:ascii="Symbol" w:hAnsi="Symbol" w:hint="default"/>
      </w:rPr>
    </w:lvl>
    <w:lvl w:ilvl="7" w:tplc="04190003">
      <w:start w:val="1"/>
      <w:numFmt w:val="bullet"/>
      <w:lvlText w:val="o"/>
      <w:lvlJc w:val="left"/>
      <w:pPr>
        <w:ind w:left="5825" w:hanging="360"/>
      </w:pPr>
      <w:rPr>
        <w:rFonts w:ascii="Courier New" w:hAnsi="Courier New" w:hint="default"/>
      </w:rPr>
    </w:lvl>
    <w:lvl w:ilvl="8" w:tplc="04190005">
      <w:start w:val="1"/>
      <w:numFmt w:val="bullet"/>
      <w:lvlText w:val=""/>
      <w:lvlJc w:val="left"/>
      <w:pPr>
        <w:ind w:left="6545" w:hanging="360"/>
      </w:pPr>
      <w:rPr>
        <w:rFonts w:ascii="Wingdings" w:hAnsi="Wingdings" w:hint="default"/>
      </w:rPr>
    </w:lvl>
  </w:abstractNum>
  <w:abstractNum w:abstractNumId="20">
    <w:nsid w:val="41954499"/>
    <w:multiLevelType w:val="hybridMultilevel"/>
    <w:tmpl w:val="95F2060E"/>
    <w:lvl w:ilvl="0" w:tplc="04190001">
      <w:start w:val="1"/>
      <w:numFmt w:val="bullet"/>
      <w:lvlText w:val=""/>
      <w:lvlJc w:val="left"/>
      <w:pPr>
        <w:tabs>
          <w:tab w:val="num" w:pos="465"/>
        </w:tabs>
        <w:ind w:left="465" w:hanging="465"/>
      </w:pPr>
      <w:rPr>
        <w:rFonts w:ascii="Symbol" w:hAnsi="Symbol" w:hint="default"/>
      </w:rPr>
    </w:lvl>
    <w:lvl w:ilvl="1" w:tplc="04190003">
      <w:start w:val="1"/>
      <w:numFmt w:val="bullet"/>
      <w:lvlText w:val="o"/>
      <w:lvlJc w:val="left"/>
      <w:pPr>
        <w:tabs>
          <w:tab w:val="num" w:pos="1740"/>
        </w:tabs>
        <w:ind w:left="1740" w:hanging="360"/>
      </w:pPr>
      <w:rPr>
        <w:rFonts w:ascii="Courier New" w:hAnsi="Courier New" w:hint="default"/>
      </w:rPr>
    </w:lvl>
    <w:lvl w:ilvl="2" w:tplc="04190005">
      <w:start w:val="1"/>
      <w:numFmt w:val="bullet"/>
      <w:lvlText w:val=""/>
      <w:lvlJc w:val="left"/>
      <w:pPr>
        <w:tabs>
          <w:tab w:val="num" w:pos="2460"/>
        </w:tabs>
        <w:ind w:left="2460" w:hanging="360"/>
      </w:pPr>
      <w:rPr>
        <w:rFonts w:ascii="Wingdings" w:hAnsi="Wingdings" w:hint="default"/>
      </w:rPr>
    </w:lvl>
    <w:lvl w:ilvl="3" w:tplc="04190001">
      <w:start w:val="1"/>
      <w:numFmt w:val="bullet"/>
      <w:lvlText w:val=""/>
      <w:lvlJc w:val="left"/>
      <w:pPr>
        <w:tabs>
          <w:tab w:val="num" w:pos="3180"/>
        </w:tabs>
        <w:ind w:left="3180" w:hanging="360"/>
      </w:pPr>
      <w:rPr>
        <w:rFonts w:ascii="Symbol" w:hAnsi="Symbol" w:hint="default"/>
      </w:rPr>
    </w:lvl>
    <w:lvl w:ilvl="4" w:tplc="04190003">
      <w:start w:val="1"/>
      <w:numFmt w:val="bullet"/>
      <w:lvlText w:val="o"/>
      <w:lvlJc w:val="left"/>
      <w:pPr>
        <w:tabs>
          <w:tab w:val="num" w:pos="3900"/>
        </w:tabs>
        <w:ind w:left="3900" w:hanging="360"/>
      </w:pPr>
      <w:rPr>
        <w:rFonts w:ascii="Courier New" w:hAnsi="Courier New" w:hint="default"/>
      </w:rPr>
    </w:lvl>
    <w:lvl w:ilvl="5" w:tplc="04190005">
      <w:start w:val="1"/>
      <w:numFmt w:val="bullet"/>
      <w:lvlText w:val=""/>
      <w:lvlJc w:val="left"/>
      <w:pPr>
        <w:tabs>
          <w:tab w:val="num" w:pos="4620"/>
        </w:tabs>
        <w:ind w:left="4620" w:hanging="360"/>
      </w:pPr>
      <w:rPr>
        <w:rFonts w:ascii="Wingdings" w:hAnsi="Wingdings" w:hint="default"/>
      </w:rPr>
    </w:lvl>
    <w:lvl w:ilvl="6" w:tplc="04190001">
      <w:start w:val="1"/>
      <w:numFmt w:val="bullet"/>
      <w:lvlText w:val=""/>
      <w:lvlJc w:val="left"/>
      <w:pPr>
        <w:tabs>
          <w:tab w:val="num" w:pos="5340"/>
        </w:tabs>
        <w:ind w:left="5340" w:hanging="360"/>
      </w:pPr>
      <w:rPr>
        <w:rFonts w:ascii="Symbol" w:hAnsi="Symbol" w:hint="default"/>
      </w:rPr>
    </w:lvl>
    <w:lvl w:ilvl="7" w:tplc="04190003">
      <w:start w:val="1"/>
      <w:numFmt w:val="bullet"/>
      <w:lvlText w:val="o"/>
      <w:lvlJc w:val="left"/>
      <w:pPr>
        <w:tabs>
          <w:tab w:val="num" w:pos="6060"/>
        </w:tabs>
        <w:ind w:left="6060" w:hanging="360"/>
      </w:pPr>
      <w:rPr>
        <w:rFonts w:ascii="Courier New" w:hAnsi="Courier New" w:hint="default"/>
      </w:rPr>
    </w:lvl>
    <w:lvl w:ilvl="8" w:tplc="04190005">
      <w:start w:val="1"/>
      <w:numFmt w:val="bullet"/>
      <w:lvlText w:val=""/>
      <w:lvlJc w:val="left"/>
      <w:pPr>
        <w:tabs>
          <w:tab w:val="num" w:pos="6780"/>
        </w:tabs>
        <w:ind w:left="6780" w:hanging="360"/>
      </w:pPr>
      <w:rPr>
        <w:rFonts w:ascii="Wingdings" w:hAnsi="Wingdings" w:hint="default"/>
      </w:rPr>
    </w:lvl>
  </w:abstractNum>
  <w:abstractNum w:abstractNumId="21">
    <w:nsid w:val="460336E5"/>
    <w:multiLevelType w:val="hybridMultilevel"/>
    <w:tmpl w:val="968868F0"/>
    <w:lvl w:ilvl="0" w:tplc="DE0E78FA">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nsid w:val="49AE5820"/>
    <w:multiLevelType w:val="hybridMultilevel"/>
    <w:tmpl w:val="B22A9796"/>
    <w:lvl w:ilvl="0" w:tplc="FF9829A8">
      <w:numFmt w:val="bullet"/>
      <w:lvlText w:val="-"/>
      <w:lvlJc w:val="left"/>
      <w:pPr>
        <w:ind w:left="720" w:hanging="360"/>
      </w:pPr>
      <w:rPr>
        <w:rFonts w:ascii="Times New Roman" w:eastAsia="Arial" w:hAnsi="Times New Roman" w:cs="Times New Roman"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4B792C7D"/>
    <w:multiLevelType w:val="hybridMultilevel"/>
    <w:tmpl w:val="BEFA1D08"/>
    <w:lvl w:ilvl="0" w:tplc="FD7871E4">
      <w:numFmt w:val="bullet"/>
      <w:lvlText w:val="-"/>
      <w:lvlJc w:val="left"/>
      <w:pPr>
        <w:ind w:left="720" w:hanging="360"/>
      </w:pPr>
      <w:rPr>
        <w:rFonts w:ascii="Times New Roman" w:eastAsia="Arial" w:hAnsi="Times New Roman" w:cs="Times New Roman"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4D7969B4"/>
    <w:multiLevelType w:val="hybridMultilevel"/>
    <w:tmpl w:val="237CA95E"/>
    <w:lvl w:ilvl="0" w:tplc="2ED2AAB4">
      <w:start w:val="6000"/>
      <w:numFmt w:val="decimal"/>
      <w:lvlText w:val="%1"/>
      <w:lvlJc w:val="left"/>
      <w:pPr>
        <w:ind w:left="1047" w:hanging="480"/>
      </w:pPr>
      <w:rPr>
        <w:rFonts w:hint="default"/>
        <w:b/>
        <w:u w:val="single"/>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4F1940A1"/>
    <w:multiLevelType w:val="hybridMultilevel"/>
    <w:tmpl w:val="182823A4"/>
    <w:lvl w:ilvl="0" w:tplc="87E01014">
      <w:numFmt w:val="bullet"/>
      <w:lvlText w:val="-"/>
      <w:lvlJc w:val="left"/>
      <w:pPr>
        <w:ind w:left="1069" w:hanging="360"/>
      </w:pPr>
      <w:rPr>
        <w:rFonts w:ascii="Times New Roman" w:eastAsia="Calibri"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6">
    <w:nsid w:val="52E1125A"/>
    <w:multiLevelType w:val="multilevel"/>
    <w:tmpl w:val="52E1125A"/>
    <w:name w:val="Нумерованный список 1"/>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7">
    <w:nsid w:val="540C1ED1"/>
    <w:multiLevelType w:val="hybridMultilevel"/>
    <w:tmpl w:val="999C8A96"/>
    <w:lvl w:ilvl="0" w:tplc="8552278C">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8">
    <w:nsid w:val="57103652"/>
    <w:multiLevelType w:val="hybridMultilevel"/>
    <w:tmpl w:val="67C0CF9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9">
    <w:nsid w:val="573A0F97"/>
    <w:multiLevelType w:val="hybridMultilevel"/>
    <w:tmpl w:val="F35A7C86"/>
    <w:lvl w:ilvl="0" w:tplc="84449E1A">
      <w:numFmt w:val="bullet"/>
      <w:lvlText w:val="-"/>
      <w:lvlJc w:val="left"/>
      <w:pPr>
        <w:ind w:left="928" w:hanging="360"/>
      </w:pPr>
      <w:rPr>
        <w:rFonts w:ascii="Times New Roman CYR" w:eastAsia="Times New Roman" w:hAnsi="Times New Roman CYR" w:hint="default"/>
      </w:rPr>
    </w:lvl>
    <w:lvl w:ilvl="1" w:tplc="04190003">
      <w:start w:val="1"/>
      <w:numFmt w:val="bullet"/>
      <w:lvlText w:val="o"/>
      <w:lvlJc w:val="left"/>
      <w:pPr>
        <w:ind w:left="1506" w:hanging="360"/>
      </w:pPr>
      <w:rPr>
        <w:rFonts w:ascii="Courier New" w:hAnsi="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hint="default"/>
      </w:rPr>
    </w:lvl>
    <w:lvl w:ilvl="8" w:tplc="04190005">
      <w:start w:val="1"/>
      <w:numFmt w:val="bullet"/>
      <w:lvlText w:val=""/>
      <w:lvlJc w:val="left"/>
      <w:pPr>
        <w:ind w:left="6546" w:hanging="360"/>
      </w:pPr>
      <w:rPr>
        <w:rFonts w:ascii="Wingdings" w:hAnsi="Wingdings" w:hint="default"/>
      </w:rPr>
    </w:lvl>
  </w:abstractNum>
  <w:abstractNum w:abstractNumId="30">
    <w:nsid w:val="5E621FAE"/>
    <w:multiLevelType w:val="hybridMultilevel"/>
    <w:tmpl w:val="1A1ABBF4"/>
    <w:lvl w:ilvl="0" w:tplc="DE0E78FA">
      <w:numFmt w:val="bullet"/>
      <w:lvlText w:val="-"/>
      <w:lvlJc w:val="left"/>
      <w:pPr>
        <w:ind w:left="928" w:hanging="360"/>
      </w:pPr>
      <w:rPr>
        <w:rFonts w:ascii="Times New Roman" w:eastAsia="Times New Roman" w:hAnsi="Times New Roman" w:hint="default"/>
      </w:rPr>
    </w:lvl>
    <w:lvl w:ilvl="1" w:tplc="04190003">
      <w:start w:val="1"/>
      <w:numFmt w:val="bullet"/>
      <w:lvlText w:val="o"/>
      <w:lvlJc w:val="left"/>
      <w:pPr>
        <w:ind w:left="1942" w:hanging="360"/>
      </w:pPr>
      <w:rPr>
        <w:rFonts w:ascii="Courier New" w:hAnsi="Courier New" w:hint="default"/>
      </w:rPr>
    </w:lvl>
    <w:lvl w:ilvl="2" w:tplc="04190005">
      <w:start w:val="1"/>
      <w:numFmt w:val="bullet"/>
      <w:lvlText w:val=""/>
      <w:lvlJc w:val="left"/>
      <w:pPr>
        <w:ind w:left="2662" w:hanging="360"/>
      </w:pPr>
      <w:rPr>
        <w:rFonts w:ascii="Wingdings" w:hAnsi="Wingdings" w:hint="default"/>
      </w:rPr>
    </w:lvl>
    <w:lvl w:ilvl="3" w:tplc="04190001">
      <w:start w:val="1"/>
      <w:numFmt w:val="bullet"/>
      <w:lvlText w:val=""/>
      <w:lvlJc w:val="left"/>
      <w:pPr>
        <w:ind w:left="3382" w:hanging="360"/>
      </w:pPr>
      <w:rPr>
        <w:rFonts w:ascii="Symbol" w:hAnsi="Symbol" w:hint="default"/>
      </w:rPr>
    </w:lvl>
    <w:lvl w:ilvl="4" w:tplc="04190003">
      <w:start w:val="1"/>
      <w:numFmt w:val="bullet"/>
      <w:lvlText w:val="o"/>
      <w:lvlJc w:val="left"/>
      <w:pPr>
        <w:ind w:left="4102" w:hanging="360"/>
      </w:pPr>
      <w:rPr>
        <w:rFonts w:ascii="Courier New" w:hAnsi="Courier New" w:hint="default"/>
      </w:rPr>
    </w:lvl>
    <w:lvl w:ilvl="5" w:tplc="04190005">
      <w:start w:val="1"/>
      <w:numFmt w:val="bullet"/>
      <w:lvlText w:val=""/>
      <w:lvlJc w:val="left"/>
      <w:pPr>
        <w:ind w:left="4822" w:hanging="360"/>
      </w:pPr>
      <w:rPr>
        <w:rFonts w:ascii="Wingdings" w:hAnsi="Wingdings" w:hint="default"/>
      </w:rPr>
    </w:lvl>
    <w:lvl w:ilvl="6" w:tplc="04190001">
      <w:start w:val="1"/>
      <w:numFmt w:val="bullet"/>
      <w:lvlText w:val=""/>
      <w:lvlJc w:val="left"/>
      <w:pPr>
        <w:ind w:left="5542" w:hanging="360"/>
      </w:pPr>
      <w:rPr>
        <w:rFonts w:ascii="Symbol" w:hAnsi="Symbol" w:hint="default"/>
      </w:rPr>
    </w:lvl>
    <w:lvl w:ilvl="7" w:tplc="04190003">
      <w:start w:val="1"/>
      <w:numFmt w:val="bullet"/>
      <w:lvlText w:val="o"/>
      <w:lvlJc w:val="left"/>
      <w:pPr>
        <w:ind w:left="6262" w:hanging="360"/>
      </w:pPr>
      <w:rPr>
        <w:rFonts w:ascii="Courier New" w:hAnsi="Courier New" w:hint="default"/>
      </w:rPr>
    </w:lvl>
    <w:lvl w:ilvl="8" w:tplc="04190005">
      <w:start w:val="1"/>
      <w:numFmt w:val="bullet"/>
      <w:lvlText w:val=""/>
      <w:lvlJc w:val="left"/>
      <w:pPr>
        <w:ind w:left="6982" w:hanging="360"/>
      </w:pPr>
      <w:rPr>
        <w:rFonts w:ascii="Wingdings" w:hAnsi="Wingdings" w:hint="default"/>
      </w:rPr>
    </w:lvl>
  </w:abstractNum>
  <w:abstractNum w:abstractNumId="31">
    <w:nsid w:val="5F2A1B4F"/>
    <w:multiLevelType w:val="hybridMultilevel"/>
    <w:tmpl w:val="CB0AEEF8"/>
    <w:lvl w:ilvl="0" w:tplc="04190001">
      <w:start w:val="1"/>
      <w:numFmt w:val="bullet"/>
      <w:lvlText w:val=""/>
      <w:lvlJc w:val="left"/>
      <w:pPr>
        <w:ind w:left="1509" w:hanging="360"/>
      </w:pPr>
      <w:rPr>
        <w:rFonts w:ascii="Symbol" w:hAnsi="Symbol" w:hint="default"/>
      </w:rPr>
    </w:lvl>
    <w:lvl w:ilvl="1" w:tplc="04190003" w:tentative="1">
      <w:start w:val="1"/>
      <w:numFmt w:val="bullet"/>
      <w:lvlText w:val="o"/>
      <w:lvlJc w:val="left"/>
      <w:pPr>
        <w:ind w:left="2229" w:hanging="360"/>
      </w:pPr>
      <w:rPr>
        <w:rFonts w:ascii="Courier New" w:hAnsi="Courier New" w:hint="default"/>
      </w:rPr>
    </w:lvl>
    <w:lvl w:ilvl="2" w:tplc="04190005" w:tentative="1">
      <w:start w:val="1"/>
      <w:numFmt w:val="bullet"/>
      <w:lvlText w:val=""/>
      <w:lvlJc w:val="left"/>
      <w:pPr>
        <w:ind w:left="2949" w:hanging="360"/>
      </w:pPr>
      <w:rPr>
        <w:rFonts w:ascii="Wingdings" w:hAnsi="Wingdings" w:hint="default"/>
      </w:rPr>
    </w:lvl>
    <w:lvl w:ilvl="3" w:tplc="04190001" w:tentative="1">
      <w:start w:val="1"/>
      <w:numFmt w:val="bullet"/>
      <w:lvlText w:val=""/>
      <w:lvlJc w:val="left"/>
      <w:pPr>
        <w:ind w:left="3669" w:hanging="360"/>
      </w:pPr>
      <w:rPr>
        <w:rFonts w:ascii="Symbol" w:hAnsi="Symbol" w:hint="default"/>
      </w:rPr>
    </w:lvl>
    <w:lvl w:ilvl="4" w:tplc="04190003" w:tentative="1">
      <w:start w:val="1"/>
      <w:numFmt w:val="bullet"/>
      <w:lvlText w:val="o"/>
      <w:lvlJc w:val="left"/>
      <w:pPr>
        <w:ind w:left="4389" w:hanging="360"/>
      </w:pPr>
      <w:rPr>
        <w:rFonts w:ascii="Courier New" w:hAnsi="Courier New" w:hint="default"/>
      </w:rPr>
    </w:lvl>
    <w:lvl w:ilvl="5" w:tplc="04190005" w:tentative="1">
      <w:start w:val="1"/>
      <w:numFmt w:val="bullet"/>
      <w:lvlText w:val=""/>
      <w:lvlJc w:val="left"/>
      <w:pPr>
        <w:ind w:left="5109" w:hanging="360"/>
      </w:pPr>
      <w:rPr>
        <w:rFonts w:ascii="Wingdings" w:hAnsi="Wingdings" w:hint="default"/>
      </w:rPr>
    </w:lvl>
    <w:lvl w:ilvl="6" w:tplc="04190001" w:tentative="1">
      <w:start w:val="1"/>
      <w:numFmt w:val="bullet"/>
      <w:lvlText w:val=""/>
      <w:lvlJc w:val="left"/>
      <w:pPr>
        <w:ind w:left="5829" w:hanging="360"/>
      </w:pPr>
      <w:rPr>
        <w:rFonts w:ascii="Symbol" w:hAnsi="Symbol" w:hint="default"/>
      </w:rPr>
    </w:lvl>
    <w:lvl w:ilvl="7" w:tplc="04190003" w:tentative="1">
      <w:start w:val="1"/>
      <w:numFmt w:val="bullet"/>
      <w:lvlText w:val="o"/>
      <w:lvlJc w:val="left"/>
      <w:pPr>
        <w:ind w:left="6549" w:hanging="360"/>
      </w:pPr>
      <w:rPr>
        <w:rFonts w:ascii="Courier New" w:hAnsi="Courier New" w:hint="default"/>
      </w:rPr>
    </w:lvl>
    <w:lvl w:ilvl="8" w:tplc="04190005" w:tentative="1">
      <w:start w:val="1"/>
      <w:numFmt w:val="bullet"/>
      <w:lvlText w:val=""/>
      <w:lvlJc w:val="left"/>
      <w:pPr>
        <w:ind w:left="7269" w:hanging="360"/>
      </w:pPr>
      <w:rPr>
        <w:rFonts w:ascii="Wingdings" w:hAnsi="Wingdings" w:hint="default"/>
      </w:rPr>
    </w:lvl>
  </w:abstractNum>
  <w:abstractNum w:abstractNumId="32">
    <w:nsid w:val="653915EE"/>
    <w:multiLevelType w:val="hybridMultilevel"/>
    <w:tmpl w:val="DD9082FC"/>
    <w:lvl w:ilvl="0" w:tplc="04190001">
      <w:start w:val="1"/>
      <w:numFmt w:val="bullet"/>
      <w:lvlText w:val=""/>
      <w:lvlJc w:val="left"/>
      <w:pPr>
        <w:ind w:left="1409" w:hanging="360"/>
      </w:pPr>
      <w:rPr>
        <w:rFonts w:ascii="Symbol" w:hAnsi="Symbol" w:hint="default"/>
      </w:rPr>
    </w:lvl>
    <w:lvl w:ilvl="1" w:tplc="04190003" w:tentative="1">
      <w:start w:val="1"/>
      <w:numFmt w:val="bullet"/>
      <w:lvlText w:val="o"/>
      <w:lvlJc w:val="left"/>
      <w:pPr>
        <w:ind w:left="2129" w:hanging="360"/>
      </w:pPr>
      <w:rPr>
        <w:rFonts w:ascii="Courier New" w:hAnsi="Courier New" w:cs="Courier New" w:hint="default"/>
      </w:rPr>
    </w:lvl>
    <w:lvl w:ilvl="2" w:tplc="04190005" w:tentative="1">
      <w:start w:val="1"/>
      <w:numFmt w:val="bullet"/>
      <w:lvlText w:val=""/>
      <w:lvlJc w:val="left"/>
      <w:pPr>
        <w:ind w:left="2849" w:hanging="360"/>
      </w:pPr>
      <w:rPr>
        <w:rFonts w:ascii="Wingdings" w:hAnsi="Wingdings" w:hint="default"/>
      </w:rPr>
    </w:lvl>
    <w:lvl w:ilvl="3" w:tplc="04190001" w:tentative="1">
      <w:start w:val="1"/>
      <w:numFmt w:val="bullet"/>
      <w:lvlText w:val=""/>
      <w:lvlJc w:val="left"/>
      <w:pPr>
        <w:ind w:left="3569" w:hanging="360"/>
      </w:pPr>
      <w:rPr>
        <w:rFonts w:ascii="Symbol" w:hAnsi="Symbol" w:hint="default"/>
      </w:rPr>
    </w:lvl>
    <w:lvl w:ilvl="4" w:tplc="04190003" w:tentative="1">
      <w:start w:val="1"/>
      <w:numFmt w:val="bullet"/>
      <w:lvlText w:val="o"/>
      <w:lvlJc w:val="left"/>
      <w:pPr>
        <w:ind w:left="4289" w:hanging="360"/>
      </w:pPr>
      <w:rPr>
        <w:rFonts w:ascii="Courier New" w:hAnsi="Courier New" w:cs="Courier New" w:hint="default"/>
      </w:rPr>
    </w:lvl>
    <w:lvl w:ilvl="5" w:tplc="04190005" w:tentative="1">
      <w:start w:val="1"/>
      <w:numFmt w:val="bullet"/>
      <w:lvlText w:val=""/>
      <w:lvlJc w:val="left"/>
      <w:pPr>
        <w:ind w:left="5009" w:hanging="360"/>
      </w:pPr>
      <w:rPr>
        <w:rFonts w:ascii="Wingdings" w:hAnsi="Wingdings" w:hint="default"/>
      </w:rPr>
    </w:lvl>
    <w:lvl w:ilvl="6" w:tplc="04190001" w:tentative="1">
      <w:start w:val="1"/>
      <w:numFmt w:val="bullet"/>
      <w:lvlText w:val=""/>
      <w:lvlJc w:val="left"/>
      <w:pPr>
        <w:ind w:left="5729" w:hanging="360"/>
      </w:pPr>
      <w:rPr>
        <w:rFonts w:ascii="Symbol" w:hAnsi="Symbol" w:hint="default"/>
      </w:rPr>
    </w:lvl>
    <w:lvl w:ilvl="7" w:tplc="04190003" w:tentative="1">
      <w:start w:val="1"/>
      <w:numFmt w:val="bullet"/>
      <w:lvlText w:val="o"/>
      <w:lvlJc w:val="left"/>
      <w:pPr>
        <w:ind w:left="6449" w:hanging="360"/>
      </w:pPr>
      <w:rPr>
        <w:rFonts w:ascii="Courier New" w:hAnsi="Courier New" w:cs="Courier New" w:hint="default"/>
      </w:rPr>
    </w:lvl>
    <w:lvl w:ilvl="8" w:tplc="04190005" w:tentative="1">
      <w:start w:val="1"/>
      <w:numFmt w:val="bullet"/>
      <w:lvlText w:val=""/>
      <w:lvlJc w:val="left"/>
      <w:pPr>
        <w:ind w:left="7169" w:hanging="360"/>
      </w:pPr>
      <w:rPr>
        <w:rFonts w:ascii="Wingdings" w:hAnsi="Wingdings" w:hint="default"/>
      </w:rPr>
    </w:lvl>
  </w:abstractNum>
  <w:abstractNum w:abstractNumId="33">
    <w:nsid w:val="65720D7A"/>
    <w:multiLevelType w:val="hybridMultilevel"/>
    <w:tmpl w:val="569E7FAE"/>
    <w:lvl w:ilvl="0" w:tplc="EDAA4A14">
      <w:numFmt w:val="bullet"/>
      <w:lvlText w:val="-"/>
      <w:lvlJc w:val="left"/>
      <w:pPr>
        <w:ind w:left="720"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nsid w:val="685D0C58"/>
    <w:multiLevelType w:val="hybridMultilevel"/>
    <w:tmpl w:val="9A7CF9C2"/>
    <w:lvl w:ilvl="0" w:tplc="8C30B142">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nsid w:val="6A6E48EF"/>
    <w:multiLevelType w:val="hybridMultilevel"/>
    <w:tmpl w:val="8BDA8FFA"/>
    <w:lvl w:ilvl="0" w:tplc="4642DEDE">
      <w:numFmt w:val="bullet"/>
      <w:lvlText w:val="-"/>
      <w:lvlJc w:val="left"/>
      <w:pPr>
        <w:ind w:left="644" w:hanging="360"/>
      </w:pPr>
      <w:rPr>
        <w:rFonts w:ascii="Times New Roman" w:eastAsia="Times New Roman" w:hAnsi="Times New Roman" w:hint="default"/>
        <w:b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EC717D9"/>
    <w:multiLevelType w:val="hybridMultilevel"/>
    <w:tmpl w:val="A4F024DA"/>
    <w:lvl w:ilvl="0" w:tplc="04190001">
      <w:start w:val="1"/>
      <w:numFmt w:val="bullet"/>
      <w:lvlText w:val=""/>
      <w:lvlJc w:val="left"/>
      <w:pPr>
        <w:ind w:left="928" w:hanging="360"/>
      </w:pPr>
      <w:rPr>
        <w:rFonts w:ascii="Symbol" w:hAnsi="Symbol" w:hint="default"/>
      </w:rPr>
    </w:lvl>
    <w:lvl w:ilvl="1" w:tplc="04190003">
      <w:start w:val="1"/>
      <w:numFmt w:val="bullet"/>
      <w:lvlText w:val="o"/>
      <w:lvlJc w:val="left"/>
      <w:pPr>
        <w:ind w:left="1942" w:hanging="360"/>
      </w:pPr>
      <w:rPr>
        <w:rFonts w:ascii="Courier New" w:hAnsi="Courier New" w:hint="default"/>
      </w:rPr>
    </w:lvl>
    <w:lvl w:ilvl="2" w:tplc="04190005">
      <w:start w:val="1"/>
      <w:numFmt w:val="bullet"/>
      <w:lvlText w:val=""/>
      <w:lvlJc w:val="left"/>
      <w:pPr>
        <w:ind w:left="2662" w:hanging="360"/>
      </w:pPr>
      <w:rPr>
        <w:rFonts w:ascii="Wingdings" w:hAnsi="Wingdings" w:hint="default"/>
      </w:rPr>
    </w:lvl>
    <w:lvl w:ilvl="3" w:tplc="04190001">
      <w:start w:val="1"/>
      <w:numFmt w:val="bullet"/>
      <w:lvlText w:val=""/>
      <w:lvlJc w:val="left"/>
      <w:pPr>
        <w:ind w:left="3382" w:hanging="360"/>
      </w:pPr>
      <w:rPr>
        <w:rFonts w:ascii="Symbol" w:hAnsi="Symbol" w:hint="default"/>
      </w:rPr>
    </w:lvl>
    <w:lvl w:ilvl="4" w:tplc="04190003">
      <w:start w:val="1"/>
      <w:numFmt w:val="bullet"/>
      <w:lvlText w:val="o"/>
      <w:lvlJc w:val="left"/>
      <w:pPr>
        <w:ind w:left="4102" w:hanging="360"/>
      </w:pPr>
      <w:rPr>
        <w:rFonts w:ascii="Courier New" w:hAnsi="Courier New" w:hint="default"/>
      </w:rPr>
    </w:lvl>
    <w:lvl w:ilvl="5" w:tplc="04190005">
      <w:start w:val="1"/>
      <w:numFmt w:val="bullet"/>
      <w:lvlText w:val=""/>
      <w:lvlJc w:val="left"/>
      <w:pPr>
        <w:ind w:left="4822" w:hanging="360"/>
      </w:pPr>
      <w:rPr>
        <w:rFonts w:ascii="Wingdings" w:hAnsi="Wingdings" w:hint="default"/>
      </w:rPr>
    </w:lvl>
    <w:lvl w:ilvl="6" w:tplc="04190001">
      <w:start w:val="1"/>
      <w:numFmt w:val="bullet"/>
      <w:lvlText w:val=""/>
      <w:lvlJc w:val="left"/>
      <w:pPr>
        <w:ind w:left="5542" w:hanging="360"/>
      </w:pPr>
      <w:rPr>
        <w:rFonts w:ascii="Symbol" w:hAnsi="Symbol" w:hint="default"/>
      </w:rPr>
    </w:lvl>
    <w:lvl w:ilvl="7" w:tplc="04190003">
      <w:start w:val="1"/>
      <w:numFmt w:val="bullet"/>
      <w:lvlText w:val="o"/>
      <w:lvlJc w:val="left"/>
      <w:pPr>
        <w:ind w:left="6262" w:hanging="360"/>
      </w:pPr>
      <w:rPr>
        <w:rFonts w:ascii="Courier New" w:hAnsi="Courier New" w:hint="default"/>
      </w:rPr>
    </w:lvl>
    <w:lvl w:ilvl="8" w:tplc="04190005">
      <w:start w:val="1"/>
      <w:numFmt w:val="bullet"/>
      <w:lvlText w:val=""/>
      <w:lvlJc w:val="left"/>
      <w:pPr>
        <w:ind w:left="6982" w:hanging="360"/>
      </w:pPr>
      <w:rPr>
        <w:rFonts w:ascii="Wingdings" w:hAnsi="Wingdings" w:hint="default"/>
      </w:rPr>
    </w:lvl>
  </w:abstractNum>
  <w:abstractNum w:abstractNumId="37">
    <w:nsid w:val="70357106"/>
    <w:multiLevelType w:val="hybridMultilevel"/>
    <w:tmpl w:val="A98E5830"/>
    <w:lvl w:ilvl="0" w:tplc="8C30B142">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8">
    <w:nsid w:val="76822FE3"/>
    <w:multiLevelType w:val="hybridMultilevel"/>
    <w:tmpl w:val="BC20A96C"/>
    <w:lvl w:ilvl="0" w:tplc="FDB21E44">
      <w:start w:val="5000"/>
      <w:numFmt w:val="decimal"/>
      <w:lvlText w:val="%1"/>
      <w:lvlJc w:val="left"/>
      <w:pPr>
        <w:ind w:left="4166" w:hanging="480"/>
      </w:pPr>
      <w:rPr>
        <w:rFonts w:hint="default"/>
        <w:u w:val="single"/>
      </w:rPr>
    </w:lvl>
    <w:lvl w:ilvl="1" w:tplc="04190019" w:tentative="1">
      <w:start w:val="1"/>
      <w:numFmt w:val="lowerLetter"/>
      <w:lvlText w:val="%2."/>
      <w:lvlJc w:val="left"/>
      <w:pPr>
        <w:ind w:left="4766" w:hanging="360"/>
      </w:pPr>
    </w:lvl>
    <w:lvl w:ilvl="2" w:tplc="0419001B" w:tentative="1">
      <w:start w:val="1"/>
      <w:numFmt w:val="lowerRoman"/>
      <w:lvlText w:val="%3."/>
      <w:lvlJc w:val="right"/>
      <w:pPr>
        <w:ind w:left="5486" w:hanging="180"/>
      </w:pPr>
    </w:lvl>
    <w:lvl w:ilvl="3" w:tplc="0419000F" w:tentative="1">
      <w:start w:val="1"/>
      <w:numFmt w:val="decimal"/>
      <w:lvlText w:val="%4."/>
      <w:lvlJc w:val="left"/>
      <w:pPr>
        <w:ind w:left="6206" w:hanging="360"/>
      </w:pPr>
    </w:lvl>
    <w:lvl w:ilvl="4" w:tplc="04190019" w:tentative="1">
      <w:start w:val="1"/>
      <w:numFmt w:val="lowerLetter"/>
      <w:lvlText w:val="%5."/>
      <w:lvlJc w:val="left"/>
      <w:pPr>
        <w:ind w:left="6926" w:hanging="360"/>
      </w:pPr>
    </w:lvl>
    <w:lvl w:ilvl="5" w:tplc="0419001B" w:tentative="1">
      <w:start w:val="1"/>
      <w:numFmt w:val="lowerRoman"/>
      <w:lvlText w:val="%6."/>
      <w:lvlJc w:val="right"/>
      <w:pPr>
        <w:ind w:left="7646" w:hanging="180"/>
      </w:pPr>
    </w:lvl>
    <w:lvl w:ilvl="6" w:tplc="0419000F" w:tentative="1">
      <w:start w:val="1"/>
      <w:numFmt w:val="decimal"/>
      <w:lvlText w:val="%7."/>
      <w:lvlJc w:val="left"/>
      <w:pPr>
        <w:ind w:left="8366" w:hanging="360"/>
      </w:pPr>
    </w:lvl>
    <w:lvl w:ilvl="7" w:tplc="04190019" w:tentative="1">
      <w:start w:val="1"/>
      <w:numFmt w:val="lowerLetter"/>
      <w:lvlText w:val="%8."/>
      <w:lvlJc w:val="left"/>
      <w:pPr>
        <w:ind w:left="9086" w:hanging="360"/>
      </w:pPr>
    </w:lvl>
    <w:lvl w:ilvl="8" w:tplc="0419001B" w:tentative="1">
      <w:start w:val="1"/>
      <w:numFmt w:val="lowerRoman"/>
      <w:lvlText w:val="%9."/>
      <w:lvlJc w:val="right"/>
      <w:pPr>
        <w:ind w:left="9806" w:hanging="180"/>
      </w:pPr>
    </w:lvl>
  </w:abstractNum>
  <w:abstractNum w:abstractNumId="39">
    <w:nsid w:val="7A044B68"/>
    <w:multiLevelType w:val="multilevel"/>
    <w:tmpl w:val="29B443C4"/>
    <w:lvl w:ilvl="0">
      <w:start w:val="1"/>
      <w:numFmt w:val="decimal"/>
      <w:lvlText w:val="%1."/>
      <w:lvlJc w:val="left"/>
      <w:pPr>
        <w:ind w:left="360" w:hanging="360"/>
      </w:pPr>
      <w:rPr>
        <w:rFonts w:hint="default"/>
        <w:b w:val="0"/>
      </w:rPr>
    </w:lvl>
    <w:lvl w:ilvl="1">
      <w:start w:val="1"/>
      <w:numFmt w:val="decimal"/>
      <w:lvlText w:val="%1.%2."/>
      <w:lvlJc w:val="left"/>
      <w:pPr>
        <w:ind w:left="1260" w:hanging="360"/>
      </w:pPr>
      <w:rPr>
        <w:rFonts w:hint="default"/>
        <w:b w:val="0"/>
      </w:rPr>
    </w:lvl>
    <w:lvl w:ilvl="2">
      <w:start w:val="1"/>
      <w:numFmt w:val="decimal"/>
      <w:lvlText w:val="%1.%2.%3."/>
      <w:lvlJc w:val="left"/>
      <w:pPr>
        <w:ind w:left="2520" w:hanging="720"/>
      </w:pPr>
      <w:rPr>
        <w:rFonts w:hint="default"/>
        <w:b w:val="0"/>
      </w:rPr>
    </w:lvl>
    <w:lvl w:ilvl="3">
      <w:start w:val="1"/>
      <w:numFmt w:val="decimal"/>
      <w:lvlText w:val="%1.%2.%3.%4."/>
      <w:lvlJc w:val="left"/>
      <w:pPr>
        <w:ind w:left="3420" w:hanging="720"/>
      </w:pPr>
      <w:rPr>
        <w:rFonts w:hint="default"/>
        <w:b w:val="0"/>
      </w:rPr>
    </w:lvl>
    <w:lvl w:ilvl="4">
      <w:start w:val="1"/>
      <w:numFmt w:val="decimal"/>
      <w:lvlText w:val="%1.%2.%3.%4.%5."/>
      <w:lvlJc w:val="left"/>
      <w:pPr>
        <w:ind w:left="4680" w:hanging="1080"/>
      </w:pPr>
      <w:rPr>
        <w:rFonts w:hint="default"/>
        <w:b w:val="0"/>
      </w:rPr>
    </w:lvl>
    <w:lvl w:ilvl="5">
      <w:start w:val="1"/>
      <w:numFmt w:val="decimal"/>
      <w:lvlText w:val="%1.%2.%3.%4.%5.%6."/>
      <w:lvlJc w:val="left"/>
      <w:pPr>
        <w:ind w:left="5580" w:hanging="1080"/>
      </w:pPr>
      <w:rPr>
        <w:rFonts w:hint="default"/>
        <w:b w:val="0"/>
      </w:rPr>
    </w:lvl>
    <w:lvl w:ilvl="6">
      <w:start w:val="1"/>
      <w:numFmt w:val="decimal"/>
      <w:lvlText w:val="%1.%2.%3.%4.%5.%6.%7."/>
      <w:lvlJc w:val="left"/>
      <w:pPr>
        <w:ind w:left="6840" w:hanging="1440"/>
      </w:pPr>
      <w:rPr>
        <w:rFonts w:hint="default"/>
        <w:b w:val="0"/>
      </w:rPr>
    </w:lvl>
    <w:lvl w:ilvl="7">
      <w:start w:val="1"/>
      <w:numFmt w:val="decimal"/>
      <w:lvlText w:val="%1.%2.%3.%4.%5.%6.%7.%8."/>
      <w:lvlJc w:val="left"/>
      <w:pPr>
        <w:ind w:left="7740" w:hanging="1440"/>
      </w:pPr>
      <w:rPr>
        <w:rFonts w:hint="default"/>
        <w:b w:val="0"/>
      </w:rPr>
    </w:lvl>
    <w:lvl w:ilvl="8">
      <w:start w:val="1"/>
      <w:numFmt w:val="decimal"/>
      <w:lvlText w:val="%1.%2.%3.%4.%5.%6.%7.%8.%9."/>
      <w:lvlJc w:val="left"/>
      <w:pPr>
        <w:ind w:left="9000" w:hanging="1800"/>
      </w:pPr>
      <w:rPr>
        <w:rFonts w:hint="default"/>
        <w:b w:val="0"/>
      </w:rPr>
    </w:lvl>
  </w:abstractNum>
  <w:abstractNum w:abstractNumId="40">
    <w:nsid w:val="7BC921C3"/>
    <w:multiLevelType w:val="hybridMultilevel"/>
    <w:tmpl w:val="A710A07C"/>
    <w:lvl w:ilvl="0" w:tplc="2618EDF6">
      <w:start w:val="6000"/>
      <w:numFmt w:val="decimal"/>
      <w:lvlText w:val="%1"/>
      <w:lvlJc w:val="left"/>
      <w:pPr>
        <w:ind w:left="1200" w:hanging="480"/>
      </w:pPr>
      <w:rPr>
        <w:rFonts w:cs="Times New Roman" w:hint="default"/>
        <w:b/>
        <w:bCs/>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num w:numId="1">
    <w:abstractNumId w:val="21"/>
  </w:num>
  <w:num w:numId="2">
    <w:abstractNumId w:val="2"/>
  </w:num>
  <w:num w:numId="3">
    <w:abstractNumId w:val="20"/>
  </w:num>
  <w:num w:numId="4">
    <w:abstractNumId w:val="29"/>
  </w:num>
  <w:num w:numId="5">
    <w:abstractNumId w:val="4"/>
  </w:num>
  <w:num w:numId="6">
    <w:abstractNumId w:val="40"/>
  </w:num>
  <w:num w:numId="7">
    <w:abstractNumId w:val="11"/>
  </w:num>
  <w:num w:numId="8">
    <w:abstractNumId w:val="19"/>
  </w:num>
  <w:num w:numId="9">
    <w:abstractNumId w:val="1"/>
  </w:num>
  <w:num w:numId="10">
    <w:abstractNumId w:val="9"/>
  </w:num>
  <w:num w:numId="11">
    <w:abstractNumId w:val="36"/>
  </w:num>
  <w:num w:numId="12">
    <w:abstractNumId w:val="17"/>
  </w:num>
  <w:num w:numId="13">
    <w:abstractNumId w:val="16"/>
  </w:num>
  <w:num w:numId="14">
    <w:abstractNumId w:val="6"/>
  </w:num>
  <w:num w:numId="15">
    <w:abstractNumId w:val="3"/>
  </w:num>
  <w:num w:numId="16">
    <w:abstractNumId w:val="10"/>
  </w:num>
  <w:num w:numId="17">
    <w:abstractNumId w:val="35"/>
  </w:num>
  <w:num w:numId="18">
    <w:abstractNumId w:val="13"/>
  </w:num>
  <w:num w:numId="19">
    <w:abstractNumId w:val="12"/>
  </w:num>
  <w:num w:numId="20">
    <w:abstractNumId w:val="28"/>
  </w:num>
  <w:num w:numId="21">
    <w:abstractNumId w:val="31"/>
  </w:num>
  <w:num w:numId="22">
    <w:abstractNumId w:val="8"/>
  </w:num>
  <w:num w:numId="23">
    <w:abstractNumId w:val="15"/>
  </w:num>
  <w:num w:numId="24">
    <w:abstractNumId w:val="30"/>
  </w:num>
  <w:num w:numId="25">
    <w:abstractNumId w:val="32"/>
  </w:num>
  <w:num w:numId="26">
    <w:abstractNumId w:val="24"/>
  </w:num>
  <w:num w:numId="27">
    <w:abstractNumId w:val="39"/>
  </w:num>
  <w:num w:numId="28">
    <w:abstractNumId w:val="14"/>
  </w:num>
  <w:num w:numId="29">
    <w:abstractNumId w:val="18"/>
  </w:num>
  <w:num w:numId="30">
    <w:abstractNumId w:val="33"/>
  </w:num>
  <w:num w:numId="31">
    <w:abstractNumId w:val="27"/>
  </w:num>
  <w:num w:numId="32">
    <w:abstractNumId w:val="25"/>
  </w:num>
  <w:num w:numId="33">
    <w:abstractNumId w:val="0"/>
  </w:num>
  <w:num w:numId="34">
    <w:abstractNumId w:val="38"/>
  </w:num>
  <w:num w:numId="35">
    <w:abstractNumId w:val="34"/>
  </w:num>
  <w:num w:numId="36">
    <w:abstractNumId w:val="22"/>
  </w:num>
  <w:num w:numId="37">
    <w:abstractNumId w:val="37"/>
  </w:num>
  <w:num w:numId="38">
    <w:abstractNumId w:val="23"/>
  </w:num>
  <w:num w:numId="39">
    <w:abstractNumId w:val="7"/>
  </w:num>
  <w:num w:numId="40">
    <w:abstractNumId w:val="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defaultTabStop w:val="708"/>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872"/>
    <w:rsid w:val="00000DB5"/>
    <w:rsid w:val="000011F0"/>
    <w:rsid w:val="00001253"/>
    <w:rsid w:val="000012D4"/>
    <w:rsid w:val="0000134C"/>
    <w:rsid w:val="000018CB"/>
    <w:rsid w:val="000018E8"/>
    <w:rsid w:val="00001E8C"/>
    <w:rsid w:val="00002597"/>
    <w:rsid w:val="00002B77"/>
    <w:rsid w:val="00002F5F"/>
    <w:rsid w:val="00003491"/>
    <w:rsid w:val="00003651"/>
    <w:rsid w:val="0000414A"/>
    <w:rsid w:val="000047E7"/>
    <w:rsid w:val="00004ABE"/>
    <w:rsid w:val="00005196"/>
    <w:rsid w:val="000053A8"/>
    <w:rsid w:val="00005483"/>
    <w:rsid w:val="000056AC"/>
    <w:rsid w:val="000058F7"/>
    <w:rsid w:val="00005F56"/>
    <w:rsid w:val="0000629E"/>
    <w:rsid w:val="000063DD"/>
    <w:rsid w:val="00007103"/>
    <w:rsid w:val="000072E2"/>
    <w:rsid w:val="0000730C"/>
    <w:rsid w:val="00007337"/>
    <w:rsid w:val="000078C3"/>
    <w:rsid w:val="0001145F"/>
    <w:rsid w:val="00011F28"/>
    <w:rsid w:val="00012A7C"/>
    <w:rsid w:val="00013384"/>
    <w:rsid w:val="000133A6"/>
    <w:rsid w:val="000139FA"/>
    <w:rsid w:val="0001429B"/>
    <w:rsid w:val="00014A16"/>
    <w:rsid w:val="000151AF"/>
    <w:rsid w:val="000159E3"/>
    <w:rsid w:val="00015D0E"/>
    <w:rsid w:val="000164F1"/>
    <w:rsid w:val="000165F8"/>
    <w:rsid w:val="0001686C"/>
    <w:rsid w:val="00016B31"/>
    <w:rsid w:val="0002097B"/>
    <w:rsid w:val="000211AD"/>
    <w:rsid w:val="0002155C"/>
    <w:rsid w:val="00022BF5"/>
    <w:rsid w:val="00024701"/>
    <w:rsid w:val="00024861"/>
    <w:rsid w:val="00024CEF"/>
    <w:rsid w:val="00024F84"/>
    <w:rsid w:val="00025140"/>
    <w:rsid w:val="000252FD"/>
    <w:rsid w:val="00025454"/>
    <w:rsid w:val="0002662C"/>
    <w:rsid w:val="0002766C"/>
    <w:rsid w:val="00030408"/>
    <w:rsid w:val="00030DA2"/>
    <w:rsid w:val="00031779"/>
    <w:rsid w:val="00032461"/>
    <w:rsid w:val="00032718"/>
    <w:rsid w:val="000332FD"/>
    <w:rsid w:val="0003387B"/>
    <w:rsid w:val="00033BD4"/>
    <w:rsid w:val="000349DD"/>
    <w:rsid w:val="00035717"/>
    <w:rsid w:val="00035B28"/>
    <w:rsid w:val="0003763C"/>
    <w:rsid w:val="00037C88"/>
    <w:rsid w:val="000407DE"/>
    <w:rsid w:val="00040883"/>
    <w:rsid w:val="000408A5"/>
    <w:rsid w:val="00040E2E"/>
    <w:rsid w:val="00041403"/>
    <w:rsid w:val="00041718"/>
    <w:rsid w:val="00042075"/>
    <w:rsid w:val="00042D6C"/>
    <w:rsid w:val="00043539"/>
    <w:rsid w:val="00044A03"/>
    <w:rsid w:val="00045DAA"/>
    <w:rsid w:val="00046336"/>
    <w:rsid w:val="0004640E"/>
    <w:rsid w:val="000466AE"/>
    <w:rsid w:val="00046A47"/>
    <w:rsid w:val="00047558"/>
    <w:rsid w:val="00047662"/>
    <w:rsid w:val="000500C8"/>
    <w:rsid w:val="00050183"/>
    <w:rsid w:val="000501AA"/>
    <w:rsid w:val="0005143B"/>
    <w:rsid w:val="0005197E"/>
    <w:rsid w:val="00052156"/>
    <w:rsid w:val="00052757"/>
    <w:rsid w:val="000529D9"/>
    <w:rsid w:val="00052A87"/>
    <w:rsid w:val="00052CDD"/>
    <w:rsid w:val="00052EFD"/>
    <w:rsid w:val="00053202"/>
    <w:rsid w:val="0005348E"/>
    <w:rsid w:val="00053DBB"/>
    <w:rsid w:val="000549F4"/>
    <w:rsid w:val="00055A46"/>
    <w:rsid w:val="00055D30"/>
    <w:rsid w:val="00055F0B"/>
    <w:rsid w:val="00056013"/>
    <w:rsid w:val="0005639A"/>
    <w:rsid w:val="0005708A"/>
    <w:rsid w:val="0005713E"/>
    <w:rsid w:val="00057338"/>
    <w:rsid w:val="0006040B"/>
    <w:rsid w:val="00060707"/>
    <w:rsid w:val="00060C94"/>
    <w:rsid w:val="00061245"/>
    <w:rsid w:val="00061332"/>
    <w:rsid w:val="00061535"/>
    <w:rsid w:val="00061B9B"/>
    <w:rsid w:val="00062848"/>
    <w:rsid w:val="00062AB4"/>
    <w:rsid w:val="00063F43"/>
    <w:rsid w:val="0006414B"/>
    <w:rsid w:val="0006460C"/>
    <w:rsid w:val="00064A98"/>
    <w:rsid w:val="00065E43"/>
    <w:rsid w:val="00065E90"/>
    <w:rsid w:val="00065F2F"/>
    <w:rsid w:val="000663DB"/>
    <w:rsid w:val="000667A4"/>
    <w:rsid w:val="00066DE4"/>
    <w:rsid w:val="00071377"/>
    <w:rsid w:val="00071537"/>
    <w:rsid w:val="00071C44"/>
    <w:rsid w:val="00072B1B"/>
    <w:rsid w:val="00072F62"/>
    <w:rsid w:val="00073860"/>
    <w:rsid w:val="0007444E"/>
    <w:rsid w:val="00074A77"/>
    <w:rsid w:val="00074DA0"/>
    <w:rsid w:val="0007500B"/>
    <w:rsid w:val="000752E5"/>
    <w:rsid w:val="00075415"/>
    <w:rsid w:val="00075714"/>
    <w:rsid w:val="00075AE2"/>
    <w:rsid w:val="00076D0E"/>
    <w:rsid w:val="00076F6C"/>
    <w:rsid w:val="00077668"/>
    <w:rsid w:val="0007770A"/>
    <w:rsid w:val="00080C63"/>
    <w:rsid w:val="000811CA"/>
    <w:rsid w:val="000824C3"/>
    <w:rsid w:val="00082751"/>
    <w:rsid w:val="00082FB7"/>
    <w:rsid w:val="00083B06"/>
    <w:rsid w:val="00083B98"/>
    <w:rsid w:val="000843E4"/>
    <w:rsid w:val="00084BD3"/>
    <w:rsid w:val="00084F62"/>
    <w:rsid w:val="0008557F"/>
    <w:rsid w:val="000856C1"/>
    <w:rsid w:val="00085887"/>
    <w:rsid w:val="000859FD"/>
    <w:rsid w:val="00085B99"/>
    <w:rsid w:val="0008650D"/>
    <w:rsid w:val="000867FD"/>
    <w:rsid w:val="00086A18"/>
    <w:rsid w:val="00086C4C"/>
    <w:rsid w:val="0008737E"/>
    <w:rsid w:val="000904A7"/>
    <w:rsid w:val="00090BE6"/>
    <w:rsid w:val="00090BEF"/>
    <w:rsid w:val="00090E7C"/>
    <w:rsid w:val="00090F54"/>
    <w:rsid w:val="00091E2F"/>
    <w:rsid w:val="00092200"/>
    <w:rsid w:val="000929D2"/>
    <w:rsid w:val="00092ACC"/>
    <w:rsid w:val="00092ACF"/>
    <w:rsid w:val="00092D2E"/>
    <w:rsid w:val="00093F79"/>
    <w:rsid w:val="00094620"/>
    <w:rsid w:val="00094722"/>
    <w:rsid w:val="00094A2A"/>
    <w:rsid w:val="000959D5"/>
    <w:rsid w:val="00096776"/>
    <w:rsid w:val="00096808"/>
    <w:rsid w:val="00096B90"/>
    <w:rsid w:val="00096CFD"/>
    <w:rsid w:val="000971A0"/>
    <w:rsid w:val="00097363"/>
    <w:rsid w:val="00097925"/>
    <w:rsid w:val="00097DBB"/>
    <w:rsid w:val="000A001D"/>
    <w:rsid w:val="000A016A"/>
    <w:rsid w:val="000A02BE"/>
    <w:rsid w:val="000A0B00"/>
    <w:rsid w:val="000A0E88"/>
    <w:rsid w:val="000A11B1"/>
    <w:rsid w:val="000A1772"/>
    <w:rsid w:val="000A1AF2"/>
    <w:rsid w:val="000A1B38"/>
    <w:rsid w:val="000A1E8A"/>
    <w:rsid w:val="000A2596"/>
    <w:rsid w:val="000A2996"/>
    <w:rsid w:val="000A3494"/>
    <w:rsid w:val="000A396F"/>
    <w:rsid w:val="000A4B89"/>
    <w:rsid w:val="000A4E68"/>
    <w:rsid w:val="000A5A65"/>
    <w:rsid w:val="000A6C1E"/>
    <w:rsid w:val="000A6CC9"/>
    <w:rsid w:val="000A74C8"/>
    <w:rsid w:val="000A7F0A"/>
    <w:rsid w:val="000B04FF"/>
    <w:rsid w:val="000B0F59"/>
    <w:rsid w:val="000B1652"/>
    <w:rsid w:val="000B1BDF"/>
    <w:rsid w:val="000B365E"/>
    <w:rsid w:val="000B3F3F"/>
    <w:rsid w:val="000B42BD"/>
    <w:rsid w:val="000B4399"/>
    <w:rsid w:val="000B43AC"/>
    <w:rsid w:val="000B46FC"/>
    <w:rsid w:val="000B4AE7"/>
    <w:rsid w:val="000B4B23"/>
    <w:rsid w:val="000B4B5B"/>
    <w:rsid w:val="000B4C7E"/>
    <w:rsid w:val="000B4E9E"/>
    <w:rsid w:val="000B4F45"/>
    <w:rsid w:val="000B613D"/>
    <w:rsid w:val="000B61C7"/>
    <w:rsid w:val="000B6757"/>
    <w:rsid w:val="000C0465"/>
    <w:rsid w:val="000C16CF"/>
    <w:rsid w:val="000C1944"/>
    <w:rsid w:val="000C2E85"/>
    <w:rsid w:val="000C2F8E"/>
    <w:rsid w:val="000C2F98"/>
    <w:rsid w:val="000C3CF9"/>
    <w:rsid w:val="000C3F5D"/>
    <w:rsid w:val="000C4643"/>
    <w:rsid w:val="000C48DF"/>
    <w:rsid w:val="000C48F1"/>
    <w:rsid w:val="000C4E99"/>
    <w:rsid w:val="000C4EAC"/>
    <w:rsid w:val="000C5A8D"/>
    <w:rsid w:val="000C5BB5"/>
    <w:rsid w:val="000C6C23"/>
    <w:rsid w:val="000C7A21"/>
    <w:rsid w:val="000C7CE5"/>
    <w:rsid w:val="000D0668"/>
    <w:rsid w:val="000D066C"/>
    <w:rsid w:val="000D07F8"/>
    <w:rsid w:val="000D12E9"/>
    <w:rsid w:val="000D1973"/>
    <w:rsid w:val="000D2224"/>
    <w:rsid w:val="000D2678"/>
    <w:rsid w:val="000D27E0"/>
    <w:rsid w:val="000D350E"/>
    <w:rsid w:val="000D40F0"/>
    <w:rsid w:val="000D458F"/>
    <w:rsid w:val="000D46EE"/>
    <w:rsid w:val="000D4B9A"/>
    <w:rsid w:val="000D4D16"/>
    <w:rsid w:val="000D4EC0"/>
    <w:rsid w:val="000D5425"/>
    <w:rsid w:val="000D56EA"/>
    <w:rsid w:val="000D598F"/>
    <w:rsid w:val="000D5B58"/>
    <w:rsid w:val="000D63BA"/>
    <w:rsid w:val="000D6959"/>
    <w:rsid w:val="000D747A"/>
    <w:rsid w:val="000D7D13"/>
    <w:rsid w:val="000D7F96"/>
    <w:rsid w:val="000E00FF"/>
    <w:rsid w:val="000E0F35"/>
    <w:rsid w:val="000E191D"/>
    <w:rsid w:val="000E1BA4"/>
    <w:rsid w:val="000E2073"/>
    <w:rsid w:val="000E23D2"/>
    <w:rsid w:val="000E2621"/>
    <w:rsid w:val="000E2B18"/>
    <w:rsid w:val="000E33A8"/>
    <w:rsid w:val="000E342A"/>
    <w:rsid w:val="000E4DF5"/>
    <w:rsid w:val="000E5E98"/>
    <w:rsid w:val="000E6440"/>
    <w:rsid w:val="000E6673"/>
    <w:rsid w:val="000E66B9"/>
    <w:rsid w:val="000E741E"/>
    <w:rsid w:val="000E7ED2"/>
    <w:rsid w:val="000E7FE2"/>
    <w:rsid w:val="000F0C29"/>
    <w:rsid w:val="000F0DC2"/>
    <w:rsid w:val="000F10D5"/>
    <w:rsid w:val="000F13C3"/>
    <w:rsid w:val="000F150D"/>
    <w:rsid w:val="000F1681"/>
    <w:rsid w:val="000F1D82"/>
    <w:rsid w:val="000F21F6"/>
    <w:rsid w:val="000F2323"/>
    <w:rsid w:val="000F2345"/>
    <w:rsid w:val="000F234D"/>
    <w:rsid w:val="000F2557"/>
    <w:rsid w:val="000F3AC3"/>
    <w:rsid w:val="000F44D9"/>
    <w:rsid w:val="000F499C"/>
    <w:rsid w:val="000F5460"/>
    <w:rsid w:val="000F546E"/>
    <w:rsid w:val="000F578A"/>
    <w:rsid w:val="000F5D12"/>
    <w:rsid w:val="000F71FD"/>
    <w:rsid w:val="000F7B83"/>
    <w:rsid w:val="00100222"/>
    <w:rsid w:val="0010117F"/>
    <w:rsid w:val="00101BF7"/>
    <w:rsid w:val="001028BE"/>
    <w:rsid w:val="00102BB2"/>
    <w:rsid w:val="00102F16"/>
    <w:rsid w:val="0010338D"/>
    <w:rsid w:val="001046BB"/>
    <w:rsid w:val="00104AE6"/>
    <w:rsid w:val="00105DC5"/>
    <w:rsid w:val="001068A0"/>
    <w:rsid w:val="00106EF0"/>
    <w:rsid w:val="00107000"/>
    <w:rsid w:val="00107191"/>
    <w:rsid w:val="00107A2B"/>
    <w:rsid w:val="00107DA3"/>
    <w:rsid w:val="00110307"/>
    <w:rsid w:val="001103C3"/>
    <w:rsid w:val="00110887"/>
    <w:rsid w:val="00110964"/>
    <w:rsid w:val="00110D9B"/>
    <w:rsid w:val="001115C9"/>
    <w:rsid w:val="0011160B"/>
    <w:rsid w:val="0011268E"/>
    <w:rsid w:val="0011324F"/>
    <w:rsid w:val="00113370"/>
    <w:rsid w:val="00113532"/>
    <w:rsid w:val="00113B06"/>
    <w:rsid w:val="00113DEC"/>
    <w:rsid w:val="001140B0"/>
    <w:rsid w:val="0011411C"/>
    <w:rsid w:val="0011462A"/>
    <w:rsid w:val="0011505C"/>
    <w:rsid w:val="0011514C"/>
    <w:rsid w:val="00115333"/>
    <w:rsid w:val="00115C09"/>
    <w:rsid w:val="00116FE9"/>
    <w:rsid w:val="0011741B"/>
    <w:rsid w:val="001205A0"/>
    <w:rsid w:val="001209C9"/>
    <w:rsid w:val="001218BE"/>
    <w:rsid w:val="00121D14"/>
    <w:rsid w:val="001222AF"/>
    <w:rsid w:val="0012429E"/>
    <w:rsid w:val="0012586F"/>
    <w:rsid w:val="00125E04"/>
    <w:rsid w:val="001262DD"/>
    <w:rsid w:val="001266AA"/>
    <w:rsid w:val="00126841"/>
    <w:rsid w:val="0012745A"/>
    <w:rsid w:val="00130C17"/>
    <w:rsid w:val="00130DFC"/>
    <w:rsid w:val="001312BF"/>
    <w:rsid w:val="001317B8"/>
    <w:rsid w:val="0013196D"/>
    <w:rsid w:val="00131B67"/>
    <w:rsid w:val="00132069"/>
    <w:rsid w:val="00133463"/>
    <w:rsid w:val="00133C9D"/>
    <w:rsid w:val="00134851"/>
    <w:rsid w:val="00134A28"/>
    <w:rsid w:val="001352B0"/>
    <w:rsid w:val="001367F0"/>
    <w:rsid w:val="0013716E"/>
    <w:rsid w:val="001371AA"/>
    <w:rsid w:val="0013732F"/>
    <w:rsid w:val="00137478"/>
    <w:rsid w:val="00137906"/>
    <w:rsid w:val="00140049"/>
    <w:rsid w:val="0014095C"/>
    <w:rsid w:val="0014103D"/>
    <w:rsid w:val="001412F4"/>
    <w:rsid w:val="0014185B"/>
    <w:rsid w:val="00141AA7"/>
    <w:rsid w:val="00142A84"/>
    <w:rsid w:val="00142AD6"/>
    <w:rsid w:val="00142E9F"/>
    <w:rsid w:val="0014318E"/>
    <w:rsid w:val="0014341A"/>
    <w:rsid w:val="00144055"/>
    <w:rsid w:val="001441F7"/>
    <w:rsid w:val="00144530"/>
    <w:rsid w:val="00144BFD"/>
    <w:rsid w:val="0014533F"/>
    <w:rsid w:val="00145E45"/>
    <w:rsid w:val="0014623B"/>
    <w:rsid w:val="0014644F"/>
    <w:rsid w:val="0014670F"/>
    <w:rsid w:val="001478C6"/>
    <w:rsid w:val="00147CB9"/>
    <w:rsid w:val="001521DD"/>
    <w:rsid w:val="001530D9"/>
    <w:rsid w:val="0015384F"/>
    <w:rsid w:val="00155221"/>
    <w:rsid w:val="001555DD"/>
    <w:rsid w:val="001557AF"/>
    <w:rsid w:val="00155FB9"/>
    <w:rsid w:val="001561AF"/>
    <w:rsid w:val="001574B9"/>
    <w:rsid w:val="001579B4"/>
    <w:rsid w:val="00157AA2"/>
    <w:rsid w:val="00157B18"/>
    <w:rsid w:val="00157BAA"/>
    <w:rsid w:val="00157BCF"/>
    <w:rsid w:val="00160D44"/>
    <w:rsid w:val="00161417"/>
    <w:rsid w:val="00161670"/>
    <w:rsid w:val="00163416"/>
    <w:rsid w:val="001642F8"/>
    <w:rsid w:val="001646CC"/>
    <w:rsid w:val="00165E13"/>
    <w:rsid w:val="0016647F"/>
    <w:rsid w:val="001669E0"/>
    <w:rsid w:val="00166E16"/>
    <w:rsid w:val="001671E7"/>
    <w:rsid w:val="0016729B"/>
    <w:rsid w:val="00167E6A"/>
    <w:rsid w:val="00170172"/>
    <w:rsid w:val="001708DF"/>
    <w:rsid w:val="00170DA0"/>
    <w:rsid w:val="00171001"/>
    <w:rsid w:val="001715C7"/>
    <w:rsid w:val="00171937"/>
    <w:rsid w:val="00172B0F"/>
    <w:rsid w:val="00172BDC"/>
    <w:rsid w:val="00173175"/>
    <w:rsid w:val="001731B1"/>
    <w:rsid w:val="00173631"/>
    <w:rsid w:val="001739F1"/>
    <w:rsid w:val="00173C24"/>
    <w:rsid w:val="00174244"/>
    <w:rsid w:val="00174365"/>
    <w:rsid w:val="00174A95"/>
    <w:rsid w:val="00174C7B"/>
    <w:rsid w:val="00174CC5"/>
    <w:rsid w:val="001760DD"/>
    <w:rsid w:val="001766A9"/>
    <w:rsid w:val="00176789"/>
    <w:rsid w:val="00176909"/>
    <w:rsid w:val="00177470"/>
    <w:rsid w:val="001802A4"/>
    <w:rsid w:val="00180CDD"/>
    <w:rsid w:val="00181588"/>
    <w:rsid w:val="00182710"/>
    <w:rsid w:val="001828AE"/>
    <w:rsid w:val="00182B08"/>
    <w:rsid w:val="001830F0"/>
    <w:rsid w:val="001831B4"/>
    <w:rsid w:val="00183757"/>
    <w:rsid w:val="0018386B"/>
    <w:rsid w:val="00183BD0"/>
    <w:rsid w:val="00185415"/>
    <w:rsid w:val="00185584"/>
    <w:rsid w:val="00185AB7"/>
    <w:rsid w:val="00186A08"/>
    <w:rsid w:val="00186AA1"/>
    <w:rsid w:val="00186F20"/>
    <w:rsid w:val="0018743A"/>
    <w:rsid w:val="00187AC9"/>
    <w:rsid w:val="00187D4B"/>
    <w:rsid w:val="00187D56"/>
    <w:rsid w:val="001918E7"/>
    <w:rsid w:val="00191E11"/>
    <w:rsid w:val="0019255B"/>
    <w:rsid w:val="00192983"/>
    <w:rsid w:val="00193189"/>
    <w:rsid w:val="00193625"/>
    <w:rsid w:val="001947FD"/>
    <w:rsid w:val="001950FA"/>
    <w:rsid w:val="00195160"/>
    <w:rsid w:val="00195E19"/>
    <w:rsid w:val="00196F27"/>
    <w:rsid w:val="001A09C1"/>
    <w:rsid w:val="001A0CDF"/>
    <w:rsid w:val="001A151A"/>
    <w:rsid w:val="001A15F2"/>
    <w:rsid w:val="001A1742"/>
    <w:rsid w:val="001A255A"/>
    <w:rsid w:val="001A26C8"/>
    <w:rsid w:val="001A2881"/>
    <w:rsid w:val="001A2BE5"/>
    <w:rsid w:val="001A31A7"/>
    <w:rsid w:val="001A32C1"/>
    <w:rsid w:val="001A34FD"/>
    <w:rsid w:val="001A38AF"/>
    <w:rsid w:val="001A4C45"/>
    <w:rsid w:val="001A578D"/>
    <w:rsid w:val="001A6991"/>
    <w:rsid w:val="001A6B84"/>
    <w:rsid w:val="001A77AD"/>
    <w:rsid w:val="001A78A3"/>
    <w:rsid w:val="001A79F6"/>
    <w:rsid w:val="001B0079"/>
    <w:rsid w:val="001B0184"/>
    <w:rsid w:val="001B075A"/>
    <w:rsid w:val="001B0A4B"/>
    <w:rsid w:val="001B139F"/>
    <w:rsid w:val="001B146C"/>
    <w:rsid w:val="001B1838"/>
    <w:rsid w:val="001B1B8C"/>
    <w:rsid w:val="001B289D"/>
    <w:rsid w:val="001B31CC"/>
    <w:rsid w:val="001B3388"/>
    <w:rsid w:val="001B45A3"/>
    <w:rsid w:val="001B4898"/>
    <w:rsid w:val="001B4A9D"/>
    <w:rsid w:val="001B5519"/>
    <w:rsid w:val="001B5E91"/>
    <w:rsid w:val="001B607A"/>
    <w:rsid w:val="001B611D"/>
    <w:rsid w:val="001B6B6B"/>
    <w:rsid w:val="001B715D"/>
    <w:rsid w:val="001B7419"/>
    <w:rsid w:val="001C01D7"/>
    <w:rsid w:val="001C04B9"/>
    <w:rsid w:val="001C07D9"/>
    <w:rsid w:val="001C07DD"/>
    <w:rsid w:val="001C0DBE"/>
    <w:rsid w:val="001C0F9A"/>
    <w:rsid w:val="001C10FF"/>
    <w:rsid w:val="001C138F"/>
    <w:rsid w:val="001C1548"/>
    <w:rsid w:val="001C1FA1"/>
    <w:rsid w:val="001C2B20"/>
    <w:rsid w:val="001C2E5C"/>
    <w:rsid w:val="001C3651"/>
    <w:rsid w:val="001C3FEA"/>
    <w:rsid w:val="001C5EDA"/>
    <w:rsid w:val="001C6A73"/>
    <w:rsid w:val="001C79D5"/>
    <w:rsid w:val="001D0077"/>
    <w:rsid w:val="001D0EF9"/>
    <w:rsid w:val="001D1814"/>
    <w:rsid w:val="001D1854"/>
    <w:rsid w:val="001D1E95"/>
    <w:rsid w:val="001D38E7"/>
    <w:rsid w:val="001D3DC3"/>
    <w:rsid w:val="001D41BA"/>
    <w:rsid w:val="001D49D9"/>
    <w:rsid w:val="001D4B36"/>
    <w:rsid w:val="001D4F58"/>
    <w:rsid w:val="001D5378"/>
    <w:rsid w:val="001D6173"/>
    <w:rsid w:val="001D6604"/>
    <w:rsid w:val="001D6769"/>
    <w:rsid w:val="001D698B"/>
    <w:rsid w:val="001D6B45"/>
    <w:rsid w:val="001D6F3B"/>
    <w:rsid w:val="001D7C84"/>
    <w:rsid w:val="001E00A3"/>
    <w:rsid w:val="001E08DC"/>
    <w:rsid w:val="001E0EDE"/>
    <w:rsid w:val="001E13F0"/>
    <w:rsid w:val="001E14D0"/>
    <w:rsid w:val="001E17D4"/>
    <w:rsid w:val="001E188D"/>
    <w:rsid w:val="001E18C6"/>
    <w:rsid w:val="001E1B55"/>
    <w:rsid w:val="001E1C5C"/>
    <w:rsid w:val="001E3FEF"/>
    <w:rsid w:val="001E48C6"/>
    <w:rsid w:val="001E4E4C"/>
    <w:rsid w:val="001E5067"/>
    <w:rsid w:val="001E532B"/>
    <w:rsid w:val="001E706B"/>
    <w:rsid w:val="001E73F3"/>
    <w:rsid w:val="001F1854"/>
    <w:rsid w:val="001F241E"/>
    <w:rsid w:val="001F256C"/>
    <w:rsid w:val="001F2926"/>
    <w:rsid w:val="001F2D2A"/>
    <w:rsid w:val="001F38E6"/>
    <w:rsid w:val="001F4AB6"/>
    <w:rsid w:val="001F4FEB"/>
    <w:rsid w:val="001F5465"/>
    <w:rsid w:val="001F5757"/>
    <w:rsid w:val="001F5D3E"/>
    <w:rsid w:val="001F6036"/>
    <w:rsid w:val="001F6581"/>
    <w:rsid w:val="001F6AC2"/>
    <w:rsid w:val="001F6CE3"/>
    <w:rsid w:val="001F7AE2"/>
    <w:rsid w:val="001F7C87"/>
    <w:rsid w:val="0020090E"/>
    <w:rsid w:val="002009CC"/>
    <w:rsid w:val="002014D9"/>
    <w:rsid w:val="002017B0"/>
    <w:rsid w:val="00202658"/>
    <w:rsid w:val="00202A9D"/>
    <w:rsid w:val="00202F24"/>
    <w:rsid w:val="00203DD0"/>
    <w:rsid w:val="00203F62"/>
    <w:rsid w:val="00203F7D"/>
    <w:rsid w:val="002041CA"/>
    <w:rsid w:val="002048A4"/>
    <w:rsid w:val="00204A0C"/>
    <w:rsid w:val="00206069"/>
    <w:rsid w:val="002061C6"/>
    <w:rsid w:val="00206487"/>
    <w:rsid w:val="002064EC"/>
    <w:rsid w:val="0020652C"/>
    <w:rsid w:val="00206EFF"/>
    <w:rsid w:val="00207FD8"/>
    <w:rsid w:val="002101E1"/>
    <w:rsid w:val="002107AB"/>
    <w:rsid w:val="00210A6C"/>
    <w:rsid w:val="00210F05"/>
    <w:rsid w:val="002116A8"/>
    <w:rsid w:val="00211D1E"/>
    <w:rsid w:val="0021222B"/>
    <w:rsid w:val="00212765"/>
    <w:rsid w:val="00212C2E"/>
    <w:rsid w:val="00212E0E"/>
    <w:rsid w:val="0021362B"/>
    <w:rsid w:val="002139BB"/>
    <w:rsid w:val="00213C99"/>
    <w:rsid w:val="00213D20"/>
    <w:rsid w:val="002140C2"/>
    <w:rsid w:val="00214393"/>
    <w:rsid w:val="00214A93"/>
    <w:rsid w:val="00214C14"/>
    <w:rsid w:val="002154B2"/>
    <w:rsid w:val="00216123"/>
    <w:rsid w:val="00216FCB"/>
    <w:rsid w:val="00217022"/>
    <w:rsid w:val="002176D9"/>
    <w:rsid w:val="002177EE"/>
    <w:rsid w:val="00217A13"/>
    <w:rsid w:val="00220574"/>
    <w:rsid w:val="002207D3"/>
    <w:rsid w:val="002208B0"/>
    <w:rsid w:val="00220968"/>
    <w:rsid w:val="00221554"/>
    <w:rsid w:val="00221682"/>
    <w:rsid w:val="002218DF"/>
    <w:rsid w:val="002222CB"/>
    <w:rsid w:val="002223C7"/>
    <w:rsid w:val="002227E1"/>
    <w:rsid w:val="00222CDE"/>
    <w:rsid w:val="002236BE"/>
    <w:rsid w:val="00223C0B"/>
    <w:rsid w:val="00223CF4"/>
    <w:rsid w:val="00224259"/>
    <w:rsid w:val="00224E1B"/>
    <w:rsid w:val="00225C1E"/>
    <w:rsid w:val="00226041"/>
    <w:rsid w:val="00226124"/>
    <w:rsid w:val="00226F15"/>
    <w:rsid w:val="00227233"/>
    <w:rsid w:val="00227B2A"/>
    <w:rsid w:val="00230357"/>
    <w:rsid w:val="002308F5"/>
    <w:rsid w:val="00230BEC"/>
    <w:rsid w:val="00230C27"/>
    <w:rsid w:val="00230C4C"/>
    <w:rsid w:val="00230C7A"/>
    <w:rsid w:val="00230C9C"/>
    <w:rsid w:val="00230F6B"/>
    <w:rsid w:val="0023156D"/>
    <w:rsid w:val="002317CA"/>
    <w:rsid w:val="00231971"/>
    <w:rsid w:val="00232CD9"/>
    <w:rsid w:val="00233546"/>
    <w:rsid w:val="002345D3"/>
    <w:rsid w:val="00234879"/>
    <w:rsid w:val="002353E4"/>
    <w:rsid w:val="0023544B"/>
    <w:rsid w:val="002356E6"/>
    <w:rsid w:val="00235B7C"/>
    <w:rsid w:val="00236211"/>
    <w:rsid w:val="002367F9"/>
    <w:rsid w:val="00236A96"/>
    <w:rsid w:val="002377BC"/>
    <w:rsid w:val="00237BED"/>
    <w:rsid w:val="00240A8F"/>
    <w:rsid w:val="00240BAA"/>
    <w:rsid w:val="00240C85"/>
    <w:rsid w:val="00240FD1"/>
    <w:rsid w:val="00241449"/>
    <w:rsid w:val="002414B1"/>
    <w:rsid w:val="00241929"/>
    <w:rsid w:val="0024297D"/>
    <w:rsid w:val="0024300F"/>
    <w:rsid w:val="002430FF"/>
    <w:rsid w:val="00243476"/>
    <w:rsid w:val="00243B66"/>
    <w:rsid w:val="00243BB7"/>
    <w:rsid w:val="002440C8"/>
    <w:rsid w:val="002447CB"/>
    <w:rsid w:val="00246093"/>
    <w:rsid w:val="00246499"/>
    <w:rsid w:val="0024655A"/>
    <w:rsid w:val="00246681"/>
    <w:rsid w:val="00246FDB"/>
    <w:rsid w:val="00247391"/>
    <w:rsid w:val="002478C7"/>
    <w:rsid w:val="00247B8D"/>
    <w:rsid w:val="00247E75"/>
    <w:rsid w:val="00250045"/>
    <w:rsid w:val="002507B7"/>
    <w:rsid w:val="00250E9A"/>
    <w:rsid w:val="00251933"/>
    <w:rsid w:val="00251B9B"/>
    <w:rsid w:val="0025253B"/>
    <w:rsid w:val="00252D9C"/>
    <w:rsid w:val="00255363"/>
    <w:rsid w:val="0025587F"/>
    <w:rsid w:val="00255BC9"/>
    <w:rsid w:val="00257440"/>
    <w:rsid w:val="002577A0"/>
    <w:rsid w:val="00257E1B"/>
    <w:rsid w:val="00260A4E"/>
    <w:rsid w:val="00260BC6"/>
    <w:rsid w:val="00262DB8"/>
    <w:rsid w:val="00262E33"/>
    <w:rsid w:val="00263BB2"/>
    <w:rsid w:val="0026485D"/>
    <w:rsid w:val="00264C79"/>
    <w:rsid w:val="00264E61"/>
    <w:rsid w:val="00265022"/>
    <w:rsid w:val="002654F9"/>
    <w:rsid w:val="0026568C"/>
    <w:rsid w:val="00266597"/>
    <w:rsid w:val="00266B09"/>
    <w:rsid w:val="0026716E"/>
    <w:rsid w:val="00267DB8"/>
    <w:rsid w:val="00270CC3"/>
    <w:rsid w:val="002714E9"/>
    <w:rsid w:val="0027223A"/>
    <w:rsid w:val="002722E0"/>
    <w:rsid w:val="00272847"/>
    <w:rsid w:val="00272BEB"/>
    <w:rsid w:val="00274785"/>
    <w:rsid w:val="00275091"/>
    <w:rsid w:val="00275321"/>
    <w:rsid w:val="00275F93"/>
    <w:rsid w:val="002765E0"/>
    <w:rsid w:val="002766DB"/>
    <w:rsid w:val="00277AC8"/>
    <w:rsid w:val="00277DE7"/>
    <w:rsid w:val="00280A69"/>
    <w:rsid w:val="00280BE8"/>
    <w:rsid w:val="00281C55"/>
    <w:rsid w:val="00282F38"/>
    <w:rsid w:val="002832EF"/>
    <w:rsid w:val="00283B46"/>
    <w:rsid w:val="0028450E"/>
    <w:rsid w:val="00284962"/>
    <w:rsid w:val="00284A31"/>
    <w:rsid w:val="002851C5"/>
    <w:rsid w:val="002854EE"/>
    <w:rsid w:val="002873FB"/>
    <w:rsid w:val="002878A4"/>
    <w:rsid w:val="002878D4"/>
    <w:rsid w:val="0029002D"/>
    <w:rsid w:val="00290614"/>
    <w:rsid w:val="00290D3F"/>
    <w:rsid w:val="00290D4B"/>
    <w:rsid w:val="002910C8"/>
    <w:rsid w:val="00291C46"/>
    <w:rsid w:val="00291DE0"/>
    <w:rsid w:val="00291F70"/>
    <w:rsid w:val="00291FBC"/>
    <w:rsid w:val="00292078"/>
    <w:rsid w:val="00292960"/>
    <w:rsid w:val="002941E6"/>
    <w:rsid w:val="002948AF"/>
    <w:rsid w:val="00294974"/>
    <w:rsid w:val="00294CA3"/>
    <w:rsid w:val="002956DF"/>
    <w:rsid w:val="0029580D"/>
    <w:rsid w:val="00296898"/>
    <w:rsid w:val="00297158"/>
    <w:rsid w:val="00297B8C"/>
    <w:rsid w:val="002A0B70"/>
    <w:rsid w:val="002A0C21"/>
    <w:rsid w:val="002A14FB"/>
    <w:rsid w:val="002A178E"/>
    <w:rsid w:val="002A1955"/>
    <w:rsid w:val="002A26DF"/>
    <w:rsid w:val="002A2A10"/>
    <w:rsid w:val="002A3279"/>
    <w:rsid w:val="002A39C5"/>
    <w:rsid w:val="002A3ABB"/>
    <w:rsid w:val="002A3FE5"/>
    <w:rsid w:val="002A475C"/>
    <w:rsid w:val="002A4C87"/>
    <w:rsid w:val="002A5F8E"/>
    <w:rsid w:val="002A668B"/>
    <w:rsid w:val="002A69D1"/>
    <w:rsid w:val="002A7107"/>
    <w:rsid w:val="002A74E8"/>
    <w:rsid w:val="002A7C4B"/>
    <w:rsid w:val="002B077F"/>
    <w:rsid w:val="002B078D"/>
    <w:rsid w:val="002B12B5"/>
    <w:rsid w:val="002B2357"/>
    <w:rsid w:val="002B2CB4"/>
    <w:rsid w:val="002B2D6A"/>
    <w:rsid w:val="002B2DCB"/>
    <w:rsid w:val="002B310F"/>
    <w:rsid w:val="002B360C"/>
    <w:rsid w:val="002B371B"/>
    <w:rsid w:val="002B4039"/>
    <w:rsid w:val="002B5861"/>
    <w:rsid w:val="002B6110"/>
    <w:rsid w:val="002B63D8"/>
    <w:rsid w:val="002B6404"/>
    <w:rsid w:val="002B6955"/>
    <w:rsid w:val="002B7096"/>
    <w:rsid w:val="002B7185"/>
    <w:rsid w:val="002C1BEF"/>
    <w:rsid w:val="002C1BF6"/>
    <w:rsid w:val="002C3285"/>
    <w:rsid w:val="002C3504"/>
    <w:rsid w:val="002C3C6F"/>
    <w:rsid w:val="002C3F22"/>
    <w:rsid w:val="002C3F7A"/>
    <w:rsid w:val="002C4FA8"/>
    <w:rsid w:val="002C5395"/>
    <w:rsid w:val="002C557A"/>
    <w:rsid w:val="002C57F8"/>
    <w:rsid w:val="002C66D5"/>
    <w:rsid w:val="002C6EDE"/>
    <w:rsid w:val="002C7787"/>
    <w:rsid w:val="002D0480"/>
    <w:rsid w:val="002D0920"/>
    <w:rsid w:val="002D0A0F"/>
    <w:rsid w:val="002D20C2"/>
    <w:rsid w:val="002D235A"/>
    <w:rsid w:val="002D27F1"/>
    <w:rsid w:val="002D2BC3"/>
    <w:rsid w:val="002D2C55"/>
    <w:rsid w:val="002D2DB7"/>
    <w:rsid w:val="002D3001"/>
    <w:rsid w:val="002D3FA7"/>
    <w:rsid w:val="002D4780"/>
    <w:rsid w:val="002D4FDA"/>
    <w:rsid w:val="002D5157"/>
    <w:rsid w:val="002D587D"/>
    <w:rsid w:val="002D59EC"/>
    <w:rsid w:val="002D59F1"/>
    <w:rsid w:val="002D5DB8"/>
    <w:rsid w:val="002D604C"/>
    <w:rsid w:val="002D62D6"/>
    <w:rsid w:val="002D697E"/>
    <w:rsid w:val="002D7237"/>
    <w:rsid w:val="002D7351"/>
    <w:rsid w:val="002D7B3A"/>
    <w:rsid w:val="002D7E9B"/>
    <w:rsid w:val="002E033E"/>
    <w:rsid w:val="002E0A20"/>
    <w:rsid w:val="002E0DCB"/>
    <w:rsid w:val="002E1991"/>
    <w:rsid w:val="002E1E6A"/>
    <w:rsid w:val="002E2AAF"/>
    <w:rsid w:val="002E2BC0"/>
    <w:rsid w:val="002E301B"/>
    <w:rsid w:val="002E3707"/>
    <w:rsid w:val="002E3E32"/>
    <w:rsid w:val="002E4B9F"/>
    <w:rsid w:val="002E4FD4"/>
    <w:rsid w:val="002E5526"/>
    <w:rsid w:val="002E6044"/>
    <w:rsid w:val="002E6A09"/>
    <w:rsid w:val="002E6EE7"/>
    <w:rsid w:val="002E70E9"/>
    <w:rsid w:val="002F13B6"/>
    <w:rsid w:val="002F1EA9"/>
    <w:rsid w:val="002F23D4"/>
    <w:rsid w:val="002F2C88"/>
    <w:rsid w:val="002F2F3B"/>
    <w:rsid w:val="002F3114"/>
    <w:rsid w:val="002F39D2"/>
    <w:rsid w:val="002F3F5D"/>
    <w:rsid w:val="002F483A"/>
    <w:rsid w:val="002F491D"/>
    <w:rsid w:val="002F4B0A"/>
    <w:rsid w:val="002F56B3"/>
    <w:rsid w:val="002F57FC"/>
    <w:rsid w:val="002F5E39"/>
    <w:rsid w:val="002F689B"/>
    <w:rsid w:val="002F6929"/>
    <w:rsid w:val="002F6B33"/>
    <w:rsid w:val="002F6CB8"/>
    <w:rsid w:val="002F6E44"/>
    <w:rsid w:val="002F6FA9"/>
    <w:rsid w:val="003002C6"/>
    <w:rsid w:val="00300BFC"/>
    <w:rsid w:val="00300C2F"/>
    <w:rsid w:val="0030109A"/>
    <w:rsid w:val="00301BC3"/>
    <w:rsid w:val="00302187"/>
    <w:rsid w:val="00302E34"/>
    <w:rsid w:val="0030302B"/>
    <w:rsid w:val="0030318C"/>
    <w:rsid w:val="0030345C"/>
    <w:rsid w:val="00303B1E"/>
    <w:rsid w:val="00303CC5"/>
    <w:rsid w:val="00303F87"/>
    <w:rsid w:val="00304580"/>
    <w:rsid w:val="003045A2"/>
    <w:rsid w:val="00304B53"/>
    <w:rsid w:val="00305400"/>
    <w:rsid w:val="003064D7"/>
    <w:rsid w:val="003066F4"/>
    <w:rsid w:val="00306725"/>
    <w:rsid w:val="003067C5"/>
    <w:rsid w:val="00306FA6"/>
    <w:rsid w:val="00307CDA"/>
    <w:rsid w:val="00307DB9"/>
    <w:rsid w:val="00310F48"/>
    <w:rsid w:val="003116E0"/>
    <w:rsid w:val="00312040"/>
    <w:rsid w:val="00312A0A"/>
    <w:rsid w:val="0031321B"/>
    <w:rsid w:val="00313A27"/>
    <w:rsid w:val="00313A6E"/>
    <w:rsid w:val="003141EB"/>
    <w:rsid w:val="0031529B"/>
    <w:rsid w:val="00315736"/>
    <w:rsid w:val="00315AF5"/>
    <w:rsid w:val="0031666E"/>
    <w:rsid w:val="003168DF"/>
    <w:rsid w:val="00316C13"/>
    <w:rsid w:val="003170E5"/>
    <w:rsid w:val="00317191"/>
    <w:rsid w:val="0031719E"/>
    <w:rsid w:val="00317935"/>
    <w:rsid w:val="003202EE"/>
    <w:rsid w:val="00320932"/>
    <w:rsid w:val="00320F15"/>
    <w:rsid w:val="00321673"/>
    <w:rsid w:val="003226EB"/>
    <w:rsid w:val="00322DB4"/>
    <w:rsid w:val="00322EC6"/>
    <w:rsid w:val="00323589"/>
    <w:rsid w:val="003237D1"/>
    <w:rsid w:val="003239C9"/>
    <w:rsid w:val="00323CA7"/>
    <w:rsid w:val="00323F56"/>
    <w:rsid w:val="00324D39"/>
    <w:rsid w:val="00325008"/>
    <w:rsid w:val="003251D8"/>
    <w:rsid w:val="00325212"/>
    <w:rsid w:val="0032619E"/>
    <w:rsid w:val="0032642D"/>
    <w:rsid w:val="00326950"/>
    <w:rsid w:val="00326F69"/>
    <w:rsid w:val="00327529"/>
    <w:rsid w:val="00327B04"/>
    <w:rsid w:val="00327CA5"/>
    <w:rsid w:val="0033007B"/>
    <w:rsid w:val="00330517"/>
    <w:rsid w:val="00330759"/>
    <w:rsid w:val="0033186A"/>
    <w:rsid w:val="00332063"/>
    <w:rsid w:val="00332750"/>
    <w:rsid w:val="00332AB7"/>
    <w:rsid w:val="00332CA7"/>
    <w:rsid w:val="00334011"/>
    <w:rsid w:val="00334234"/>
    <w:rsid w:val="003344EE"/>
    <w:rsid w:val="00334684"/>
    <w:rsid w:val="00334690"/>
    <w:rsid w:val="003356BD"/>
    <w:rsid w:val="0033570C"/>
    <w:rsid w:val="003357F7"/>
    <w:rsid w:val="00335895"/>
    <w:rsid w:val="00336251"/>
    <w:rsid w:val="0033626A"/>
    <w:rsid w:val="003376E2"/>
    <w:rsid w:val="00337760"/>
    <w:rsid w:val="0033782F"/>
    <w:rsid w:val="00337A20"/>
    <w:rsid w:val="00337E59"/>
    <w:rsid w:val="00340C9D"/>
    <w:rsid w:val="00340E49"/>
    <w:rsid w:val="003411FF"/>
    <w:rsid w:val="0034122A"/>
    <w:rsid w:val="00341BB8"/>
    <w:rsid w:val="00342646"/>
    <w:rsid w:val="00342826"/>
    <w:rsid w:val="003428CD"/>
    <w:rsid w:val="00342997"/>
    <w:rsid w:val="00342CCB"/>
    <w:rsid w:val="00343016"/>
    <w:rsid w:val="00344791"/>
    <w:rsid w:val="00344D68"/>
    <w:rsid w:val="0034506C"/>
    <w:rsid w:val="003459F6"/>
    <w:rsid w:val="00345C1A"/>
    <w:rsid w:val="003470E8"/>
    <w:rsid w:val="0034748F"/>
    <w:rsid w:val="003474C1"/>
    <w:rsid w:val="00347845"/>
    <w:rsid w:val="00350C07"/>
    <w:rsid w:val="00350C7A"/>
    <w:rsid w:val="00350D1F"/>
    <w:rsid w:val="003512FD"/>
    <w:rsid w:val="003518BC"/>
    <w:rsid w:val="003518EF"/>
    <w:rsid w:val="003521E4"/>
    <w:rsid w:val="0035221D"/>
    <w:rsid w:val="003523A1"/>
    <w:rsid w:val="00352658"/>
    <w:rsid w:val="00353FDC"/>
    <w:rsid w:val="00354435"/>
    <w:rsid w:val="0035462B"/>
    <w:rsid w:val="00354D53"/>
    <w:rsid w:val="0035510D"/>
    <w:rsid w:val="00355E37"/>
    <w:rsid w:val="003564A5"/>
    <w:rsid w:val="00356873"/>
    <w:rsid w:val="00356B0F"/>
    <w:rsid w:val="00357FE9"/>
    <w:rsid w:val="003601FD"/>
    <w:rsid w:val="00361956"/>
    <w:rsid w:val="00361FD0"/>
    <w:rsid w:val="0036205B"/>
    <w:rsid w:val="00362329"/>
    <w:rsid w:val="003624B5"/>
    <w:rsid w:val="003626CB"/>
    <w:rsid w:val="003647D1"/>
    <w:rsid w:val="00364AF9"/>
    <w:rsid w:val="00364B0D"/>
    <w:rsid w:val="00364B62"/>
    <w:rsid w:val="00364EA1"/>
    <w:rsid w:val="00366AAB"/>
    <w:rsid w:val="003670A5"/>
    <w:rsid w:val="003678C8"/>
    <w:rsid w:val="00367AB5"/>
    <w:rsid w:val="003711C8"/>
    <w:rsid w:val="003711DB"/>
    <w:rsid w:val="003713A2"/>
    <w:rsid w:val="003713F6"/>
    <w:rsid w:val="003714A7"/>
    <w:rsid w:val="00371500"/>
    <w:rsid w:val="00371888"/>
    <w:rsid w:val="003728C8"/>
    <w:rsid w:val="0037299B"/>
    <w:rsid w:val="003730B5"/>
    <w:rsid w:val="0037340D"/>
    <w:rsid w:val="003749A9"/>
    <w:rsid w:val="003764A4"/>
    <w:rsid w:val="0037655B"/>
    <w:rsid w:val="003773EA"/>
    <w:rsid w:val="00377408"/>
    <w:rsid w:val="00377646"/>
    <w:rsid w:val="00377989"/>
    <w:rsid w:val="00377B3F"/>
    <w:rsid w:val="00377C53"/>
    <w:rsid w:val="00377CFB"/>
    <w:rsid w:val="00377E56"/>
    <w:rsid w:val="0038077D"/>
    <w:rsid w:val="00381AA2"/>
    <w:rsid w:val="00381F81"/>
    <w:rsid w:val="003831EF"/>
    <w:rsid w:val="0038378F"/>
    <w:rsid w:val="00383B2B"/>
    <w:rsid w:val="00384439"/>
    <w:rsid w:val="00384582"/>
    <w:rsid w:val="00385D7B"/>
    <w:rsid w:val="003862CB"/>
    <w:rsid w:val="0038657B"/>
    <w:rsid w:val="00386C46"/>
    <w:rsid w:val="003872E8"/>
    <w:rsid w:val="00387459"/>
    <w:rsid w:val="00387810"/>
    <w:rsid w:val="003905DA"/>
    <w:rsid w:val="003906A2"/>
    <w:rsid w:val="00390703"/>
    <w:rsid w:val="00391063"/>
    <w:rsid w:val="003913CF"/>
    <w:rsid w:val="003915E0"/>
    <w:rsid w:val="003919DD"/>
    <w:rsid w:val="00391A5C"/>
    <w:rsid w:val="003933EE"/>
    <w:rsid w:val="0039350F"/>
    <w:rsid w:val="003939CD"/>
    <w:rsid w:val="00393C94"/>
    <w:rsid w:val="00393F4D"/>
    <w:rsid w:val="003941DB"/>
    <w:rsid w:val="00394223"/>
    <w:rsid w:val="003943BF"/>
    <w:rsid w:val="00394A42"/>
    <w:rsid w:val="00394AE5"/>
    <w:rsid w:val="00394D64"/>
    <w:rsid w:val="00394F47"/>
    <w:rsid w:val="00394FD3"/>
    <w:rsid w:val="003957EF"/>
    <w:rsid w:val="00395B9E"/>
    <w:rsid w:val="00396297"/>
    <w:rsid w:val="00397010"/>
    <w:rsid w:val="00397194"/>
    <w:rsid w:val="003971DF"/>
    <w:rsid w:val="00397778"/>
    <w:rsid w:val="0039797A"/>
    <w:rsid w:val="0039799B"/>
    <w:rsid w:val="00397F29"/>
    <w:rsid w:val="003A06CF"/>
    <w:rsid w:val="003A07A1"/>
    <w:rsid w:val="003A1039"/>
    <w:rsid w:val="003A1874"/>
    <w:rsid w:val="003A23FA"/>
    <w:rsid w:val="003A2C05"/>
    <w:rsid w:val="003A3538"/>
    <w:rsid w:val="003A35C3"/>
    <w:rsid w:val="003A3872"/>
    <w:rsid w:val="003A3A6B"/>
    <w:rsid w:val="003A3DE0"/>
    <w:rsid w:val="003A3E0B"/>
    <w:rsid w:val="003A4003"/>
    <w:rsid w:val="003A471C"/>
    <w:rsid w:val="003A49AB"/>
    <w:rsid w:val="003A4B57"/>
    <w:rsid w:val="003A552C"/>
    <w:rsid w:val="003A5FA9"/>
    <w:rsid w:val="003A67A1"/>
    <w:rsid w:val="003A6860"/>
    <w:rsid w:val="003A720B"/>
    <w:rsid w:val="003A7F12"/>
    <w:rsid w:val="003A7FF0"/>
    <w:rsid w:val="003B074D"/>
    <w:rsid w:val="003B11C7"/>
    <w:rsid w:val="003B128D"/>
    <w:rsid w:val="003B1620"/>
    <w:rsid w:val="003B16B1"/>
    <w:rsid w:val="003B1A8A"/>
    <w:rsid w:val="003B2247"/>
    <w:rsid w:val="003B2360"/>
    <w:rsid w:val="003B29EC"/>
    <w:rsid w:val="003B3C34"/>
    <w:rsid w:val="003B4240"/>
    <w:rsid w:val="003B463B"/>
    <w:rsid w:val="003B46DD"/>
    <w:rsid w:val="003B47FE"/>
    <w:rsid w:val="003B4E03"/>
    <w:rsid w:val="003B4EC1"/>
    <w:rsid w:val="003B564F"/>
    <w:rsid w:val="003B5BC0"/>
    <w:rsid w:val="003B5D4D"/>
    <w:rsid w:val="003B6112"/>
    <w:rsid w:val="003B67A5"/>
    <w:rsid w:val="003B67E4"/>
    <w:rsid w:val="003B692D"/>
    <w:rsid w:val="003B7C68"/>
    <w:rsid w:val="003C10A1"/>
    <w:rsid w:val="003C29BF"/>
    <w:rsid w:val="003C3BA7"/>
    <w:rsid w:val="003C430C"/>
    <w:rsid w:val="003C4F26"/>
    <w:rsid w:val="003C513C"/>
    <w:rsid w:val="003C5318"/>
    <w:rsid w:val="003C5712"/>
    <w:rsid w:val="003C5D5B"/>
    <w:rsid w:val="003C696E"/>
    <w:rsid w:val="003C6A38"/>
    <w:rsid w:val="003C7604"/>
    <w:rsid w:val="003D011D"/>
    <w:rsid w:val="003D02B4"/>
    <w:rsid w:val="003D03F1"/>
    <w:rsid w:val="003D0633"/>
    <w:rsid w:val="003D0E75"/>
    <w:rsid w:val="003D103F"/>
    <w:rsid w:val="003D14F4"/>
    <w:rsid w:val="003D19B6"/>
    <w:rsid w:val="003D1DF6"/>
    <w:rsid w:val="003D1ED3"/>
    <w:rsid w:val="003D2ED6"/>
    <w:rsid w:val="003D3985"/>
    <w:rsid w:val="003D436A"/>
    <w:rsid w:val="003D4AD2"/>
    <w:rsid w:val="003D512C"/>
    <w:rsid w:val="003D5251"/>
    <w:rsid w:val="003D542B"/>
    <w:rsid w:val="003D5A6C"/>
    <w:rsid w:val="003D5D20"/>
    <w:rsid w:val="003D6340"/>
    <w:rsid w:val="003D6405"/>
    <w:rsid w:val="003D6BBC"/>
    <w:rsid w:val="003D6C0D"/>
    <w:rsid w:val="003D70BE"/>
    <w:rsid w:val="003D753F"/>
    <w:rsid w:val="003D7608"/>
    <w:rsid w:val="003D7910"/>
    <w:rsid w:val="003D7CDD"/>
    <w:rsid w:val="003E000F"/>
    <w:rsid w:val="003E0080"/>
    <w:rsid w:val="003E0F2A"/>
    <w:rsid w:val="003E1B3C"/>
    <w:rsid w:val="003E2230"/>
    <w:rsid w:val="003E31B6"/>
    <w:rsid w:val="003E324A"/>
    <w:rsid w:val="003E3B24"/>
    <w:rsid w:val="003E4017"/>
    <w:rsid w:val="003E4447"/>
    <w:rsid w:val="003E45B0"/>
    <w:rsid w:val="003E4C30"/>
    <w:rsid w:val="003E51B1"/>
    <w:rsid w:val="003E5812"/>
    <w:rsid w:val="003E5917"/>
    <w:rsid w:val="003E5BC2"/>
    <w:rsid w:val="003E606C"/>
    <w:rsid w:val="003E6FE6"/>
    <w:rsid w:val="003E7776"/>
    <w:rsid w:val="003E7880"/>
    <w:rsid w:val="003E7DB3"/>
    <w:rsid w:val="003F0422"/>
    <w:rsid w:val="003F0BCF"/>
    <w:rsid w:val="003F0F4E"/>
    <w:rsid w:val="003F165E"/>
    <w:rsid w:val="003F3065"/>
    <w:rsid w:val="003F3236"/>
    <w:rsid w:val="003F342C"/>
    <w:rsid w:val="003F368C"/>
    <w:rsid w:val="003F3FDC"/>
    <w:rsid w:val="003F54D3"/>
    <w:rsid w:val="003F57AC"/>
    <w:rsid w:val="003F58AB"/>
    <w:rsid w:val="003F6338"/>
    <w:rsid w:val="003F674C"/>
    <w:rsid w:val="003F6C24"/>
    <w:rsid w:val="003F6F5F"/>
    <w:rsid w:val="003F7209"/>
    <w:rsid w:val="003F7575"/>
    <w:rsid w:val="003F75DB"/>
    <w:rsid w:val="003F780C"/>
    <w:rsid w:val="003F7E55"/>
    <w:rsid w:val="00400213"/>
    <w:rsid w:val="004006F6"/>
    <w:rsid w:val="00401205"/>
    <w:rsid w:val="004017AB"/>
    <w:rsid w:val="004025AC"/>
    <w:rsid w:val="004026D5"/>
    <w:rsid w:val="00403318"/>
    <w:rsid w:val="004035BE"/>
    <w:rsid w:val="0040361E"/>
    <w:rsid w:val="00403864"/>
    <w:rsid w:val="00403A7B"/>
    <w:rsid w:val="00403AC9"/>
    <w:rsid w:val="00403E1D"/>
    <w:rsid w:val="00403FF2"/>
    <w:rsid w:val="0040422E"/>
    <w:rsid w:val="00404309"/>
    <w:rsid w:val="004045FD"/>
    <w:rsid w:val="0040498C"/>
    <w:rsid w:val="00405D0A"/>
    <w:rsid w:val="00405E15"/>
    <w:rsid w:val="004063A4"/>
    <w:rsid w:val="004068ED"/>
    <w:rsid w:val="00406A5A"/>
    <w:rsid w:val="00407770"/>
    <w:rsid w:val="00407AA0"/>
    <w:rsid w:val="00407B23"/>
    <w:rsid w:val="00407C92"/>
    <w:rsid w:val="00407E69"/>
    <w:rsid w:val="00410E00"/>
    <w:rsid w:val="00410E11"/>
    <w:rsid w:val="00411432"/>
    <w:rsid w:val="0041153B"/>
    <w:rsid w:val="00411C96"/>
    <w:rsid w:val="0041204D"/>
    <w:rsid w:val="004125BB"/>
    <w:rsid w:val="00412C0B"/>
    <w:rsid w:val="00412FA4"/>
    <w:rsid w:val="004131E7"/>
    <w:rsid w:val="004138E0"/>
    <w:rsid w:val="00413E88"/>
    <w:rsid w:val="00414710"/>
    <w:rsid w:val="00414B05"/>
    <w:rsid w:val="004153FF"/>
    <w:rsid w:val="004157FF"/>
    <w:rsid w:val="0041604B"/>
    <w:rsid w:val="00416736"/>
    <w:rsid w:val="00416A03"/>
    <w:rsid w:val="00416A5D"/>
    <w:rsid w:val="00416B18"/>
    <w:rsid w:val="004171F4"/>
    <w:rsid w:val="0041782D"/>
    <w:rsid w:val="0042052C"/>
    <w:rsid w:val="004206DC"/>
    <w:rsid w:val="00421061"/>
    <w:rsid w:val="00421144"/>
    <w:rsid w:val="00421AA7"/>
    <w:rsid w:val="00421C47"/>
    <w:rsid w:val="00421DC6"/>
    <w:rsid w:val="00421E90"/>
    <w:rsid w:val="00422705"/>
    <w:rsid w:val="00424480"/>
    <w:rsid w:val="00424CD7"/>
    <w:rsid w:val="00425C3E"/>
    <w:rsid w:val="00426887"/>
    <w:rsid w:val="0042689B"/>
    <w:rsid w:val="004268D1"/>
    <w:rsid w:val="00426E4E"/>
    <w:rsid w:val="0043185E"/>
    <w:rsid w:val="004324B1"/>
    <w:rsid w:val="00432784"/>
    <w:rsid w:val="004328E4"/>
    <w:rsid w:val="00433751"/>
    <w:rsid w:val="00433850"/>
    <w:rsid w:val="0043386B"/>
    <w:rsid w:val="00433908"/>
    <w:rsid w:val="004340CF"/>
    <w:rsid w:val="00434865"/>
    <w:rsid w:val="00434F39"/>
    <w:rsid w:val="0043572F"/>
    <w:rsid w:val="00435F50"/>
    <w:rsid w:val="004361B1"/>
    <w:rsid w:val="004374CC"/>
    <w:rsid w:val="0043767F"/>
    <w:rsid w:val="00440606"/>
    <w:rsid w:val="004411CA"/>
    <w:rsid w:val="00441747"/>
    <w:rsid w:val="004419AB"/>
    <w:rsid w:val="00441C5C"/>
    <w:rsid w:val="00442029"/>
    <w:rsid w:val="00442A9D"/>
    <w:rsid w:val="00442EC7"/>
    <w:rsid w:val="004432D8"/>
    <w:rsid w:val="00443552"/>
    <w:rsid w:val="00443628"/>
    <w:rsid w:val="00443FD5"/>
    <w:rsid w:val="004451F3"/>
    <w:rsid w:val="00445207"/>
    <w:rsid w:val="00445365"/>
    <w:rsid w:val="00445A96"/>
    <w:rsid w:val="00445B3B"/>
    <w:rsid w:val="004461FB"/>
    <w:rsid w:val="00446497"/>
    <w:rsid w:val="00446901"/>
    <w:rsid w:val="00450DDF"/>
    <w:rsid w:val="00450EF9"/>
    <w:rsid w:val="004511D0"/>
    <w:rsid w:val="004523D5"/>
    <w:rsid w:val="004525C5"/>
    <w:rsid w:val="004528F0"/>
    <w:rsid w:val="00452A62"/>
    <w:rsid w:val="00452AB2"/>
    <w:rsid w:val="00453613"/>
    <w:rsid w:val="00453B2A"/>
    <w:rsid w:val="00453C3C"/>
    <w:rsid w:val="00453E86"/>
    <w:rsid w:val="004540AF"/>
    <w:rsid w:val="00454283"/>
    <w:rsid w:val="00454303"/>
    <w:rsid w:val="00454D4A"/>
    <w:rsid w:val="00455442"/>
    <w:rsid w:val="00455EEE"/>
    <w:rsid w:val="004561C9"/>
    <w:rsid w:val="00456631"/>
    <w:rsid w:val="00456E8A"/>
    <w:rsid w:val="00456F29"/>
    <w:rsid w:val="00457343"/>
    <w:rsid w:val="00457913"/>
    <w:rsid w:val="00457A32"/>
    <w:rsid w:val="00457EFC"/>
    <w:rsid w:val="00457F9C"/>
    <w:rsid w:val="00460343"/>
    <w:rsid w:val="00461028"/>
    <w:rsid w:val="00461159"/>
    <w:rsid w:val="004614F7"/>
    <w:rsid w:val="004621BC"/>
    <w:rsid w:val="00462CA2"/>
    <w:rsid w:val="0046391D"/>
    <w:rsid w:val="00463C47"/>
    <w:rsid w:val="00463F9A"/>
    <w:rsid w:val="00464B55"/>
    <w:rsid w:val="00465C2B"/>
    <w:rsid w:val="00465F29"/>
    <w:rsid w:val="004661AA"/>
    <w:rsid w:val="0046654E"/>
    <w:rsid w:val="0046688A"/>
    <w:rsid w:val="00466EA7"/>
    <w:rsid w:val="00467570"/>
    <w:rsid w:val="004675A9"/>
    <w:rsid w:val="00467712"/>
    <w:rsid w:val="00467865"/>
    <w:rsid w:val="004701E8"/>
    <w:rsid w:val="00470252"/>
    <w:rsid w:val="0047093C"/>
    <w:rsid w:val="00470AF9"/>
    <w:rsid w:val="00470CE4"/>
    <w:rsid w:val="00470EA9"/>
    <w:rsid w:val="00470F68"/>
    <w:rsid w:val="00471348"/>
    <w:rsid w:val="00471888"/>
    <w:rsid w:val="004719EB"/>
    <w:rsid w:val="00471C73"/>
    <w:rsid w:val="00471DD7"/>
    <w:rsid w:val="00471FBF"/>
    <w:rsid w:val="0047255F"/>
    <w:rsid w:val="0047286F"/>
    <w:rsid w:val="00472EE2"/>
    <w:rsid w:val="004730B9"/>
    <w:rsid w:val="00473712"/>
    <w:rsid w:val="00473DFC"/>
    <w:rsid w:val="00474718"/>
    <w:rsid w:val="00477832"/>
    <w:rsid w:val="00477A19"/>
    <w:rsid w:val="00477D2D"/>
    <w:rsid w:val="0048013E"/>
    <w:rsid w:val="00480DA4"/>
    <w:rsid w:val="00481C0A"/>
    <w:rsid w:val="00482189"/>
    <w:rsid w:val="00482816"/>
    <w:rsid w:val="00482F95"/>
    <w:rsid w:val="004843B8"/>
    <w:rsid w:val="0048505B"/>
    <w:rsid w:val="004853C0"/>
    <w:rsid w:val="004854DD"/>
    <w:rsid w:val="00486087"/>
    <w:rsid w:val="00486600"/>
    <w:rsid w:val="00486ECC"/>
    <w:rsid w:val="0048740D"/>
    <w:rsid w:val="004876DE"/>
    <w:rsid w:val="00487B22"/>
    <w:rsid w:val="00487CC3"/>
    <w:rsid w:val="00490BA9"/>
    <w:rsid w:val="00491190"/>
    <w:rsid w:val="00491DF2"/>
    <w:rsid w:val="00492003"/>
    <w:rsid w:val="00492206"/>
    <w:rsid w:val="0049222E"/>
    <w:rsid w:val="0049263D"/>
    <w:rsid w:val="00492F40"/>
    <w:rsid w:val="00492F4C"/>
    <w:rsid w:val="004930B6"/>
    <w:rsid w:val="00493281"/>
    <w:rsid w:val="004935EB"/>
    <w:rsid w:val="00493C89"/>
    <w:rsid w:val="00494751"/>
    <w:rsid w:val="00494B52"/>
    <w:rsid w:val="00495B1C"/>
    <w:rsid w:val="004965F5"/>
    <w:rsid w:val="004967B3"/>
    <w:rsid w:val="004967B8"/>
    <w:rsid w:val="004976DC"/>
    <w:rsid w:val="004A0784"/>
    <w:rsid w:val="004A0C1C"/>
    <w:rsid w:val="004A0E49"/>
    <w:rsid w:val="004A0ED5"/>
    <w:rsid w:val="004A11CC"/>
    <w:rsid w:val="004A16B9"/>
    <w:rsid w:val="004A16DD"/>
    <w:rsid w:val="004A1C51"/>
    <w:rsid w:val="004A22E7"/>
    <w:rsid w:val="004A2B36"/>
    <w:rsid w:val="004A3DBB"/>
    <w:rsid w:val="004A4494"/>
    <w:rsid w:val="004A49D4"/>
    <w:rsid w:val="004A58B9"/>
    <w:rsid w:val="004A5987"/>
    <w:rsid w:val="004A624C"/>
    <w:rsid w:val="004A6AF3"/>
    <w:rsid w:val="004A7D55"/>
    <w:rsid w:val="004B0502"/>
    <w:rsid w:val="004B1687"/>
    <w:rsid w:val="004B228A"/>
    <w:rsid w:val="004B2A24"/>
    <w:rsid w:val="004B30F1"/>
    <w:rsid w:val="004B4860"/>
    <w:rsid w:val="004B5606"/>
    <w:rsid w:val="004B634A"/>
    <w:rsid w:val="004B6791"/>
    <w:rsid w:val="004B698D"/>
    <w:rsid w:val="004B699D"/>
    <w:rsid w:val="004B6C76"/>
    <w:rsid w:val="004B6CF7"/>
    <w:rsid w:val="004B72BE"/>
    <w:rsid w:val="004B7429"/>
    <w:rsid w:val="004C1341"/>
    <w:rsid w:val="004C1970"/>
    <w:rsid w:val="004C1B9C"/>
    <w:rsid w:val="004C1D4A"/>
    <w:rsid w:val="004C20EE"/>
    <w:rsid w:val="004C2616"/>
    <w:rsid w:val="004C29A3"/>
    <w:rsid w:val="004C2EC1"/>
    <w:rsid w:val="004C2F61"/>
    <w:rsid w:val="004C2FCC"/>
    <w:rsid w:val="004C330E"/>
    <w:rsid w:val="004C36CE"/>
    <w:rsid w:val="004C3828"/>
    <w:rsid w:val="004C3989"/>
    <w:rsid w:val="004C3C08"/>
    <w:rsid w:val="004C4411"/>
    <w:rsid w:val="004C5005"/>
    <w:rsid w:val="004C5A53"/>
    <w:rsid w:val="004C5DDE"/>
    <w:rsid w:val="004C5E3D"/>
    <w:rsid w:val="004C5E57"/>
    <w:rsid w:val="004C601A"/>
    <w:rsid w:val="004C6DF6"/>
    <w:rsid w:val="004C7412"/>
    <w:rsid w:val="004D007B"/>
    <w:rsid w:val="004D00A4"/>
    <w:rsid w:val="004D04F6"/>
    <w:rsid w:val="004D0C51"/>
    <w:rsid w:val="004D0C95"/>
    <w:rsid w:val="004D13DC"/>
    <w:rsid w:val="004D1EF7"/>
    <w:rsid w:val="004D23F2"/>
    <w:rsid w:val="004D2506"/>
    <w:rsid w:val="004D27ED"/>
    <w:rsid w:val="004D2AA9"/>
    <w:rsid w:val="004D2F3D"/>
    <w:rsid w:val="004D303E"/>
    <w:rsid w:val="004D3295"/>
    <w:rsid w:val="004D3521"/>
    <w:rsid w:val="004D3846"/>
    <w:rsid w:val="004D3BBA"/>
    <w:rsid w:val="004D4024"/>
    <w:rsid w:val="004D42CA"/>
    <w:rsid w:val="004D4651"/>
    <w:rsid w:val="004D4A68"/>
    <w:rsid w:val="004D5521"/>
    <w:rsid w:val="004D6076"/>
    <w:rsid w:val="004D63FA"/>
    <w:rsid w:val="004D6E0C"/>
    <w:rsid w:val="004D7D16"/>
    <w:rsid w:val="004E0E73"/>
    <w:rsid w:val="004E2AA6"/>
    <w:rsid w:val="004E2E74"/>
    <w:rsid w:val="004E3203"/>
    <w:rsid w:val="004E397A"/>
    <w:rsid w:val="004E4059"/>
    <w:rsid w:val="004E47F9"/>
    <w:rsid w:val="004E49DD"/>
    <w:rsid w:val="004E49DE"/>
    <w:rsid w:val="004E4EB7"/>
    <w:rsid w:val="004E4FEC"/>
    <w:rsid w:val="004E500D"/>
    <w:rsid w:val="004E579F"/>
    <w:rsid w:val="004E5CF8"/>
    <w:rsid w:val="004E69F5"/>
    <w:rsid w:val="004E6B0E"/>
    <w:rsid w:val="004E71E7"/>
    <w:rsid w:val="004E7281"/>
    <w:rsid w:val="004E7ABF"/>
    <w:rsid w:val="004F0352"/>
    <w:rsid w:val="004F0827"/>
    <w:rsid w:val="004F1036"/>
    <w:rsid w:val="004F141E"/>
    <w:rsid w:val="004F161F"/>
    <w:rsid w:val="004F1BAD"/>
    <w:rsid w:val="004F20DF"/>
    <w:rsid w:val="004F21D8"/>
    <w:rsid w:val="004F2210"/>
    <w:rsid w:val="004F30F4"/>
    <w:rsid w:val="004F3BFB"/>
    <w:rsid w:val="004F4E10"/>
    <w:rsid w:val="004F57B7"/>
    <w:rsid w:val="004F5BA5"/>
    <w:rsid w:val="004F62F6"/>
    <w:rsid w:val="004F67B4"/>
    <w:rsid w:val="004F6B6C"/>
    <w:rsid w:val="004F7EEA"/>
    <w:rsid w:val="004F7F00"/>
    <w:rsid w:val="005007F7"/>
    <w:rsid w:val="005013DD"/>
    <w:rsid w:val="0050187D"/>
    <w:rsid w:val="0050195A"/>
    <w:rsid w:val="00501A9F"/>
    <w:rsid w:val="00501E00"/>
    <w:rsid w:val="00501F56"/>
    <w:rsid w:val="005030B1"/>
    <w:rsid w:val="0050316F"/>
    <w:rsid w:val="005031DB"/>
    <w:rsid w:val="0050358F"/>
    <w:rsid w:val="00503E1F"/>
    <w:rsid w:val="00504523"/>
    <w:rsid w:val="00504AB9"/>
    <w:rsid w:val="00504E71"/>
    <w:rsid w:val="00504EF4"/>
    <w:rsid w:val="005052CD"/>
    <w:rsid w:val="0050579B"/>
    <w:rsid w:val="0050599B"/>
    <w:rsid w:val="00506896"/>
    <w:rsid w:val="00506EF5"/>
    <w:rsid w:val="00507AEF"/>
    <w:rsid w:val="00507CE0"/>
    <w:rsid w:val="00510054"/>
    <w:rsid w:val="005100CB"/>
    <w:rsid w:val="0051057A"/>
    <w:rsid w:val="00510590"/>
    <w:rsid w:val="00510CCE"/>
    <w:rsid w:val="00510D9A"/>
    <w:rsid w:val="00511E6F"/>
    <w:rsid w:val="00512934"/>
    <w:rsid w:val="00513E96"/>
    <w:rsid w:val="0051436F"/>
    <w:rsid w:val="00514D9A"/>
    <w:rsid w:val="00514E66"/>
    <w:rsid w:val="00515C91"/>
    <w:rsid w:val="00515DE7"/>
    <w:rsid w:val="00516AFA"/>
    <w:rsid w:val="00516FBC"/>
    <w:rsid w:val="00517DB2"/>
    <w:rsid w:val="00520CB7"/>
    <w:rsid w:val="005210D6"/>
    <w:rsid w:val="00521300"/>
    <w:rsid w:val="0052143F"/>
    <w:rsid w:val="00521995"/>
    <w:rsid w:val="00522CC1"/>
    <w:rsid w:val="00523D65"/>
    <w:rsid w:val="00524054"/>
    <w:rsid w:val="00524399"/>
    <w:rsid w:val="0052453A"/>
    <w:rsid w:val="005247CC"/>
    <w:rsid w:val="0052510E"/>
    <w:rsid w:val="00525EB1"/>
    <w:rsid w:val="00526405"/>
    <w:rsid w:val="00526804"/>
    <w:rsid w:val="00526B7E"/>
    <w:rsid w:val="00526F8A"/>
    <w:rsid w:val="00527297"/>
    <w:rsid w:val="005273E0"/>
    <w:rsid w:val="005274D1"/>
    <w:rsid w:val="0052779F"/>
    <w:rsid w:val="00530361"/>
    <w:rsid w:val="005309AC"/>
    <w:rsid w:val="00530DD5"/>
    <w:rsid w:val="0053258E"/>
    <w:rsid w:val="00532A97"/>
    <w:rsid w:val="00532B00"/>
    <w:rsid w:val="00532B0C"/>
    <w:rsid w:val="00532F0F"/>
    <w:rsid w:val="00534F64"/>
    <w:rsid w:val="0053552C"/>
    <w:rsid w:val="0053621D"/>
    <w:rsid w:val="005362EC"/>
    <w:rsid w:val="0053633F"/>
    <w:rsid w:val="00536666"/>
    <w:rsid w:val="00536E0B"/>
    <w:rsid w:val="00536FEE"/>
    <w:rsid w:val="005370EA"/>
    <w:rsid w:val="00537DAB"/>
    <w:rsid w:val="005400E4"/>
    <w:rsid w:val="00540420"/>
    <w:rsid w:val="0054048D"/>
    <w:rsid w:val="00540974"/>
    <w:rsid w:val="00540E81"/>
    <w:rsid w:val="005415A8"/>
    <w:rsid w:val="00541B75"/>
    <w:rsid w:val="00542A81"/>
    <w:rsid w:val="00542F65"/>
    <w:rsid w:val="0054322A"/>
    <w:rsid w:val="0054337B"/>
    <w:rsid w:val="005436EC"/>
    <w:rsid w:val="00543837"/>
    <w:rsid w:val="00543917"/>
    <w:rsid w:val="00544598"/>
    <w:rsid w:val="00544C25"/>
    <w:rsid w:val="00545020"/>
    <w:rsid w:val="005454DB"/>
    <w:rsid w:val="00546413"/>
    <w:rsid w:val="00546A8F"/>
    <w:rsid w:val="00546D6A"/>
    <w:rsid w:val="00547F4C"/>
    <w:rsid w:val="005500EB"/>
    <w:rsid w:val="00550C5F"/>
    <w:rsid w:val="00550F78"/>
    <w:rsid w:val="00552251"/>
    <w:rsid w:val="00552298"/>
    <w:rsid w:val="00552689"/>
    <w:rsid w:val="00552703"/>
    <w:rsid w:val="00552F02"/>
    <w:rsid w:val="00553150"/>
    <w:rsid w:val="0055410E"/>
    <w:rsid w:val="00554A74"/>
    <w:rsid w:val="00554B7C"/>
    <w:rsid w:val="005551E3"/>
    <w:rsid w:val="00555718"/>
    <w:rsid w:val="005560CF"/>
    <w:rsid w:val="005562F9"/>
    <w:rsid w:val="005566BC"/>
    <w:rsid w:val="00556EEF"/>
    <w:rsid w:val="00556FA4"/>
    <w:rsid w:val="005571A7"/>
    <w:rsid w:val="005573C3"/>
    <w:rsid w:val="00557A18"/>
    <w:rsid w:val="00557D75"/>
    <w:rsid w:val="0056083F"/>
    <w:rsid w:val="005611A0"/>
    <w:rsid w:val="00561478"/>
    <w:rsid w:val="00561A75"/>
    <w:rsid w:val="00561AF0"/>
    <w:rsid w:val="005635C1"/>
    <w:rsid w:val="00565099"/>
    <w:rsid w:val="00565999"/>
    <w:rsid w:val="0056636F"/>
    <w:rsid w:val="00566729"/>
    <w:rsid w:val="00566744"/>
    <w:rsid w:val="00566989"/>
    <w:rsid w:val="00566A5B"/>
    <w:rsid w:val="00567212"/>
    <w:rsid w:val="00570030"/>
    <w:rsid w:val="005709B8"/>
    <w:rsid w:val="00570B8A"/>
    <w:rsid w:val="00570D21"/>
    <w:rsid w:val="00571588"/>
    <w:rsid w:val="00571855"/>
    <w:rsid w:val="0057191C"/>
    <w:rsid w:val="005722C0"/>
    <w:rsid w:val="005726B3"/>
    <w:rsid w:val="00572F03"/>
    <w:rsid w:val="0057313D"/>
    <w:rsid w:val="00573329"/>
    <w:rsid w:val="00573818"/>
    <w:rsid w:val="00573FF3"/>
    <w:rsid w:val="005740C2"/>
    <w:rsid w:val="005743BD"/>
    <w:rsid w:val="00574B72"/>
    <w:rsid w:val="0057507E"/>
    <w:rsid w:val="00575748"/>
    <w:rsid w:val="00575DF4"/>
    <w:rsid w:val="00576631"/>
    <w:rsid w:val="005770FC"/>
    <w:rsid w:val="00577E3D"/>
    <w:rsid w:val="00577EEA"/>
    <w:rsid w:val="005801FA"/>
    <w:rsid w:val="00580468"/>
    <w:rsid w:val="005807AE"/>
    <w:rsid w:val="005811CC"/>
    <w:rsid w:val="00581F84"/>
    <w:rsid w:val="00582453"/>
    <w:rsid w:val="00582F6D"/>
    <w:rsid w:val="0058327A"/>
    <w:rsid w:val="00583764"/>
    <w:rsid w:val="00583B51"/>
    <w:rsid w:val="00583BF4"/>
    <w:rsid w:val="005847BF"/>
    <w:rsid w:val="00584CCC"/>
    <w:rsid w:val="0058559F"/>
    <w:rsid w:val="0058616F"/>
    <w:rsid w:val="00586B12"/>
    <w:rsid w:val="0058700A"/>
    <w:rsid w:val="0058714F"/>
    <w:rsid w:val="0058757B"/>
    <w:rsid w:val="00587A21"/>
    <w:rsid w:val="00590A64"/>
    <w:rsid w:val="00590B1A"/>
    <w:rsid w:val="0059168C"/>
    <w:rsid w:val="00591AFC"/>
    <w:rsid w:val="005925E6"/>
    <w:rsid w:val="0059271A"/>
    <w:rsid w:val="00592F3E"/>
    <w:rsid w:val="00595D46"/>
    <w:rsid w:val="00595E0C"/>
    <w:rsid w:val="00596070"/>
    <w:rsid w:val="00596885"/>
    <w:rsid w:val="00596A8D"/>
    <w:rsid w:val="005978A8"/>
    <w:rsid w:val="005A02ED"/>
    <w:rsid w:val="005A0638"/>
    <w:rsid w:val="005A09CE"/>
    <w:rsid w:val="005A0DB7"/>
    <w:rsid w:val="005A1367"/>
    <w:rsid w:val="005A1455"/>
    <w:rsid w:val="005A220B"/>
    <w:rsid w:val="005A27D0"/>
    <w:rsid w:val="005A3622"/>
    <w:rsid w:val="005A3982"/>
    <w:rsid w:val="005A49EC"/>
    <w:rsid w:val="005A4EA2"/>
    <w:rsid w:val="005A5342"/>
    <w:rsid w:val="005A5C6F"/>
    <w:rsid w:val="005A5D7A"/>
    <w:rsid w:val="005A6236"/>
    <w:rsid w:val="005A6A70"/>
    <w:rsid w:val="005A6AB0"/>
    <w:rsid w:val="005A7363"/>
    <w:rsid w:val="005A7B8D"/>
    <w:rsid w:val="005B05FC"/>
    <w:rsid w:val="005B0682"/>
    <w:rsid w:val="005B09E7"/>
    <w:rsid w:val="005B0A4F"/>
    <w:rsid w:val="005B1168"/>
    <w:rsid w:val="005B13D2"/>
    <w:rsid w:val="005B1B94"/>
    <w:rsid w:val="005B1C58"/>
    <w:rsid w:val="005B3841"/>
    <w:rsid w:val="005B3A60"/>
    <w:rsid w:val="005B3FAD"/>
    <w:rsid w:val="005B3FFD"/>
    <w:rsid w:val="005B48CC"/>
    <w:rsid w:val="005B5295"/>
    <w:rsid w:val="005B5530"/>
    <w:rsid w:val="005B65F4"/>
    <w:rsid w:val="005B6C05"/>
    <w:rsid w:val="005B6C45"/>
    <w:rsid w:val="005B709E"/>
    <w:rsid w:val="005B7B0C"/>
    <w:rsid w:val="005B7E2F"/>
    <w:rsid w:val="005C0682"/>
    <w:rsid w:val="005C0F35"/>
    <w:rsid w:val="005C166F"/>
    <w:rsid w:val="005C2EE7"/>
    <w:rsid w:val="005C36DE"/>
    <w:rsid w:val="005C37C9"/>
    <w:rsid w:val="005C3ADF"/>
    <w:rsid w:val="005C3B71"/>
    <w:rsid w:val="005C436E"/>
    <w:rsid w:val="005C451A"/>
    <w:rsid w:val="005C4556"/>
    <w:rsid w:val="005C49B8"/>
    <w:rsid w:val="005C4E85"/>
    <w:rsid w:val="005C5077"/>
    <w:rsid w:val="005C50C5"/>
    <w:rsid w:val="005C5246"/>
    <w:rsid w:val="005C5497"/>
    <w:rsid w:val="005C5943"/>
    <w:rsid w:val="005C64AE"/>
    <w:rsid w:val="005C6726"/>
    <w:rsid w:val="005C6FC0"/>
    <w:rsid w:val="005C78C9"/>
    <w:rsid w:val="005D0BEF"/>
    <w:rsid w:val="005D1420"/>
    <w:rsid w:val="005D1C83"/>
    <w:rsid w:val="005D1D5D"/>
    <w:rsid w:val="005D1FE2"/>
    <w:rsid w:val="005D205B"/>
    <w:rsid w:val="005D28A0"/>
    <w:rsid w:val="005D293C"/>
    <w:rsid w:val="005D296F"/>
    <w:rsid w:val="005D2C65"/>
    <w:rsid w:val="005D2E9E"/>
    <w:rsid w:val="005D2EEE"/>
    <w:rsid w:val="005D39B2"/>
    <w:rsid w:val="005D39FC"/>
    <w:rsid w:val="005D401E"/>
    <w:rsid w:val="005D4DDF"/>
    <w:rsid w:val="005D56FF"/>
    <w:rsid w:val="005D6783"/>
    <w:rsid w:val="005D6851"/>
    <w:rsid w:val="005D6D34"/>
    <w:rsid w:val="005D6E19"/>
    <w:rsid w:val="005D7595"/>
    <w:rsid w:val="005D7DAE"/>
    <w:rsid w:val="005E0559"/>
    <w:rsid w:val="005E0B4B"/>
    <w:rsid w:val="005E132C"/>
    <w:rsid w:val="005E13B0"/>
    <w:rsid w:val="005E17E2"/>
    <w:rsid w:val="005E1CE5"/>
    <w:rsid w:val="005E1DE6"/>
    <w:rsid w:val="005E1FCB"/>
    <w:rsid w:val="005E26FA"/>
    <w:rsid w:val="005E3FFC"/>
    <w:rsid w:val="005E4116"/>
    <w:rsid w:val="005E44FC"/>
    <w:rsid w:val="005E4EF2"/>
    <w:rsid w:val="005E5D72"/>
    <w:rsid w:val="005E6452"/>
    <w:rsid w:val="005E73E7"/>
    <w:rsid w:val="005E7582"/>
    <w:rsid w:val="005E758F"/>
    <w:rsid w:val="005E79DD"/>
    <w:rsid w:val="005E7CE4"/>
    <w:rsid w:val="005F001E"/>
    <w:rsid w:val="005F0302"/>
    <w:rsid w:val="005F060D"/>
    <w:rsid w:val="005F0DDE"/>
    <w:rsid w:val="005F1F01"/>
    <w:rsid w:val="005F31B4"/>
    <w:rsid w:val="005F496A"/>
    <w:rsid w:val="005F4E5E"/>
    <w:rsid w:val="005F5DBA"/>
    <w:rsid w:val="005F6354"/>
    <w:rsid w:val="005F6D87"/>
    <w:rsid w:val="005F6E6E"/>
    <w:rsid w:val="005F6EAC"/>
    <w:rsid w:val="005F730F"/>
    <w:rsid w:val="005F7659"/>
    <w:rsid w:val="005F78EF"/>
    <w:rsid w:val="00600313"/>
    <w:rsid w:val="006003C7"/>
    <w:rsid w:val="00600ADC"/>
    <w:rsid w:val="006010BC"/>
    <w:rsid w:val="00601A8C"/>
    <w:rsid w:val="006027B5"/>
    <w:rsid w:val="00602D07"/>
    <w:rsid w:val="0060343D"/>
    <w:rsid w:val="00603DA0"/>
    <w:rsid w:val="00604021"/>
    <w:rsid w:val="00604477"/>
    <w:rsid w:val="00604DE6"/>
    <w:rsid w:val="00605D28"/>
    <w:rsid w:val="00606258"/>
    <w:rsid w:val="006070AB"/>
    <w:rsid w:val="006075E2"/>
    <w:rsid w:val="00607AA1"/>
    <w:rsid w:val="00607EB1"/>
    <w:rsid w:val="006109C7"/>
    <w:rsid w:val="00610C69"/>
    <w:rsid w:val="0061199B"/>
    <w:rsid w:val="00611B95"/>
    <w:rsid w:val="00612672"/>
    <w:rsid w:val="006129A3"/>
    <w:rsid w:val="00614D77"/>
    <w:rsid w:val="00615028"/>
    <w:rsid w:val="006156FE"/>
    <w:rsid w:val="0061607F"/>
    <w:rsid w:val="006160CC"/>
    <w:rsid w:val="00616394"/>
    <w:rsid w:val="00616870"/>
    <w:rsid w:val="00617BCC"/>
    <w:rsid w:val="00617DE5"/>
    <w:rsid w:val="006200E4"/>
    <w:rsid w:val="00620A69"/>
    <w:rsid w:val="0062123F"/>
    <w:rsid w:val="00621640"/>
    <w:rsid w:val="006219A6"/>
    <w:rsid w:val="00621F10"/>
    <w:rsid w:val="00622035"/>
    <w:rsid w:val="00622CD4"/>
    <w:rsid w:val="006231C7"/>
    <w:rsid w:val="00623CB2"/>
    <w:rsid w:val="00624134"/>
    <w:rsid w:val="00624176"/>
    <w:rsid w:val="0062417D"/>
    <w:rsid w:val="00624617"/>
    <w:rsid w:val="00624619"/>
    <w:rsid w:val="006246F0"/>
    <w:rsid w:val="0062494A"/>
    <w:rsid w:val="00624ED9"/>
    <w:rsid w:val="00624EDA"/>
    <w:rsid w:val="00625524"/>
    <w:rsid w:val="00625B7F"/>
    <w:rsid w:val="00625E65"/>
    <w:rsid w:val="00625F4F"/>
    <w:rsid w:val="00626B5D"/>
    <w:rsid w:val="006278B4"/>
    <w:rsid w:val="00627C1D"/>
    <w:rsid w:val="00627DE9"/>
    <w:rsid w:val="006302FA"/>
    <w:rsid w:val="00630959"/>
    <w:rsid w:val="0063132E"/>
    <w:rsid w:val="006327E7"/>
    <w:rsid w:val="00632D27"/>
    <w:rsid w:val="00633092"/>
    <w:rsid w:val="00633310"/>
    <w:rsid w:val="00633758"/>
    <w:rsid w:val="006342B9"/>
    <w:rsid w:val="00634424"/>
    <w:rsid w:val="006348E4"/>
    <w:rsid w:val="0063534D"/>
    <w:rsid w:val="006359B5"/>
    <w:rsid w:val="00635A26"/>
    <w:rsid w:val="00635ABF"/>
    <w:rsid w:val="00635F30"/>
    <w:rsid w:val="00636124"/>
    <w:rsid w:val="00636F45"/>
    <w:rsid w:val="00637E14"/>
    <w:rsid w:val="00640420"/>
    <w:rsid w:val="006414EE"/>
    <w:rsid w:val="00642091"/>
    <w:rsid w:val="00642403"/>
    <w:rsid w:val="00642C9C"/>
    <w:rsid w:val="00642CA5"/>
    <w:rsid w:val="006435C0"/>
    <w:rsid w:val="00643EC6"/>
    <w:rsid w:val="0064439D"/>
    <w:rsid w:val="006450BE"/>
    <w:rsid w:val="0064517C"/>
    <w:rsid w:val="00645184"/>
    <w:rsid w:val="00645EC6"/>
    <w:rsid w:val="00646F62"/>
    <w:rsid w:val="0064758C"/>
    <w:rsid w:val="00647853"/>
    <w:rsid w:val="00650219"/>
    <w:rsid w:val="0065021A"/>
    <w:rsid w:val="006505EE"/>
    <w:rsid w:val="00650734"/>
    <w:rsid w:val="00650C03"/>
    <w:rsid w:val="0065146D"/>
    <w:rsid w:val="00651892"/>
    <w:rsid w:val="00653717"/>
    <w:rsid w:val="00653D47"/>
    <w:rsid w:val="006540E3"/>
    <w:rsid w:val="0065416E"/>
    <w:rsid w:val="0065490E"/>
    <w:rsid w:val="00655481"/>
    <w:rsid w:val="006554AC"/>
    <w:rsid w:val="006558E3"/>
    <w:rsid w:val="00655B2D"/>
    <w:rsid w:val="00656691"/>
    <w:rsid w:val="00656BC1"/>
    <w:rsid w:val="00657B90"/>
    <w:rsid w:val="006601CF"/>
    <w:rsid w:val="00660DE9"/>
    <w:rsid w:val="00660FF2"/>
    <w:rsid w:val="006611E9"/>
    <w:rsid w:val="0066168A"/>
    <w:rsid w:val="00661B23"/>
    <w:rsid w:val="00662A1E"/>
    <w:rsid w:val="00663DEA"/>
    <w:rsid w:val="00664545"/>
    <w:rsid w:val="006650A0"/>
    <w:rsid w:val="0066559C"/>
    <w:rsid w:val="006657D1"/>
    <w:rsid w:val="00665DF8"/>
    <w:rsid w:val="00665E90"/>
    <w:rsid w:val="00666351"/>
    <w:rsid w:val="00667427"/>
    <w:rsid w:val="00667BFF"/>
    <w:rsid w:val="00670D3D"/>
    <w:rsid w:val="00671153"/>
    <w:rsid w:val="00671F52"/>
    <w:rsid w:val="00672774"/>
    <w:rsid w:val="00672CBD"/>
    <w:rsid w:val="006731EE"/>
    <w:rsid w:val="0067324A"/>
    <w:rsid w:val="006732C3"/>
    <w:rsid w:val="00673694"/>
    <w:rsid w:val="006748CB"/>
    <w:rsid w:val="0067585E"/>
    <w:rsid w:val="00676243"/>
    <w:rsid w:val="006762D9"/>
    <w:rsid w:val="006773A5"/>
    <w:rsid w:val="00677D6B"/>
    <w:rsid w:val="00680D53"/>
    <w:rsid w:val="00681435"/>
    <w:rsid w:val="006817DE"/>
    <w:rsid w:val="0068230E"/>
    <w:rsid w:val="00682534"/>
    <w:rsid w:val="00682680"/>
    <w:rsid w:val="00683465"/>
    <w:rsid w:val="00683FF9"/>
    <w:rsid w:val="00684CE7"/>
    <w:rsid w:val="00686271"/>
    <w:rsid w:val="00686B60"/>
    <w:rsid w:val="00686E0C"/>
    <w:rsid w:val="00687072"/>
    <w:rsid w:val="006875CA"/>
    <w:rsid w:val="00687791"/>
    <w:rsid w:val="00687990"/>
    <w:rsid w:val="00687A52"/>
    <w:rsid w:val="00687E9B"/>
    <w:rsid w:val="00687F81"/>
    <w:rsid w:val="006911FC"/>
    <w:rsid w:val="006912D4"/>
    <w:rsid w:val="00691776"/>
    <w:rsid w:val="006918A2"/>
    <w:rsid w:val="00691A50"/>
    <w:rsid w:val="00691B9A"/>
    <w:rsid w:val="006920CE"/>
    <w:rsid w:val="00692D70"/>
    <w:rsid w:val="00692DF6"/>
    <w:rsid w:val="00693FF0"/>
    <w:rsid w:val="00694A93"/>
    <w:rsid w:val="00694ED3"/>
    <w:rsid w:val="006955A5"/>
    <w:rsid w:val="00695D68"/>
    <w:rsid w:val="00696498"/>
    <w:rsid w:val="006966AB"/>
    <w:rsid w:val="00696AA9"/>
    <w:rsid w:val="006979FD"/>
    <w:rsid w:val="006A09ED"/>
    <w:rsid w:val="006A0C00"/>
    <w:rsid w:val="006A0E1B"/>
    <w:rsid w:val="006A0F18"/>
    <w:rsid w:val="006A1298"/>
    <w:rsid w:val="006A1E31"/>
    <w:rsid w:val="006A212C"/>
    <w:rsid w:val="006A268A"/>
    <w:rsid w:val="006A2E77"/>
    <w:rsid w:val="006A2FDC"/>
    <w:rsid w:val="006A3001"/>
    <w:rsid w:val="006A31A1"/>
    <w:rsid w:val="006A31E8"/>
    <w:rsid w:val="006A39C8"/>
    <w:rsid w:val="006A3B32"/>
    <w:rsid w:val="006A401A"/>
    <w:rsid w:val="006A41AC"/>
    <w:rsid w:val="006A4841"/>
    <w:rsid w:val="006A528E"/>
    <w:rsid w:val="006A56A5"/>
    <w:rsid w:val="006A6784"/>
    <w:rsid w:val="006A6BBB"/>
    <w:rsid w:val="006A6BF4"/>
    <w:rsid w:val="006A6CB8"/>
    <w:rsid w:val="006A6DAE"/>
    <w:rsid w:val="006A79B2"/>
    <w:rsid w:val="006B0726"/>
    <w:rsid w:val="006B0783"/>
    <w:rsid w:val="006B0A7A"/>
    <w:rsid w:val="006B0F86"/>
    <w:rsid w:val="006B1759"/>
    <w:rsid w:val="006B183A"/>
    <w:rsid w:val="006B19C7"/>
    <w:rsid w:val="006B2956"/>
    <w:rsid w:val="006B2B9C"/>
    <w:rsid w:val="006B3356"/>
    <w:rsid w:val="006B33AC"/>
    <w:rsid w:val="006B5455"/>
    <w:rsid w:val="006B5660"/>
    <w:rsid w:val="006B5876"/>
    <w:rsid w:val="006B5A3B"/>
    <w:rsid w:val="006B5D8C"/>
    <w:rsid w:val="006B60AD"/>
    <w:rsid w:val="006B66B8"/>
    <w:rsid w:val="006B7563"/>
    <w:rsid w:val="006C058A"/>
    <w:rsid w:val="006C0732"/>
    <w:rsid w:val="006C0865"/>
    <w:rsid w:val="006C0E0E"/>
    <w:rsid w:val="006C12ED"/>
    <w:rsid w:val="006C2696"/>
    <w:rsid w:val="006C27DA"/>
    <w:rsid w:val="006C29CD"/>
    <w:rsid w:val="006C2DE9"/>
    <w:rsid w:val="006C3103"/>
    <w:rsid w:val="006C3924"/>
    <w:rsid w:val="006C414A"/>
    <w:rsid w:val="006C4A2B"/>
    <w:rsid w:val="006C50B2"/>
    <w:rsid w:val="006C5591"/>
    <w:rsid w:val="006C5C98"/>
    <w:rsid w:val="006C6AC1"/>
    <w:rsid w:val="006C6B54"/>
    <w:rsid w:val="006C70BD"/>
    <w:rsid w:val="006C713D"/>
    <w:rsid w:val="006C76FE"/>
    <w:rsid w:val="006C77CF"/>
    <w:rsid w:val="006C7CD2"/>
    <w:rsid w:val="006D0616"/>
    <w:rsid w:val="006D07DC"/>
    <w:rsid w:val="006D07EF"/>
    <w:rsid w:val="006D090A"/>
    <w:rsid w:val="006D19FD"/>
    <w:rsid w:val="006D1BA6"/>
    <w:rsid w:val="006D2311"/>
    <w:rsid w:val="006D2376"/>
    <w:rsid w:val="006D2546"/>
    <w:rsid w:val="006D2622"/>
    <w:rsid w:val="006D26FB"/>
    <w:rsid w:val="006D2A00"/>
    <w:rsid w:val="006D2E0D"/>
    <w:rsid w:val="006D2F9E"/>
    <w:rsid w:val="006D34A6"/>
    <w:rsid w:val="006D36C8"/>
    <w:rsid w:val="006D446D"/>
    <w:rsid w:val="006D496C"/>
    <w:rsid w:val="006D4D11"/>
    <w:rsid w:val="006D5487"/>
    <w:rsid w:val="006D564A"/>
    <w:rsid w:val="006D5BAF"/>
    <w:rsid w:val="006D5C75"/>
    <w:rsid w:val="006D6306"/>
    <w:rsid w:val="006D64A4"/>
    <w:rsid w:val="006D6663"/>
    <w:rsid w:val="006E001C"/>
    <w:rsid w:val="006E02BB"/>
    <w:rsid w:val="006E0346"/>
    <w:rsid w:val="006E0382"/>
    <w:rsid w:val="006E0756"/>
    <w:rsid w:val="006E09C6"/>
    <w:rsid w:val="006E0C0B"/>
    <w:rsid w:val="006E0CB1"/>
    <w:rsid w:val="006E0D76"/>
    <w:rsid w:val="006E1DBE"/>
    <w:rsid w:val="006E206E"/>
    <w:rsid w:val="006E29E1"/>
    <w:rsid w:val="006E2B2D"/>
    <w:rsid w:val="006E2B7E"/>
    <w:rsid w:val="006E391B"/>
    <w:rsid w:val="006E401B"/>
    <w:rsid w:val="006E448A"/>
    <w:rsid w:val="006E45AF"/>
    <w:rsid w:val="006E45E8"/>
    <w:rsid w:val="006E4839"/>
    <w:rsid w:val="006E524C"/>
    <w:rsid w:val="006E53F2"/>
    <w:rsid w:val="006E5B8D"/>
    <w:rsid w:val="006E640A"/>
    <w:rsid w:val="006E6638"/>
    <w:rsid w:val="006E6CB2"/>
    <w:rsid w:val="006E7908"/>
    <w:rsid w:val="006E7D14"/>
    <w:rsid w:val="006F0714"/>
    <w:rsid w:val="006F0941"/>
    <w:rsid w:val="006F09EE"/>
    <w:rsid w:val="006F0D35"/>
    <w:rsid w:val="006F1199"/>
    <w:rsid w:val="006F1838"/>
    <w:rsid w:val="006F1E93"/>
    <w:rsid w:val="006F31CE"/>
    <w:rsid w:val="006F358D"/>
    <w:rsid w:val="006F3B31"/>
    <w:rsid w:val="006F4A52"/>
    <w:rsid w:val="006F53A0"/>
    <w:rsid w:val="006F54A2"/>
    <w:rsid w:val="006F5801"/>
    <w:rsid w:val="006F5A29"/>
    <w:rsid w:val="006F6386"/>
    <w:rsid w:val="006F6DBB"/>
    <w:rsid w:val="006F6F07"/>
    <w:rsid w:val="006F72A7"/>
    <w:rsid w:val="006F75A3"/>
    <w:rsid w:val="006F7C40"/>
    <w:rsid w:val="00700479"/>
    <w:rsid w:val="00700F3D"/>
    <w:rsid w:val="007010F2"/>
    <w:rsid w:val="0070140F"/>
    <w:rsid w:val="0070148A"/>
    <w:rsid w:val="00701500"/>
    <w:rsid w:val="007016C8"/>
    <w:rsid w:val="00701C27"/>
    <w:rsid w:val="00702036"/>
    <w:rsid w:val="00702470"/>
    <w:rsid w:val="00703013"/>
    <w:rsid w:val="007035D4"/>
    <w:rsid w:val="00703A6C"/>
    <w:rsid w:val="00704310"/>
    <w:rsid w:val="0070433A"/>
    <w:rsid w:val="0070434A"/>
    <w:rsid w:val="00704CC1"/>
    <w:rsid w:val="00704EF7"/>
    <w:rsid w:val="00705163"/>
    <w:rsid w:val="0070553F"/>
    <w:rsid w:val="007069FF"/>
    <w:rsid w:val="00706ACD"/>
    <w:rsid w:val="007079AC"/>
    <w:rsid w:val="00707BD1"/>
    <w:rsid w:val="00707E43"/>
    <w:rsid w:val="007101C9"/>
    <w:rsid w:val="00710269"/>
    <w:rsid w:val="007104EA"/>
    <w:rsid w:val="00711609"/>
    <w:rsid w:val="007118EA"/>
    <w:rsid w:val="00711A40"/>
    <w:rsid w:val="00711B67"/>
    <w:rsid w:val="00712095"/>
    <w:rsid w:val="007125F1"/>
    <w:rsid w:val="0071312E"/>
    <w:rsid w:val="0071325C"/>
    <w:rsid w:val="007139AF"/>
    <w:rsid w:val="00716088"/>
    <w:rsid w:val="00716159"/>
    <w:rsid w:val="00716432"/>
    <w:rsid w:val="0071646D"/>
    <w:rsid w:val="00716A8F"/>
    <w:rsid w:val="00717845"/>
    <w:rsid w:val="00717ED9"/>
    <w:rsid w:val="00717FFD"/>
    <w:rsid w:val="00721658"/>
    <w:rsid w:val="007216C4"/>
    <w:rsid w:val="0072253D"/>
    <w:rsid w:val="00722606"/>
    <w:rsid w:val="0072274F"/>
    <w:rsid w:val="00722ABC"/>
    <w:rsid w:val="00722FFF"/>
    <w:rsid w:val="007232AC"/>
    <w:rsid w:val="00723338"/>
    <w:rsid w:val="00723437"/>
    <w:rsid w:val="00723B8A"/>
    <w:rsid w:val="00723BF3"/>
    <w:rsid w:val="00723D87"/>
    <w:rsid w:val="0072405B"/>
    <w:rsid w:val="007253D6"/>
    <w:rsid w:val="00725C61"/>
    <w:rsid w:val="0072625F"/>
    <w:rsid w:val="00726989"/>
    <w:rsid w:val="007278CA"/>
    <w:rsid w:val="00727BA7"/>
    <w:rsid w:val="00727FEB"/>
    <w:rsid w:val="0073096B"/>
    <w:rsid w:val="007313EC"/>
    <w:rsid w:val="00731420"/>
    <w:rsid w:val="00731E06"/>
    <w:rsid w:val="007320A5"/>
    <w:rsid w:val="00732165"/>
    <w:rsid w:val="00732EB2"/>
    <w:rsid w:val="007330B9"/>
    <w:rsid w:val="007333ED"/>
    <w:rsid w:val="0073391B"/>
    <w:rsid w:val="00733E7A"/>
    <w:rsid w:val="007343A6"/>
    <w:rsid w:val="00734C0F"/>
    <w:rsid w:val="00734DB4"/>
    <w:rsid w:val="00735550"/>
    <w:rsid w:val="0073643A"/>
    <w:rsid w:val="007369A2"/>
    <w:rsid w:val="00736FF9"/>
    <w:rsid w:val="00737448"/>
    <w:rsid w:val="00737470"/>
    <w:rsid w:val="007376F6"/>
    <w:rsid w:val="00737A86"/>
    <w:rsid w:val="007405B7"/>
    <w:rsid w:val="00740CCB"/>
    <w:rsid w:val="00740D8A"/>
    <w:rsid w:val="00740E05"/>
    <w:rsid w:val="0074100D"/>
    <w:rsid w:val="007410FA"/>
    <w:rsid w:val="00741BB7"/>
    <w:rsid w:val="00742476"/>
    <w:rsid w:val="0074346E"/>
    <w:rsid w:val="0074437D"/>
    <w:rsid w:val="0074445B"/>
    <w:rsid w:val="00744758"/>
    <w:rsid w:val="00744759"/>
    <w:rsid w:val="00744FCA"/>
    <w:rsid w:val="0074540C"/>
    <w:rsid w:val="007457E2"/>
    <w:rsid w:val="00745D29"/>
    <w:rsid w:val="00746CBC"/>
    <w:rsid w:val="0074797B"/>
    <w:rsid w:val="00747F12"/>
    <w:rsid w:val="00750357"/>
    <w:rsid w:val="00750530"/>
    <w:rsid w:val="00750676"/>
    <w:rsid w:val="007510CB"/>
    <w:rsid w:val="00751912"/>
    <w:rsid w:val="00751D0C"/>
    <w:rsid w:val="00752637"/>
    <w:rsid w:val="007531FC"/>
    <w:rsid w:val="00753361"/>
    <w:rsid w:val="007534A1"/>
    <w:rsid w:val="00753DB8"/>
    <w:rsid w:val="0075444C"/>
    <w:rsid w:val="0075493F"/>
    <w:rsid w:val="00754A0F"/>
    <w:rsid w:val="00754B8D"/>
    <w:rsid w:val="00754F4E"/>
    <w:rsid w:val="00754F9D"/>
    <w:rsid w:val="00755329"/>
    <w:rsid w:val="00755960"/>
    <w:rsid w:val="00756084"/>
    <w:rsid w:val="00756AD0"/>
    <w:rsid w:val="00757B13"/>
    <w:rsid w:val="00757ED0"/>
    <w:rsid w:val="007600F1"/>
    <w:rsid w:val="0076122D"/>
    <w:rsid w:val="00761378"/>
    <w:rsid w:val="00761F6A"/>
    <w:rsid w:val="007627F4"/>
    <w:rsid w:val="00763F5C"/>
    <w:rsid w:val="00764896"/>
    <w:rsid w:val="00764D51"/>
    <w:rsid w:val="00765171"/>
    <w:rsid w:val="00765E28"/>
    <w:rsid w:val="0076602F"/>
    <w:rsid w:val="00766B4B"/>
    <w:rsid w:val="00766DEC"/>
    <w:rsid w:val="007671A1"/>
    <w:rsid w:val="00767B33"/>
    <w:rsid w:val="00767F90"/>
    <w:rsid w:val="00767FA7"/>
    <w:rsid w:val="0077073A"/>
    <w:rsid w:val="0077083B"/>
    <w:rsid w:val="00770B3F"/>
    <w:rsid w:val="00770FC4"/>
    <w:rsid w:val="00771221"/>
    <w:rsid w:val="00771723"/>
    <w:rsid w:val="00771D60"/>
    <w:rsid w:val="00772542"/>
    <w:rsid w:val="00772DC2"/>
    <w:rsid w:val="00773B31"/>
    <w:rsid w:val="00773E6C"/>
    <w:rsid w:val="00774000"/>
    <w:rsid w:val="00774BA3"/>
    <w:rsid w:val="00775188"/>
    <w:rsid w:val="0077521E"/>
    <w:rsid w:val="007752D7"/>
    <w:rsid w:val="00775A95"/>
    <w:rsid w:val="00777A6C"/>
    <w:rsid w:val="00777A75"/>
    <w:rsid w:val="00777C40"/>
    <w:rsid w:val="00777CAA"/>
    <w:rsid w:val="0078109F"/>
    <w:rsid w:val="00781A02"/>
    <w:rsid w:val="00781A6C"/>
    <w:rsid w:val="00781D2A"/>
    <w:rsid w:val="0078205D"/>
    <w:rsid w:val="007825F0"/>
    <w:rsid w:val="007827DD"/>
    <w:rsid w:val="00782C30"/>
    <w:rsid w:val="007830B2"/>
    <w:rsid w:val="00783CCF"/>
    <w:rsid w:val="00783F66"/>
    <w:rsid w:val="00784266"/>
    <w:rsid w:val="0078448B"/>
    <w:rsid w:val="007851AE"/>
    <w:rsid w:val="00785216"/>
    <w:rsid w:val="00787809"/>
    <w:rsid w:val="0078787A"/>
    <w:rsid w:val="00787E5E"/>
    <w:rsid w:val="0079000D"/>
    <w:rsid w:val="00790022"/>
    <w:rsid w:val="00790A8E"/>
    <w:rsid w:val="0079169B"/>
    <w:rsid w:val="00791831"/>
    <w:rsid w:val="00792997"/>
    <w:rsid w:val="0079316E"/>
    <w:rsid w:val="00793533"/>
    <w:rsid w:val="007935C9"/>
    <w:rsid w:val="00793C12"/>
    <w:rsid w:val="00793CD1"/>
    <w:rsid w:val="00794677"/>
    <w:rsid w:val="007946B5"/>
    <w:rsid w:val="00794CF4"/>
    <w:rsid w:val="00795060"/>
    <w:rsid w:val="00795655"/>
    <w:rsid w:val="00795BD6"/>
    <w:rsid w:val="00795D9E"/>
    <w:rsid w:val="00795F2A"/>
    <w:rsid w:val="00795FE3"/>
    <w:rsid w:val="00796EA4"/>
    <w:rsid w:val="00797100"/>
    <w:rsid w:val="00797ABC"/>
    <w:rsid w:val="007A0155"/>
    <w:rsid w:val="007A046F"/>
    <w:rsid w:val="007A1634"/>
    <w:rsid w:val="007A1BEC"/>
    <w:rsid w:val="007A1E8D"/>
    <w:rsid w:val="007A1FA0"/>
    <w:rsid w:val="007A21E4"/>
    <w:rsid w:val="007A2D9B"/>
    <w:rsid w:val="007A30F0"/>
    <w:rsid w:val="007A3206"/>
    <w:rsid w:val="007A3A97"/>
    <w:rsid w:val="007A3C75"/>
    <w:rsid w:val="007A436E"/>
    <w:rsid w:val="007A4C7F"/>
    <w:rsid w:val="007A4F18"/>
    <w:rsid w:val="007A5FEA"/>
    <w:rsid w:val="007A6BEC"/>
    <w:rsid w:val="007A6DAF"/>
    <w:rsid w:val="007A727B"/>
    <w:rsid w:val="007A79F9"/>
    <w:rsid w:val="007B102B"/>
    <w:rsid w:val="007B1F8E"/>
    <w:rsid w:val="007B219D"/>
    <w:rsid w:val="007B23B8"/>
    <w:rsid w:val="007B34D5"/>
    <w:rsid w:val="007B37A1"/>
    <w:rsid w:val="007B3E90"/>
    <w:rsid w:val="007B5238"/>
    <w:rsid w:val="007B535B"/>
    <w:rsid w:val="007B678F"/>
    <w:rsid w:val="007B6B82"/>
    <w:rsid w:val="007B6D44"/>
    <w:rsid w:val="007B78EF"/>
    <w:rsid w:val="007B7DD7"/>
    <w:rsid w:val="007C0EBA"/>
    <w:rsid w:val="007C100F"/>
    <w:rsid w:val="007C125E"/>
    <w:rsid w:val="007C15A3"/>
    <w:rsid w:val="007C1EE0"/>
    <w:rsid w:val="007C2429"/>
    <w:rsid w:val="007C248C"/>
    <w:rsid w:val="007C3349"/>
    <w:rsid w:val="007C387A"/>
    <w:rsid w:val="007C3916"/>
    <w:rsid w:val="007C4374"/>
    <w:rsid w:val="007C4625"/>
    <w:rsid w:val="007C4F0F"/>
    <w:rsid w:val="007C58E0"/>
    <w:rsid w:val="007C5CDB"/>
    <w:rsid w:val="007C6A2C"/>
    <w:rsid w:val="007C7FB4"/>
    <w:rsid w:val="007D0C0A"/>
    <w:rsid w:val="007D0CF8"/>
    <w:rsid w:val="007D0FC7"/>
    <w:rsid w:val="007D1345"/>
    <w:rsid w:val="007D1A06"/>
    <w:rsid w:val="007D22C8"/>
    <w:rsid w:val="007D2930"/>
    <w:rsid w:val="007D30AE"/>
    <w:rsid w:val="007D3438"/>
    <w:rsid w:val="007D3540"/>
    <w:rsid w:val="007D3643"/>
    <w:rsid w:val="007D38B6"/>
    <w:rsid w:val="007D55E4"/>
    <w:rsid w:val="007D59F8"/>
    <w:rsid w:val="007D5EC8"/>
    <w:rsid w:val="007D6753"/>
    <w:rsid w:val="007D687D"/>
    <w:rsid w:val="007D6889"/>
    <w:rsid w:val="007D712B"/>
    <w:rsid w:val="007D74D3"/>
    <w:rsid w:val="007D7602"/>
    <w:rsid w:val="007D7618"/>
    <w:rsid w:val="007D7EDD"/>
    <w:rsid w:val="007E0815"/>
    <w:rsid w:val="007E0AB5"/>
    <w:rsid w:val="007E0D3B"/>
    <w:rsid w:val="007E0E4E"/>
    <w:rsid w:val="007E0FE0"/>
    <w:rsid w:val="007E2604"/>
    <w:rsid w:val="007E2656"/>
    <w:rsid w:val="007E27A1"/>
    <w:rsid w:val="007E28DC"/>
    <w:rsid w:val="007E2FA3"/>
    <w:rsid w:val="007E3750"/>
    <w:rsid w:val="007E3E88"/>
    <w:rsid w:val="007E4C22"/>
    <w:rsid w:val="007E4C72"/>
    <w:rsid w:val="007E5C0B"/>
    <w:rsid w:val="007E6565"/>
    <w:rsid w:val="007E6A53"/>
    <w:rsid w:val="007E6D5F"/>
    <w:rsid w:val="007E75C0"/>
    <w:rsid w:val="007E7C22"/>
    <w:rsid w:val="007E7F9E"/>
    <w:rsid w:val="007F0084"/>
    <w:rsid w:val="007F1287"/>
    <w:rsid w:val="007F1319"/>
    <w:rsid w:val="007F1405"/>
    <w:rsid w:val="007F1813"/>
    <w:rsid w:val="007F289B"/>
    <w:rsid w:val="007F28B9"/>
    <w:rsid w:val="007F3035"/>
    <w:rsid w:val="007F3896"/>
    <w:rsid w:val="007F3D64"/>
    <w:rsid w:val="007F3E0A"/>
    <w:rsid w:val="007F3FCE"/>
    <w:rsid w:val="007F4557"/>
    <w:rsid w:val="007F4F42"/>
    <w:rsid w:val="007F566E"/>
    <w:rsid w:val="007F5A60"/>
    <w:rsid w:val="007F5B0B"/>
    <w:rsid w:val="007F5D56"/>
    <w:rsid w:val="007F5FEB"/>
    <w:rsid w:val="007F75FC"/>
    <w:rsid w:val="007F7DCF"/>
    <w:rsid w:val="00800D8F"/>
    <w:rsid w:val="00801690"/>
    <w:rsid w:val="00801736"/>
    <w:rsid w:val="0080192F"/>
    <w:rsid w:val="00801D7C"/>
    <w:rsid w:val="00802A0C"/>
    <w:rsid w:val="00802B1D"/>
    <w:rsid w:val="00802FB4"/>
    <w:rsid w:val="00802FE6"/>
    <w:rsid w:val="0080368F"/>
    <w:rsid w:val="00803716"/>
    <w:rsid w:val="00803BB3"/>
    <w:rsid w:val="008044ED"/>
    <w:rsid w:val="0080503A"/>
    <w:rsid w:val="008059BF"/>
    <w:rsid w:val="00805C9A"/>
    <w:rsid w:val="00805F4D"/>
    <w:rsid w:val="0080602E"/>
    <w:rsid w:val="00806179"/>
    <w:rsid w:val="00807851"/>
    <w:rsid w:val="008078C3"/>
    <w:rsid w:val="008103D4"/>
    <w:rsid w:val="00810FE1"/>
    <w:rsid w:val="0081109D"/>
    <w:rsid w:val="0081115C"/>
    <w:rsid w:val="008113BD"/>
    <w:rsid w:val="008115B8"/>
    <w:rsid w:val="008116EF"/>
    <w:rsid w:val="00812007"/>
    <w:rsid w:val="00813274"/>
    <w:rsid w:val="00813AA1"/>
    <w:rsid w:val="0081460E"/>
    <w:rsid w:val="00814674"/>
    <w:rsid w:val="0081475E"/>
    <w:rsid w:val="00814B52"/>
    <w:rsid w:val="00814D34"/>
    <w:rsid w:val="008157C5"/>
    <w:rsid w:val="008159A7"/>
    <w:rsid w:val="00815A5F"/>
    <w:rsid w:val="00815D67"/>
    <w:rsid w:val="00815EF6"/>
    <w:rsid w:val="00815F07"/>
    <w:rsid w:val="00816812"/>
    <w:rsid w:val="00816AE5"/>
    <w:rsid w:val="00817E05"/>
    <w:rsid w:val="00817F69"/>
    <w:rsid w:val="008202E5"/>
    <w:rsid w:val="008206E4"/>
    <w:rsid w:val="00820B06"/>
    <w:rsid w:val="00820C26"/>
    <w:rsid w:val="00820DA3"/>
    <w:rsid w:val="0082152B"/>
    <w:rsid w:val="00822E25"/>
    <w:rsid w:val="00823A9C"/>
    <w:rsid w:val="00823CA1"/>
    <w:rsid w:val="0082476B"/>
    <w:rsid w:val="00824DBF"/>
    <w:rsid w:val="00824FD0"/>
    <w:rsid w:val="00825284"/>
    <w:rsid w:val="008261A5"/>
    <w:rsid w:val="00826EF7"/>
    <w:rsid w:val="00826FB3"/>
    <w:rsid w:val="00826FEA"/>
    <w:rsid w:val="0083023A"/>
    <w:rsid w:val="00830355"/>
    <w:rsid w:val="00830C99"/>
    <w:rsid w:val="008310D5"/>
    <w:rsid w:val="008311FB"/>
    <w:rsid w:val="00831288"/>
    <w:rsid w:val="008315EF"/>
    <w:rsid w:val="00831922"/>
    <w:rsid w:val="00831B76"/>
    <w:rsid w:val="00831B81"/>
    <w:rsid w:val="00831E81"/>
    <w:rsid w:val="00832061"/>
    <w:rsid w:val="00832365"/>
    <w:rsid w:val="008326DA"/>
    <w:rsid w:val="008328C8"/>
    <w:rsid w:val="00832C09"/>
    <w:rsid w:val="00832FB9"/>
    <w:rsid w:val="0083305E"/>
    <w:rsid w:val="00833357"/>
    <w:rsid w:val="0083336F"/>
    <w:rsid w:val="008338A1"/>
    <w:rsid w:val="00833E24"/>
    <w:rsid w:val="00834103"/>
    <w:rsid w:val="0083459A"/>
    <w:rsid w:val="008348AC"/>
    <w:rsid w:val="00834E74"/>
    <w:rsid w:val="00835409"/>
    <w:rsid w:val="0083542F"/>
    <w:rsid w:val="0083647E"/>
    <w:rsid w:val="00837102"/>
    <w:rsid w:val="00837B7D"/>
    <w:rsid w:val="00837BAB"/>
    <w:rsid w:val="00837C6F"/>
    <w:rsid w:val="00837F89"/>
    <w:rsid w:val="00840BEE"/>
    <w:rsid w:val="00840CF2"/>
    <w:rsid w:val="00841270"/>
    <w:rsid w:val="00841B89"/>
    <w:rsid w:val="00841C48"/>
    <w:rsid w:val="00841E2A"/>
    <w:rsid w:val="008424F6"/>
    <w:rsid w:val="00842608"/>
    <w:rsid w:val="008428EF"/>
    <w:rsid w:val="00842CCA"/>
    <w:rsid w:val="00843D85"/>
    <w:rsid w:val="008442F2"/>
    <w:rsid w:val="00844956"/>
    <w:rsid w:val="00844CC2"/>
    <w:rsid w:val="00844E06"/>
    <w:rsid w:val="00844F39"/>
    <w:rsid w:val="0084501C"/>
    <w:rsid w:val="008454EF"/>
    <w:rsid w:val="0084550C"/>
    <w:rsid w:val="00845ECD"/>
    <w:rsid w:val="00846CD0"/>
    <w:rsid w:val="00847334"/>
    <w:rsid w:val="0084770C"/>
    <w:rsid w:val="00847D1D"/>
    <w:rsid w:val="00847EA5"/>
    <w:rsid w:val="0085025C"/>
    <w:rsid w:val="008508EA"/>
    <w:rsid w:val="00850AFD"/>
    <w:rsid w:val="008513CD"/>
    <w:rsid w:val="00851473"/>
    <w:rsid w:val="0085297A"/>
    <w:rsid w:val="00852A39"/>
    <w:rsid w:val="00853764"/>
    <w:rsid w:val="008541F4"/>
    <w:rsid w:val="00854325"/>
    <w:rsid w:val="008544DF"/>
    <w:rsid w:val="00854AAA"/>
    <w:rsid w:val="0085549A"/>
    <w:rsid w:val="0085589D"/>
    <w:rsid w:val="00855D65"/>
    <w:rsid w:val="00856673"/>
    <w:rsid w:val="00857925"/>
    <w:rsid w:val="008610B8"/>
    <w:rsid w:val="0086127E"/>
    <w:rsid w:val="0086158F"/>
    <w:rsid w:val="00861848"/>
    <w:rsid w:val="00861A7B"/>
    <w:rsid w:val="008623A4"/>
    <w:rsid w:val="0086263F"/>
    <w:rsid w:val="0086290F"/>
    <w:rsid w:val="00862E80"/>
    <w:rsid w:val="00863372"/>
    <w:rsid w:val="00863667"/>
    <w:rsid w:val="00863E9D"/>
    <w:rsid w:val="00865566"/>
    <w:rsid w:val="00865836"/>
    <w:rsid w:val="008659A3"/>
    <w:rsid w:val="00865D8C"/>
    <w:rsid w:val="008665CB"/>
    <w:rsid w:val="00866807"/>
    <w:rsid w:val="00866B44"/>
    <w:rsid w:val="00866F15"/>
    <w:rsid w:val="0086721A"/>
    <w:rsid w:val="00867A82"/>
    <w:rsid w:val="00870479"/>
    <w:rsid w:val="00870634"/>
    <w:rsid w:val="008709B2"/>
    <w:rsid w:val="00870A12"/>
    <w:rsid w:val="0087136D"/>
    <w:rsid w:val="00871CC3"/>
    <w:rsid w:val="0087255E"/>
    <w:rsid w:val="008734BB"/>
    <w:rsid w:val="008753B2"/>
    <w:rsid w:val="00875668"/>
    <w:rsid w:val="00875CFF"/>
    <w:rsid w:val="00875E7D"/>
    <w:rsid w:val="00875F89"/>
    <w:rsid w:val="00875F90"/>
    <w:rsid w:val="0087692A"/>
    <w:rsid w:val="00877695"/>
    <w:rsid w:val="00877B15"/>
    <w:rsid w:val="00877DA8"/>
    <w:rsid w:val="00880059"/>
    <w:rsid w:val="0088076B"/>
    <w:rsid w:val="00880E86"/>
    <w:rsid w:val="00880FAF"/>
    <w:rsid w:val="0088119C"/>
    <w:rsid w:val="008823B8"/>
    <w:rsid w:val="008824CE"/>
    <w:rsid w:val="00883215"/>
    <w:rsid w:val="0088327B"/>
    <w:rsid w:val="00883658"/>
    <w:rsid w:val="008836A7"/>
    <w:rsid w:val="00883C4B"/>
    <w:rsid w:val="00883ED1"/>
    <w:rsid w:val="0088409E"/>
    <w:rsid w:val="008846E6"/>
    <w:rsid w:val="00885590"/>
    <w:rsid w:val="0088571F"/>
    <w:rsid w:val="00885A1E"/>
    <w:rsid w:val="00886198"/>
    <w:rsid w:val="008863C7"/>
    <w:rsid w:val="00886CC4"/>
    <w:rsid w:val="00890850"/>
    <w:rsid w:val="00890C96"/>
    <w:rsid w:val="00890ECC"/>
    <w:rsid w:val="00891D2F"/>
    <w:rsid w:val="00892411"/>
    <w:rsid w:val="00892485"/>
    <w:rsid w:val="00892D4F"/>
    <w:rsid w:val="008937FD"/>
    <w:rsid w:val="00893830"/>
    <w:rsid w:val="008947A0"/>
    <w:rsid w:val="00895591"/>
    <w:rsid w:val="0089574C"/>
    <w:rsid w:val="0089638A"/>
    <w:rsid w:val="00896932"/>
    <w:rsid w:val="008A04F0"/>
    <w:rsid w:val="008A06F9"/>
    <w:rsid w:val="008A12A2"/>
    <w:rsid w:val="008A139C"/>
    <w:rsid w:val="008A1904"/>
    <w:rsid w:val="008A1B07"/>
    <w:rsid w:val="008A1E01"/>
    <w:rsid w:val="008A1E87"/>
    <w:rsid w:val="008A24AA"/>
    <w:rsid w:val="008A2FC8"/>
    <w:rsid w:val="008A2FD9"/>
    <w:rsid w:val="008A31E5"/>
    <w:rsid w:val="008A387E"/>
    <w:rsid w:val="008A42C9"/>
    <w:rsid w:val="008A4770"/>
    <w:rsid w:val="008A4E26"/>
    <w:rsid w:val="008A51F1"/>
    <w:rsid w:val="008A53A7"/>
    <w:rsid w:val="008A578D"/>
    <w:rsid w:val="008A5A02"/>
    <w:rsid w:val="008A680B"/>
    <w:rsid w:val="008A6A20"/>
    <w:rsid w:val="008A6B70"/>
    <w:rsid w:val="008A73C4"/>
    <w:rsid w:val="008A7AB1"/>
    <w:rsid w:val="008A7B95"/>
    <w:rsid w:val="008A7FD2"/>
    <w:rsid w:val="008B0DD9"/>
    <w:rsid w:val="008B12ED"/>
    <w:rsid w:val="008B13B8"/>
    <w:rsid w:val="008B1CB7"/>
    <w:rsid w:val="008B1E86"/>
    <w:rsid w:val="008B1F29"/>
    <w:rsid w:val="008B1F60"/>
    <w:rsid w:val="008B1F93"/>
    <w:rsid w:val="008B2116"/>
    <w:rsid w:val="008B2333"/>
    <w:rsid w:val="008B2AFC"/>
    <w:rsid w:val="008B2C3C"/>
    <w:rsid w:val="008B30E9"/>
    <w:rsid w:val="008B3405"/>
    <w:rsid w:val="008B3467"/>
    <w:rsid w:val="008B3B55"/>
    <w:rsid w:val="008B3EAE"/>
    <w:rsid w:val="008B451B"/>
    <w:rsid w:val="008B46A2"/>
    <w:rsid w:val="008B4CE9"/>
    <w:rsid w:val="008B4E60"/>
    <w:rsid w:val="008B51F2"/>
    <w:rsid w:val="008B5936"/>
    <w:rsid w:val="008B5F1A"/>
    <w:rsid w:val="008B65BB"/>
    <w:rsid w:val="008B65F3"/>
    <w:rsid w:val="008B7E69"/>
    <w:rsid w:val="008C069D"/>
    <w:rsid w:val="008C0EE5"/>
    <w:rsid w:val="008C0F63"/>
    <w:rsid w:val="008C1DF2"/>
    <w:rsid w:val="008C269C"/>
    <w:rsid w:val="008C3A2F"/>
    <w:rsid w:val="008C55F6"/>
    <w:rsid w:val="008C575E"/>
    <w:rsid w:val="008C599E"/>
    <w:rsid w:val="008C5FBB"/>
    <w:rsid w:val="008C66EA"/>
    <w:rsid w:val="008C6F12"/>
    <w:rsid w:val="008C7161"/>
    <w:rsid w:val="008C7399"/>
    <w:rsid w:val="008C7796"/>
    <w:rsid w:val="008C7A47"/>
    <w:rsid w:val="008D0AC1"/>
    <w:rsid w:val="008D0D8D"/>
    <w:rsid w:val="008D0EB7"/>
    <w:rsid w:val="008D1190"/>
    <w:rsid w:val="008D138D"/>
    <w:rsid w:val="008D13CD"/>
    <w:rsid w:val="008D141C"/>
    <w:rsid w:val="008D2271"/>
    <w:rsid w:val="008D3510"/>
    <w:rsid w:val="008D3757"/>
    <w:rsid w:val="008D37F1"/>
    <w:rsid w:val="008D3B68"/>
    <w:rsid w:val="008D3BDC"/>
    <w:rsid w:val="008D4514"/>
    <w:rsid w:val="008D4712"/>
    <w:rsid w:val="008D4BF3"/>
    <w:rsid w:val="008D501C"/>
    <w:rsid w:val="008D5221"/>
    <w:rsid w:val="008D5522"/>
    <w:rsid w:val="008D564F"/>
    <w:rsid w:val="008D5688"/>
    <w:rsid w:val="008D56CF"/>
    <w:rsid w:val="008D5732"/>
    <w:rsid w:val="008D5F0F"/>
    <w:rsid w:val="008D5F4E"/>
    <w:rsid w:val="008D6B9A"/>
    <w:rsid w:val="008D6BE8"/>
    <w:rsid w:val="008D75DC"/>
    <w:rsid w:val="008E0629"/>
    <w:rsid w:val="008E0A95"/>
    <w:rsid w:val="008E0F3C"/>
    <w:rsid w:val="008E13BD"/>
    <w:rsid w:val="008E14F7"/>
    <w:rsid w:val="008E1C52"/>
    <w:rsid w:val="008E2F2E"/>
    <w:rsid w:val="008E3AD2"/>
    <w:rsid w:val="008E4A9C"/>
    <w:rsid w:val="008E4D97"/>
    <w:rsid w:val="008E60E0"/>
    <w:rsid w:val="008E6742"/>
    <w:rsid w:val="008E6AEA"/>
    <w:rsid w:val="008E6C7A"/>
    <w:rsid w:val="008E74AB"/>
    <w:rsid w:val="008E7530"/>
    <w:rsid w:val="008E766D"/>
    <w:rsid w:val="008E7A14"/>
    <w:rsid w:val="008E7ED9"/>
    <w:rsid w:val="008F034D"/>
    <w:rsid w:val="008F249F"/>
    <w:rsid w:val="008F2972"/>
    <w:rsid w:val="008F2E4A"/>
    <w:rsid w:val="008F31C7"/>
    <w:rsid w:val="008F4254"/>
    <w:rsid w:val="008F43BA"/>
    <w:rsid w:val="008F48C7"/>
    <w:rsid w:val="008F52A2"/>
    <w:rsid w:val="008F571D"/>
    <w:rsid w:val="008F5D47"/>
    <w:rsid w:val="008F5F96"/>
    <w:rsid w:val="008F6C08"/>
    <w:rsid w:val="008F6DE7"/>
    <w:rsid w:val="008F6F39"/>
    <w:rsid w:val="008F7595"/>
    <w:rsid w:val="008F78C4"/>
    <w:rsid w:val="00900673"/>
    <w:rsid w:val="009008BD"/>
    <w:rsid w:val="009010AE"/>
    <w:rsid w:val="00901CE3"/>
    <w:rsid w:val="00901E1E"/>
    <w:rsid w:val="00901EE9"/>
    <w:rsid w:val="00902AA0"/>
    <w:rsid w:val="00902C2C"/>
    <w:rsid w:val="00903FD5"/>
    <w:rsid w:val="00905DF7"/>
    <w:rsid w:val="00905E3B"/>
    <w:rsid w:val="0090612A"/>
    <w:rsid w:val="00906BD5"/>
    <w:rsid w:val="00906BED"/>
    <w:rsid w:val="00906BFC"/>
    <w:rsid w:val="00906DF2"/>
    <w:rsid w:val="00907584"/>
    <w:rsid w:val="009109A1"/>
    <w:rsid w:val="00911565"/>
    <w:rsid w:val="009115C8"/>
    <w:rsid w:val="00912088"/>
    <w:rsid w:val="0091211A"/>
    <w:rsid w:val="009123C1"/>
    <w:rsid w:val="00912A46"/>
    <w:rsid w:val="00913290"/>
    <w:rsid w:val="00913ED3"/>
    <w:rsid w:val="00914C63"/>
    <w:rsid w:val="009152EA"/>
    <w:rsid w:val="009155D2"/>
    <w:rsid w:val="00916A72"/>
    <w:rsid w:val="00916BB6"/>
    <w:rsid w:val="00916BBD"/>
    <w:rsid w:val="00916DC1"/>
    <w:rsid w:val="00916E58"/>
    <w:rsid w:val="00916E9A"/>
    <w:rsid w:val="00917965"/>
    <w:rsid w:val="00920151"/>
    <w:rsid w:val="0092065A"/>
    <w:rsid w:val="00921459"/>
    <w:rsid w:val="00922002"/>
    <w:rsid w:val="00923010"/>
    <w:rsid w:val="0092375F"/>
    <w:rsid w:val="00923C41"/>
    <w:rsid w:val="009247F0"/>
    <w:rsid w:val="00924A40"/>
    <w:rsid w:val="00924C08"/>
    <w:rsid w:val="00924D2E"/>
    <w:rsid w:val="00926094"/>
    <w:rsid w:val="00926254"/>
    <w:rsid w:val="009265E2"/>
    <w:rsid w:val="00926D09"/>
    <w:rsid w:val="0092703F"/>
    <w:rsid w:val="0092728B"/>
    <w:rsid w:val="009274EA"/>
    <w:rsid w:val="00927605"/>
    <w:rsid w:val="00927DC1"/>
    <w:rsid w:val="009304FF"/>
    <w:rsid w:val="00930E4A"/>
    <w:rsid w:val="00931467"/>
    <w:rsid w:val="00931C60"/>
    <w:rsid w:val="00931D76"/>
    <w:rsid w:val="00934090"/>
    <w:rsid w:val="0093478C"/>
    <w:rsid w:val="009347A6"/>
    <w:rsid w:val="00934809"/>
    <w:rsid w:val="00934FA3"/>
    <w:rsid w:val="00935988"/>
    <w:rsid w:val="00935E58"/>
    <w:rsid w:val="00935F8E"/>
    <w:rsid w:val="00936725"/>
    <w:rsid w:val="00937A88"/>
    <w:rsid w:val="00937CF7"/>
    <w:rsid w:val="00937EB9"/>
    <w:rsid w:val="0094007F"/>
    <w:rsid w:val="00940B11"/>
    <w:rsid w:val="00941318"/>
    <w:rsid w:val="0094163F"/>
    <w:rsid w:val="00941743"/>
    <w:rsid w:val="00941832"/>
    <w:rsid w:val="00941A0D"/>
    <w:rsid w:val="0094265D"/>
    <w:rsid w:val="00942BFD"/>
    <w:rsid w:val="009432A0"/>
    <w:rsid w:val="009434CF"/>
    <w:rsid w:val="009435E9"/>
    <w:rsid w:val="009438BA"/>
    <w:rsid w:val="00943947"/>
    <w:rsid w:val="00943E54"/>
    <w:rsid w:val="0094430D"/>
    <w:rsid w:val="00945724"/>
    <w:rsid w:val="009459BD"/>
    <w:rsid w:val="00945B07"/>
    <w:rsid w:val="00946266"/>
    <w:rsid w:val="00946B6F"/>
    <w:rsid w:val="0094727A"/>
    <w:rsid w:val="00947359"/>
    <w:rsid w:val="00947492"/>
    <w:rsid w:val="009474A7"/>
    <w:rsid w:val="009478BF"/>
    <w:rsid w:val="00950C03"/>
    <w:rsid w:val="00951380"/>
    <w:rsid w:val="0095193F"/>
    <w:rsid w:val="00952059"/>
    <w:rsid w:val="0095318E"/>
    <w:rsid w:val="00954312"/>
    <w:rsid w:val="00954938"/>
    <w:rsid w:val="00954B5B"/>
    <w:rsid w:val="0095560E"/>
    <w:rsid w:val="0095566C"/>
    <w:rsid w:val="00955D53"/>
    <w:rsid w:val="009561BC"/>
    <w:rsid w:val="00956594"/>
    <w:rsid w:val="00956809"/>
    <w:rsid w:val="0095703F"/>
    <w:rsid w:val="00957AC3"/>
    <w:rsid w:val="00957B31"/>
    <w:rsid w:val="009612A2"/>
    <w:rsid w:val="009614FF"/>
    <w:rsid w:val="00961BFD"/>
    <w:rsid w:val="00961E68"/>
    <w:rsid w:val="009623F0"/>
    <w:rsid w:val="00962A56"/>
    <w:rsid w:val="00962D0A"/>
    <w:rsid w:val="00962E28"/>
    <w:rsid w:val="009637FA"/>
    <w:rsid w:val="0096390A"/>
    <w:rsid w:val="00963D4B"/>
    <w:rsid w:val="00964063"/>
    <w:rsid w:val="009640FB"/>
    <w:rsid w:val="00964418"/>
    <w:rsid w:val="009644FF"/>
    <w:rsid w:val="00964C7A"/>
    <w:rsid w:val="00965452"/>
    <w:rsid w:val="00966042"/>
    <w:rsid w:val="00966918"/>
    <w:rsid w:val="0096719E"/>
    <w:rsid w:val="00967248"/>
    <w:rsid w:val="00967975"/>
    <w:rsid w:val="00970760"/>
    <w:rsid w:val="00971045"/>
    <w:rsid w:val="00971443"/>
    <w:rsid w:val="00971BF6"/>
    <w:rsid w:val="009721F8"/>
    <w:rsid w:val="009727E2"/>
    <w:rsid w:val="0097290B"/>
    <w:rsid w:val="00972D54"/>
    <w:rsid w:val="00974151"/>
    <w:rsid w:val="009758FF"/>
    <w:rsid w:val="00975960"/>
    <w:rsid w:val="00976054"/>
    <w:rsid w:val="00976494"/>
    <w:rsid w:val="00977215"/>
    <w:rsid w:val="00977269"/>
    <w:rsid w:val="009778DF"/>
    <w:rsid w:val="00977C03"/>
    <w:rsid w:val="009808BB"/>
    <w:rsid w:val="0098107B"/>
    <w:rsid w:val="00981F3B"/>
    <w:rsid w:val="00983455"/>
    <w:rsid w:val="0098347B"/>
    <w:rsid w:val="0098353E"/>
    <w:rsid w:val="0098377F"/>
    <w:rsid w:val="0098427C"/>
    <w:rsid w:val="00984986"/>
    <w:rsid w:val="00985008"/>
    <w:rsid w:val="0098558A"/>
    <w:rsid w:val="00985626"/>
    <w:rsid w:val="00985FAC"/>
    <w:rsid w:val="00986733"/>
    <w:rsid w:val="009872FF"/>
    <w:rsid w:val="00987939"/>
    <w:rsid w:val="00987F5E"/>
    <w:rsid w:val="0099016F"/>
    <w:rsid w:val="00990CEC"/>
    <w:rsid w:val="0099113B"/>
    <w:rsid w:val="009916D0"/>
    <w:rsid w:val="00993043"/>
    <w:rsid w:val="00993A8B"/>
    <w:rsid w:val="00995AC3"/>
    <w:rsid w:val="00995F44"/>
    <w:rsid w:val="00996D6F"/>
    <w:rsid w:val="00996EFA"/>
    <w:rsid w:val="009970A4"/>
    <w:rsid w:val="00997A57"/>
    <w:rsid w:val="00997C81"/>
    <w:rsid w:val="00997ED7"/>
    <w:rsid w:val="009A031A"/>
    <w:rsid w:val="009A0559"/>
    <w:rsid w:val="009A058D"/>
    <w:rsid w:val="009A10C5"/>
    <w:rsid w:val="009A10FD"/>
    <w:rsid w:val="009A1215"/>
    <w:rsid w:val="009A14BD"/>
    <w:rsid w:val="009A14D0"/>
    <w:rsid w:val="009A16BB"/>
    <w:rsid w:val="009A170D"/>
    <w:rsid w:val="009A1B29"/>
    <w:rsid w:val="009A1CAF"/>
    <w:rsid w:val="009A20C1"/>
    <w:rsid w:val="009A23C5"/>
    <w:rsid w:val="009A2682"/>
    <w:rsid w:val="009A2721"/>
    <w:rsid w:val="009A2D5E"/>
    <w:rsid w:val="009A3964"/>
    <w:rsid w:val="009A3BE2"/>
    <w:rsid w:val="009A3D7F"/>
    <w:rsid w:val="009A403A"/>
    <w:rsid w:val="009A4142"/>
    <w:rsid w:val="009A465F"/>
    <w:rsid w:val="009A4E0A"/>
    <w:rsid w:val="009A4F99"/>
    <w:rsid w:val="009A5496"/>
    <w:rsid w:val="009A5813"/>
    <w:rsid w:val="009A71C3"/>
    <w:rsid w:val="009A7F12"/>
    <w:rsid w:val="009B0366"/>
    <w:rsid w:val="009B05C4"/>
    <w:rsid w:val="009B0C72"/>
    <w:rsid w:val="009B15BC"/>
    <w:rsid w:val="009B1839"/>
    <w:rsid w:val="009B2BC7"/>
    <w:rsid w:val="009B3C9C"/>
    <w:rsid w:val="009B4159"/>
    <w:rsid w:val="009B41B1"/>
    <w:rsid w:val="009B4E22"/>
    <w:rsid w:val="009B5007"/>
    <w:rsid w:val="009B54FB"/>
    <w:rsid w:val="009B5535"/>
    <w:rsid w:val="009B68B5"/>
    <w:rsid w:val="009B6906"/>
    <w:rsid w:val="009B697B"/>
    <w:rsid w:val="009B70E3"/>
    <w:rsid w:val="009B720B"/>
    <w:rsid w:val="009B7498"/>
    <w:rsid w:val="009B7A4A"/>
    <w:rsid w:val="009B7C28"/>
    <w:rsid w:val="009C00F0"/>
    <w:rsid w:val="009C01DC"/>
    <w:rsid w:val="009C07CC"/>
    <w:rsid w:val="009C08FE"/>
    <w:rsid w:val="009C0A63"/>
    <w:rsid w:val="009C0ACC"/>
    <w:rsid w:val="009C0D96"/>
    <w:rsid w:val="009C10BA"/>
    <w:rsid w:val="009C1CDB"/>
    <w:rsid w:val="009C2445"/>
    <w:rsid w:val="009C2712"/>
    <w:rsid w:val="009C27A0"/>
    <w:rsid w:val="009C2C2D"/>
    <w:rsid w:val="009C2DA3"/>
    <w:rsid w:val="009C2F83"/>
    <w:rsid w:val="009C415B"/>
    <w:rsid w:val="009C4899"/>
    <w:rsid w:val="009C5346"/>
    <w:rsid w:val="009C5409"/>
    <w:rsid w:val="009C55CB"/>
    <w:rsid w:val="009C5A7D"/>
    <w:rsid w:val="009C64E2"/>
    <w:rsid w:val="009C70C6"/>
    <w:rsid w:val="009C7DA8"/>
    <w:rsid w:val="009D008D"/>
    <w:rsid w:val="009D0177"/>
    <w:rsid w:val="009D0406"/>
    <w:rsid w:val="009D044B"/>
    <w:rsid w:val="009D089A"/>
    <w:rsid w:val="009D08E5"/>
    <w:rsid w:val="009D099F"/>
    <w:rsid w:val="009D1082"/>
    <w:rsid w:val="009D1485"/>
    <w:rsid w:val="009D1547"/>
    <w:rsid w:val="009D162B"/>
    <w:rsid w:val="009D1B1D"/>
    <w:rsid w:val="009D27AC"/>
    <w:rsid w:val="009D2DA2"/>
    <w:rsid w:val="009D3035"/>
    <w:rsid w:val="009D3209"/>
    <w:rsid w:val="009D3AEE"/>
    <w:rsid w:val="009D4766"/>
    <w:rsid w:val="009D48E5"/>
    <w:rsid w:val="009D4D96"/>
    <w:rsid w:val="009D5808"/>
    <w:rsid w:val="009D62B4"/>
    <w:rsid w:val="009D6CDE"/>
    <w:rsid w:val="009D7024"/>
    <w:rsid w:val="009D7A27"/>
    <w:rsid w:val="009E0911"/>
    <w:rsid w:val="009E14EE"/>
    <w:rsid w:val="009E2121"/>
    <w:rsid w:val="009E243E"/>
    <w:rsid w:val="009E2799"/>
    <w:rsid w:val="009E2878"/>
    <w:rsid w:val="009E3A8C"/>
    <w:rsid w:val="009E4031"/>
    <w:rsid w:val="009E42AB"/>
    <w:rsid w:val="009E4A59"/>
    <w:rsid w:val="009E4CF0"/>
    <w:rsid w:val="009E57C4"/>
    <w:rsid w:val="009E59B5"/>
    <w:rsid w:val="009E5BDD"/>
    <w:rsid w:val="009E5F40"/>
    <w:rsid w:val="009E64F1"/>
    <w:rsid w:val="009E68DF"/>
    <w:rsid w:val="009E6B5D"/>
    <w:rsid w:val="009E6D81"/>
    <w:rsid w:val="009E74D7"/>
    <w:rsid w:val="009E7542"/>
    <w:rsid w:val="009E7721"/>
    <w:rsid w:val="009F0227"/>
    <w:rsid w:val="009F089D"/>
    <w:rsid w:val="009F101B"/>
    <w:rsid w:val="009F2427"/>
    <w:rsid w:val="009F256E"/>
    <w:rsid w:val="009F2772"/>
    <w:rsid w:val="009F2E25"/>
    <w:rsid w:val="009F301D"/>
    <w:rsid w:val="009F352D"/>
    <w:rsid w:val="009F3699"/>
    <w:rsid w:val="009F374F"/>
    <w:rsid w:val="009F478B"/>
    <w:rsid w:val="009F4A39"/>
    <w:rsid w:val="009F539A"/>
    <w:rsid w:val="009F5BE1"/>
    <w:rsid w:val="009F75D3"/>
    <w:rsid w:val="009F77C0"/>
    <w:rsid w:val="00A002AD"/>
    <w:rsid w:val="00A00A32"/>
    <w:rsid w:val="00A00DB6"/>
    <w:rsid w:val="00A01D8E"/>
    <w:rsid w:val="00A02077"/>
    <w:rsid w:val="00A02482"/>
    <w:rsid w:val="00A0265C"/>
    <w:rsid w:val="00A028B0"/>
    <w:rsid w:val="00A033AB"/>
    <w:rsid w:val="00A0368A"/>
    <w:rsid w:val="00A0487D"/>
    <w:rsid w:val="00A04D32"/>
    <w:rsid w:val="00A05A4E"/>
    <w:rsid w:val="00A05B75"/>
    <w:rsid w:val="00A05E32"/>
    <w:rsid w:val="00A0663E"/>
    <w:rsid w:val="00A076B4"/>
    <w:rsid w:val="00A076FF"/>
    <w:rsid w:val="00A07928"/>
    <w:rsid w:val="00A079E1"/>
    <w:rsid w:val="00A103DD"/>
    <w:rsid w:val="00A104B0"/>
    <w:rsid w:val="00A110D1"/>
    <w:rsid w:val="00A11885"/>
    <w:rsid w:val="00A11C04"/>
    <w:rsid w:val="00A11DF2"/>
    <w:rsid w:val="00A127E4"/>
    <w:rsid w:val="00A129A2"/>
    <w:rsid w:val="00A13317"/>
    <w:rsid w:val="00A13363"/>
    <w:rsid w:val="00A1372F"/>
    <w:rsid w:val="00A1393F"/>
    <w:rsid w:val="00A13ACC"/>
    <w:rsid w:val="00A14010"/>
    <w:rsid w:val="00A141A9"/>
    <w:rsid w:val="00A141AB"/>
    <w:rsid w:val="00A14342"/>
    <w:rsid w:val="00A148C3"/>
    <w:rsid w:val="00A15193"/>
    <w:rsid w:val="00A15471"/>
    <w:rsid w:val="00A15B36"/>
    <w:rsid w:val="00A15CA6"/>
    <w:rsid w:val="00A174CA"/>
    <w:rsid w:val="00A17641"/>
    <w:rsid w:val="00A17681"/>
    <w:rsid w:val="00A176AD"/>
    <w:rsid w:val="00A17713"/>
    <w:rsid w:val="00A17817"/>
    <w:rsid w:val="00A178A9"/>
    <w:rsid w:val="00A17B3F"/>
    <w:rsid w:val="00A20C04"/>
    <w:rsid w:val="00A216D2"/>
    <w:rsid w:val="00A21C16"/>
    <w:rsid w:val="00A22446"/>
    <w:rsid w:val="00A2247A"/>
    <w:rsid w:val="00A22F86"/>
    <w:rsid w:val="00A235C3"/>
    <w:rsid w:val="00A235D5"/>
    <w:rsid w:val="00A2389F"/>
    <w:rsid w:val="00A23DFB"/>
    <w:rsid w:val="00A24512"/>
    <w:rsid w:val="00A24557"/>
    <w:rsid w:val="00A24D9A"/>
    <w:rsid w:val="00A25119"/>
    <w:rsid w:val="00A25675"/>
    <w:rsid w:val="00A25B52"/>
    <w:rsid w:val="00A26031"/>
    <w:rsid w:val="00A26B9C"/>
    <w:rsid w:val="00A275C9"/>
    <w:rsid w:val="00A27976"/>
    <w:rsid w:val="00A27F00"/>
    <w:rsid w:val="00A31288"/>
    <w:rsid w:val="00A314EC"/>
    <w:rsid w:val="00A3189B"/>
    <w:rsid w:val="00A33372"/>
    <w:rsid w:val="00A333AD"/>
    <w:rsid w:val="00A33496"/>
    <w:rsid w:val="00A33666"/>
    <w:rsid w:val="00A339C3"/>
    <w:rsid w:val="00A3462F"/>
    <w:rsid w:val="00A34C0B"/>
    <w:rsid w:val="00A35332"/>
    <w:rsid w:val="00A35A10"/>
    <w:rsid w:val="00A36424"/>
    <w:rsid w:val="00A3654A"/>
    <w:rsid w:val="00A36AE7"/>
    <w:rsid w:val="00A36E74"/>
    <w:rsid w:val="00A37883"/>
    <w:rsid w:val="00A37AAE"/>
    <w:rsid w:val="00A401A1"/>
    <w:rsid w:val="00A402EF"/>
    <w:rsid w:val="00A40601"/>
    <w:rsid w:val="00A40900"/>
    <w:rsid w:val="00A4111A"/>
    <w:rsid w:val="00A41416"/>
    <w:rsid w:val="00A41742"/>
    <w:rsid w:val="00A4184B"/>
    <w:rsid w:val="00A41DF4"/>
    <w:rsid w:val="00A4208D"/>
    <w:rsid w:val="00A42397"/>
    <w:rsid w:val="00A429ED"/>
    <w:rsid w:val="00A43618"/>
    <w:rsid w:val="00A43B8C"/>
    <w:rsid w:val="00A43C28"/>
    <w:rsid w:val="00A445C5"/>
    <w:rsid w:val="00A44E72"/>
    <w:rsid w:val="00A4518F"/>
    <w:rsid w:val="00A454C8"/>
    <w:rsid w:val="00A45A2B"/>
    <w:rsid w:val="00A4611B"/>
    <w:rsid w:val="00A462C8"/>
    <w:rsid w:val="00A46A5C"/>
    <w:rsid w:val="00A46AD4"/>
    <w:rsid w:val="00A46D37"/>
    <w:rsid w:val="00A47203"/>
    <w:rsid w:val="00A475C8"/>
    <w:rsid w:val="00A47886"/>
    <w:rsid w:val="00A47A18"/>
    <w:rsid w:val="00A504B7"/>
    <w:rsid w:val="00A50529"/>
    <w:rsid w:val="00A5077B"/>
    <w:rsid w:val="00A50BB9"/>
    <w:rsid w:val="00A510A3"/>
    <w:rsid w:val="00A5220B"/>
    <w:rsid w:val="00A52570"/>
    <w:rsid w:val="00A52A95"/>
    <w:rsid w:val="00A53413"/>
    <w:rsid w:val="00A53768"/>
    <w:rsid w:val="00A53A1A"/>
    <w:rsid w:val="00A53E18"/>
    <w:rsid w:val="00A540C4"/>
    <w:rsid w:val="00A541DC"/>
    <w:rsid w:val="00A54998"/>
    <w:rsid w:val="00A54D83"/>
    <w:rsid w:val="00A55610"/>
    <w:rsid w:val="00A558CB"/>
    <w:rsid w:val="00A55933"/>
    <w:rsid w:val="00A55B8B"/>
    <w:rsid w:val="00A55CA5"/>
    <w:rsid w:val="00A56248"/>
    <w:rsid w:val="00A5652F"/>
    <w:rsid w:val="00A565BB"/>
    <w:rsid w:val="00A56B25"/>
    <w:rsid w:val="00A56F73"/>
    <w:rsid w:val="00A57BC4"/>
    <w:rsid w:val="00A6000B"/>
    <w:rsid w:val="00A606DE"/>
    <w:rsid w:val="00A60BA0"/>
    <w:rsid w:val="00A60DF5"/>
    <w:rsid w:val="00A60EF8"/>
    <w:rsid w:val="00A61039"/>
    <w:rsid w:val="00A6104C"/>
    <w:rsid w:val="00A615F8"/>
    <w:rsid w:val="00A619E5"/>
    <w:rsid w:val="00A6279C"/>
    <w:rsid w:val="00A6287A"/>
    <w:rsid w:val="00A63489"/>
    <w:rsid w:val="00A63B8A"/>
    <w:rsid w:val="00A6484C"/>
    <w:rsid w:val="00A64A1E"/>
    <w:rsid w:val="00A66BB1"/>
    <w:rsid w:val="00A67363"/>
    <w:rsid w:val="00A67B5D"/>
    <w:rsid w:val="00A67B70"/>
    <w:rsid w:val="00A67E8C"/>
    <w:rsid w:val="00A70461"/>
    <w:rsid w:val="00A7055F"/>
    <w:rsid w:val="00A70B05"/>
    <w:rsid w:val="00A70C1A"/>
    <w:rsid w:val="00A70EE1"/>
    <w:rsid w:val="00A71000"/>
    <w:rsid w:val="00A71376"/>
    <w:rsid w:val="00A71986"/>
    <w:rsid w:val="00A71B62"/>
    <w:rsid w:val="00A71B92"/>
    <w:rsid w:val="00A71F91"/>
    <w:rsid w:val="00A72CE2"/>
    <w:rsid w:val="00A734CD"/>
    <w:rsid w:val="00A73C37"/>
    <w:rsid w:val="00A75724"/>
    <w:rsid w:val="00A75D3D"/>
    <w:rsid w:val="00A75FA9"/>
    <w:rsid w:val="00A769B8"/>
    <w:rsid w:val="00A771E3"/>
    <w:rsid w:val="00A77D14"/>
    <w:rsid w:val="00A77F3A"/>
    <w:rsid w:val="00A80A04"/>
    <w:rsid w:val="00A81214"/>
    <w:rsid w:val="00A81477"/>
    <w:rsid w:val="00A814ED"/>
    <w:rsid w:val="00A81E04"/>
    <w:rsid w:val="00A81EBA"/>
    <w:rsid w:val="00A82069"/>
    <w:rsid w:val="00A8252B"/>
    <w:rsid w:val="00A82809"/>
    <w:rsid w:val="00A829A0"/>
    <w:rsid w:val="00A829B9"/>
    <w:rsid w:val="00A83285"/>
    <w:rsid w:val="00A83291"/>
    <w:rsid w:val="00A83832"/>
    <w:rsid w:val="00A83C12"/>
    <w:rsid w:val="00A83E01"/>
    <w:rsid w:val="00A84A3C"/>
    <w:rsid w:val="00A84EC0"/>
    <w:rsid w:val="00A85BE1"/>
    <w:rsid w:val="00A86387"/>
    <w:rsid w:val="00A86443"/>
    <w:rsid w:val="00A864A1"/>
    <w:rsid w:val="00A87136"/>
    <w:rsid w:val="00A8748F"/>
    <w:rsid w:val="00A875C7"/>
    <w:rsid w:val="00A87C44"/>
    <w:rsid w:val="00A900A0"/>
    <w:rsid w:val="00A90F7C"/>
    <w:rsid w:val="00A91926"/>
    <w:rsid w:val="00A91DBD"/>
    <w:rsid w:val="00A92012"/>
    <w:rsid w:val="00A93427"/>
    <w:rsid w:val="00A941A6"/>
    <w:rsid w:val="00A95B56"/>
    <w:rsid w:val="00A95BE4"/>
    <w:rsid w:val="00A95FB7"/>
    <w:rsid w:val="00A96C35"/>
    <w:rsid w:val="00A9732C"/>
    <w:rsid w:val="00A9759D"/>
    <w:rsid w:val="00AA0565"/>
    <w:rsid w:val="00AA0A18"/>
    <w:rsid w:val="00AA167B"/>
    <w:rsid w:val="00AA1928"/>
    <w:rsid w:val="00AA19F4"/>
    <w:rsid w:val="00AA2666"/>
    <w:rsid w:val="00AA2EC6"/>
    <w:rsid w:val="00AA32AF"/>
    <w:rsid w:val="00AA3F1F"/>
    <w:rsid w:val="00AA4830"/>
    <w:rsid w:val="00AA4C0C"/>
    <w:rsid w:val="00AA4E71"/>
    <w:rsid w:val="00AA547E"/>
    <w:rsid w:val="00AA5C7F"/>
    <w:rsid w:val="00AA6765"/>
    <w:rsid w:val="00AA6C39"/>
    <w:rsid w:val="00AA7017"/>
    <w:rsid w:val="00AA76C7"/>
    <w:rsid w:val="00AA7B76"/>
    <w:rsid w:val="00AB0413"/>
    <w:rsid w:val="00AB070A"/>
    <w:rsid w:val="00AB0D7F"/>
    <w:rsid w:val="00AB0DB2"/>
    <w:rsid w:val="00AB14FE"/>
    <w:rsid w:val="00AB168C"/>
    <w:rsid w:val="00AB2BF0"/>
    <w:rsid w:val="00AB2CD7"/>
    <w:rsid w:val="00AB3377"/>
    <w:rsid w:val="00AB3E68"/>
    <w:rsid w:val="00AB42F2"/>
    <w:rsid w:val="00AB43F6"/>
    <w:rsid w:val="00AB4403"/>
    <w:rsid w:val="00AB49B5"/>
    <w:rsid w:val="00AB5BBA"/>
    <w:rsid w:val="00AB5CD8"/>
    <w:rsid w:val="00AB5ECF"/>
    <w:rsid w:val="00AB5EF6"/>
    <w:rsid w:val="00AB651D"/>
    <w:rsid w:val="00AB6B69"/>
    <w:rsid w:val="00AB72BD"/>
    <w:rsid w:val="00AB7AB6"/>
    <w:rsid w:val="00AB7F73"/>
    <w:rsid w:val="00AC0494"/>
    <w:rsid w:val="00AC0603"/>
    <w:rsid w:val="00AC1BD9"/>
    <w:rsid w:val="00AC1D5B"/>
    <w:rsid w:val="00AC2CD6"/>
    <w:rsid w:val="00AC2FA8"/>
    <w:rsid w:val="00AC374E"/>
    <w:rsid w:val="00AC3804"/>
    <w:rsid w:val="00AC3A07"/>
    <w:rsid w:val="00AC3A9C"/>
    <w:rsid w:val="00AC3D59"/>
    <w:rsid w:val="00AC4207"/>
    <w:rsid w:val="00AC429A"/>
    <w:rsid w:val="00AC4EF1"/>
    <w:rsid w:val="00AC504C"/>
    <w:rsid w:val="00AC55ED"/>
    <w:rsid w:val="00AC57D5"/>
    <w:rsid w:val="00AC5C15"/>
    <w:rsid w:val="00AC6CF2"/>
    <w:rsid w:val="00AC6E0D"/>
    <w:rsid w:val="00AC7710"/>
    <w:rsid w:val="00AC77D7"/>
    <w:rsid w:val="00AD0021"/>
    <w:rsid w:val="00AD048C"/>
    <w:rsid w:val="00AD089E"/>
    <w:rsid w:val="00AD094E"/>
    <w:rsid w:val="00AD0CF3"/>
    <w:rsid w:val="00AD0F55"/>
    <w:rsid w:val="00AD3923"/>
    <w:rsid w:val="00AD3F5A"/>
    <w:rsid w:val="00AD403C"/>
    <w:rsid w:val="00AD5507"/>
    <w:rsid w:val="00AD6156"/>
    <w:rsid w:val="00AD6A36"/>
    <w:rsid w:val="00AD6FB2"/>
    <w:rsid w:val="00AD72B0"/>
    <w:rsid w:val="00AE0015"/>
    <w:rsid w:val="00AE027E"/>
    <w:rsid w:val="00AE0293"/>
    <w:rsid w:val="00AE048C"/>
    <w:rsid w:val="00AE051D"/>
    <w:rsid w:val="00AE146C"/>
    <w:rsid w:val="00AE1B77"/>
    <w:rsid w:val="00AE26A2"/>
    <w:rsid w:val="00AE2B58"/>
    <w:rsid w:val="00AE2E69"/>
    <w:rsid w:val="00AE38C4"/>
    <w:rsid w:val="00AE453F"/>
    <w:rsid w:val="00AE4B0B"/>
    <w:rsid w:val="00AE53F9"/>
    <w:rsid w:val="00AE5A18"/>
    <w:rsid w:val="00AE5EF1"/>
    <w:rsid w:val="00AE610C"/>
    <w:rsid w:val="00AE6282"/>
    <w:rsid w:val="00AE700A"/>
    <w:rsid w:val="00AE7012"/>
    <w:rsid w:val="00AE7580"/>
    <w:rsid w:val="00AE7D87"/>
    <w:rsid w:val="00AF0484"/>
    <w:rsid w:val="00AF07E9"/>
    <w:rsid w:val="00AF0DB4"/>
    <w:rsid w:val="00AF2526"/>
    <w:rsid w:val="00AF269C"/>
    <w:rsid w:val="00AF2954"/>
    <w:rsid w:val="00AF2AAF"/>
    <w:rsid w:val="00AF3669"/>
    <w:rsid w:val="00AF3FF3"/>
    <w:rsid w:val="00AF5072"/>
    <w:rsid w:val="00AF5225"/>
    <w:rsid w:val="00AF5369"/>
    <w:rsid w:val="00AF6057"/>
    <w:rsid w:val="00AF6679"/>
    <w:rsid w:val="00AF670D"/>
    <w:rsid w:val="00AF7CFF"/>
    <w:rsid w:val="00AF7F63"/>
    <w:rsid w:val="00B00373"/>
    <w:rsid w:val="00B00487"/>
    <w:rsid w:val="00B009F9"/>
    <w:rsid w:val="00B013AA"/>
    <w:rsid w:val="00B018D0"/>
    <w:rsid w:val="00B01F12"/>
    <w:rsid w:val="00B02456"/>
    <w:rsid w:val="00B02673"/>
    <w:rsid w:val="00B0285D"/>
    <w:rsid w:val="00B02ADE"/>
    <w:rsid w:val="00B03B66"/>
    <w:rsid w:val="00B03BD7"/>
    <w:rsid w:val="00B04533"/>
    <w:rsid w:val="00B06413"/>
    <w:rsid w:val="00B0668A"/>
    <w:rsid w:val="00B06B2A"/>
    <w:rsid w:val="00B06D35"/>
    <w:rsid w:val="00B06E31"/>
    <w:rsid w:val="00B06E90"/>
    <w:rsid w:val="00B073D6"/>
    <w:rsid w:val="00B0747A"/>
    <w:rsid w:val="00B07535"/>
    <w:rsid w:val="00B07BCB"/>
    <w:rsid w:val="00B07F06"/>
    <w:rsid w:val="00B100CA"/>
    <w:rsid w:val="00B11051"/>
    <w:rsid w:val="00B11179"/>
    <w:rsid w:val="00B114FE"/>
    <w:rsid w:val="00B115D7"/>
    <w:rsid w:val="00B132F6"/>
    <w:rsid w:val="00B13BF0"/>
    <w:rsid w:val="00B1462C"/>
    <w:rsid w:val="00B14F30"/>
    <w:rsid w:val="00B158CD"/>
    <w:rsid w:val="00B16513"/>
    <w:rsid w:val="00B1659D"/>
    <w:rsid w:val="00B16B4B"/>
    <w:rsid w:val="00B16CCE"/>
    <w:rsid w:val="00B16D33"/>
    <w:rsid w:val="00B17333"/>
    <w:rsid w:val="00B200A7"/>
    <w:rsid w:val="00B202D2"/>
    <w:rsid w:val="00B20DE7"/>
    <w:rsid w:val="00B20F40"/>
    <w:rsid w:val="00B21AAC"/>
    <w:rsid w:val="00B22C43"/>
    <w:rsid w:val="00B22C65"/>
    <w:rsid w:val="00B233F0"/>
    <w:rsid w:val="00B23623"/>
    <w:rsid w:val="00B23AB0"/>
    <w:rsid w:val="00B240C9"/>
    <w:rsid w:val="00B2456A"/>
    <w:rsid w:val="00B24746"/>
    <w:rsid w:val="00B24ADB"/>
    <w:rsid w:val="00B25389"/>
    <w:rsid w:val="00B258E2"/>
    <w:rsid w:val="00B27D1F"/>
    <w:rsid w:val="00B31734"/>
    <w:rsid w:val="00B320CE"/>
    <w:rsid w:val="00B33415"/>
    <w:rsid w:val="00B33ABF"/>
    <w:rsid w:val="00B34353"/>
    <w:rsid w:val="00B35477"/>
    <w:rsid w:val="00B35B83"/>
    <w:rsid w:val="00B361DE"/>
    <w:rsid w:val="00B3624A"/>
    <w:rsid w:val="00B362F5"/>
    <w:rsid w:val="00B3675D"/>
    <w:rsid w:val="00B36823"/>
    <w:rsid w:val="00B36D91"/>
    <w:rsid w:val="00B36D9E"/>
    <w:rsid w:val="00B36F91"/>
    <w:rsid w:val="00B374D6"/>
    <w:rsid w:val="00B3792E"/>
    <w:rsid w:val="00B37968"/>
    <w:rsid w:val="00B37BCC"/>
    <w:rsid w:val="00B37FE4"/>
    <w:rsid w:val="00B40032"/>
    <w:rsid w:val="00B40B86"/>
    <w:rsid w:val="00B40BEE"/>
    <w:rsid w:val="00B41D1A"/>
    <w:rsid w:val="00B41D86"/>
    <w:rsid w:val="00B4234C"/>
    <w:rsid w:val="00B42A58"/>
    <w:rsid w:val="00B42BC2"/>
    <w:rsid w:val="00B42C14"/>
    <w:rsid w:val="00B42E87"/>
    <w:rsid w:val="00B43336"/>
    <w:rsid w:val="00B4361E"/>
    <w:rsid w:val="00B43848"/>
    <w:rsid w:val="00B43AD7"/>
    <w:rsid w:val="00B44696"/>
    <w:rsid w:val="00B44D46"/>
    <w:rsid w:val="00B45030"/>
    <w:rsid w:val="00B454D0"/>
    <w:rsid w:val="00B4606B"/>
    <w:rsid w:val="00B46567"/>
    <w:rsid w:val="00B465E4"/>
    <w:rsid w:val="00B46F9E"/>
    <w:rsid w:val="00B500BF"/>
    <w:rsid w:val="00B503EA"/>
    <w:rsid w:val="00B50CE9"/>
    <w:rsid w:val="00B50F4A"/>
    <w:rsid w:val="00B515EF"/>
    <w:rsid w:val="00B527C5"/>
    <w:rsid w:val="00B52A59"/>
    <w:rsid w:val="00B52FAD"/>
    <w:rsid w:val="00B5371E"/>
    <w:rsid w:val="00B53FE4"/>
    <w:rsid w:val="00B5463C"/>
    <w:rsid w:val="00B54837"/>
    <w:rsid w:val="00B549B6"/>
    <w:rsid w:val="00B55850"/>
    <w:rsid w:val="00B55C7E"/>
    <w:rsid w:val="00B55F2B"/>
    <w:rsid w:val="00B56254"/>
    <w:rsid w:val="00B57377"/>
    <w:rsid w:val="00B57DB4"/>
    <w:rsid w:val="00B60C93"/>
    <w:rsid w:val="00B60FAF"/>
    <w:rsid w:val="00B6124C"/>
    <w:rsid w:val="00B617FE"/>
    <w:rsid w:val="00B62D04"/>
    <w:rsid w:val="00B630D0"/>
    <w:rsid w:val="00B6353F"/>
    <w:rsid w:val="00B64065"/>
    <w:rsid w:val="00B66391"/>
    <w:rsid w:val="00B66977"/>
    <w:rsid w:val="00B66B1D"/>
    <w:rsid w:val="00B66EEF"/>
    <w:rsid w:val="00B66F33"/>
    <w:rsid w:val="00B6702C"/>
    <w:rsid w:val="00B67419"/>
    <w:rsid w:val="00B67D9D"/>
    <w:rsid w:val="00B67E21"/>
    <w:rsid w:val="00B67F1C"/>
    <w:rsid w:val="00B70112"/>
    <w:rsid w:val="00B70736"/>
    <w:rsid w:val="00B710E8"/>
    <w:rsid w:val="00B71673"/>
    <w:rsid w:val="00B72420"/>
    <w:rsid w:val="00B724AA"/>
    <w:rsid w:val="00B72A6A"/>
    <w:rsid w:val="00B73059"/>
    <w:rsid w:val="00B736F0"/>
    <w:rsid w:val="00B73B1A"/>
    <w:rsid w:val="00B745D9"/>
    <w:rsid w:val="00B7494D"/>
    <w:rsid w:val="00B74A3F"/>
    <w:rsid w:val="00B752C5"/>
    <w:rsid w:val="00B7548F"/>
    <w:rsid w:val="00B76DF3"/>
    <w:rsid w:val="00B773D5"/>
    <w:rsid w:val="00B77D2A"/>
    <w:rsid w:val="00B77EB5"/>
    <w:rsid w:val="00B810BB"/>
    <w:rsid w:val="00B81D6F"/>
    <w:rsid w:val="00B82142"/>
    <w:rsid w:val="00B82352"/>
    <w:rsid w:val="00B82E94"/>
    <w:rsid w:val="00B83396"/>
    <w:rsid w:val="00B83F80"/>
    <w:rsid w:val="00B8452E"/>
    <w:rsid w:val="00B847D8"/>
    <w:rsid w:val="00B84996"/>
    <w:rsid w:val="00B84B5A"/>
    <w:rsid w:val="00B86763"/>
    <w:rsid w:val="00B877A1"/>
    <w:rsid w:val="00B87DAA"/>
    <w:rsid w:val="00B9011A"/>
    <w:rsid w:val="00B90F56"/>
    <w:rsid w:val="00B91132"/>
    <w:rsid w:val="00B91445"/>
    <w:rsid w:val="00B91698"/>
    <w:rsid w:val="00B918F9"/>
    <w:rsid w:val="00B92185"/>
    <w:rsid w:val="00B93931"/>
    <w:rsid w:val="00B93984"/>
    <w:rsid w:val="00B939DA"/>
    <w:rsid w:val="00B93CC8"/>
    <w:rsid w:val="00B94396"/>
    <w:rsid w:val="00B9445D"/>
    <w:rsid w:val="00B9482A"/>
    <w:rsid w:val="00B94C54"/>
    <w:rsid w:val="00B94DE3"/>
    <w:rsid w:val="00B94F64"/>
    <w:rsid w:val="00B95E1D"/>
    <w:rsid w:val="00B967D8"/>
    <w:rsid w:val="00B96E10"/>
    <w:rsid w:val="00B96FE1"/>
    <w:rsid w:val="00B970C6"/>
    <w:rsid w:val="00BA0A1C"/>
    <w:rsid w:val="00BA0DAB"/>
    <w:rsid w:val="00BA21FB"/>
    <w:rsid w:val="00BA274B"/>
    <w:rsid w:val="00BA2827"/>
    <w:rsid w:val="00BA2B54"/>
    <w:rsid w:val="00BA2D00"/>
    <w:rsid w:val="00BA2FD3"/>
    <w:rsid w:val="00BA3E26"/>
    <w:rsid w:val="00BA3E52"/>
    <w:rsid w:val="00BA4272"/>
    <w:rsid w:val="00BA46C0"/>
    <w:rsid w:val="00BA524A"/>
    <w:rsid w:val="00BA52C0"/>
    <w:rsid w:val="00BA5381"/>
    <w:rsid w:val="00BA5383"/>
    <w:rsid w:val="00BA5D4F"/>
    <w:rsid w:val="00BA605F"/>
    <w:rsid w:val="00BA61E4"/>
    <w:rsid w:val="00BA645C"/>
    <w:rsid w:val="00BA646F"/>
    <w:rsid w:val="00BA6CA8"/>
    <w:rsid w:val="00BA6FE7"/>
    <w:rsid w:val="00BA73BC"/>
    <w:rsid w:val="00BA793A"/>
    <w:rsid w:val="00BA7985"/>
    <w:rsid w:val="00BA7ECA"/>
    <w:rsid w:val="00BB0434"/>
    <w:rsid w:val="00BB098E"/>
    <w:rsid w:val="00BB09BA"/>
    <w:rsid w:val="00BB1049"/>
    <w:rsid w:val="00BB1224"/>
    <w:rsid w:val="00BB1409"/>
    <w:rsid w:val="00BB14B5"/>
    <w:rsid w:val="00BB1B99"/>
    <w:rsid w:val="00BB1CEB"/>
    <w:rsid w:val="00BB21EE"/>
    <w:rsid w:val="00BB2A70"/>
    <w:rsid w:val="00BB2EF4"/>
    <w:rsid w:val="00BB2F25"/>
    <w:rsid w:val="00BB3041"/>
    <w:rsid w:val="00BB3247"/>
    <w:rsid w:val="00BB42EA"/>
    <w:rsid w:val="00BB47EF"/>
    <w:rsid w:val="00BB49DD"/>
    <w:rsid w:val="00BB5679"/>
    <w:rsid w:val="00BB5953"/>
    <w:rsid w:val="00BB5B8C"/>
    <w:rsid w:val="00BB5BEC"/>
    <w:rsid w:val="00BB5C47"/>
    <w:rsid w:val="00BB5CF0"/>
    <w:rsid w:val="00BB6518"/>
    <w:rsid w:val="00BB6679"/>
    <w:rsid w:val="00BB67EC"/>
    <w:rsid w:val="00BB6FEE"/>
    <w:rsid w:val="00BB72BA"/>
    <w:rsid w:val="00BC0A08"/>
    <w:rsid w:val="00BC0D37"/>
    <w:rsid w:val="00BC0E16"/>
    <w:rsid w:val="00BC0F90"/>
    <w:rsid w:val="00BC1613"/>
    <w:rsid w:val="00BC16AA"/>
    <w:rsid w:val="00BC1872"/>
    <w:rsid w:val="00BC2114"/>
    <w:rsid w:val="00BC2B34"/>
    <w:rsid w:val="00BC2CBC"/>
    <w:rsid w:val="00BC42F4"/>
    <w:rsid w:val="00BC452F"/>
    <w:rsid w:val="00BC4670"/>
    <w:rsid w:val="00BC5004"/>
    <w:rsid w:val="00BC5671"/>
    <w:rsid w:val="00BC5AC8"/>
    <w:rsid w:val="00BC5C00"/>
    <w:rsid w:val="00BC67C5"/>
    <w:rsid w:val="00BC6DDD"/>
    <w:rsid w:val="00BC7040"/>
    <w:rsid w:val="00BC70B3"/>
    <w:rsid w:val="00BC7119"/>
    <w:rsid w:val="00BC714C"/>
    <w:rsid w:val="00BC7CDA"/>
    <w:rsid w:val="00BD0423"/>
    <w:rsid w:val="00BD11BB"/>
    <w:rsid w:val="00BD12C9"/>
    <w:rsid w:val="00BD1849"/>
    <w:rsid w:val="00BD1D78"/>
    <w:rsid w:val="00BD2283"/>
    <w:rsid w:val="00BD2443"/>
    <w:rsid w:val="00BD2528"/>
    <w:rsid w:val="00BD2994"/>
    <w:rsid w:val="00BD2A87"/>
    <w:rsid w:val="00BD34E5"/>
    <w:rsid w:val="00BD387A"/>
    <w:rsid w:val="00BD496C"/>
    <w:rsid w:val="00BD5A3F"/>
    <w:rsid w:val="00BD5E02"/>
    <w:rsid w:val="00BD62A3"/>
    <w:rsid w:val="00BD68A4"/>
    <w:rsid w:val="00BD6F5E"/>
    <w:rsid w:val="00BD70AB"/>
    <w:rsid w:val="00BD7111"/>
    <w:rsid w:val="00BD7EC4"/>
    <w:rsid w:val="00BE0AFF"/>
    <w:rsid w:val="00BE0FAD"/>
    <w:rsid w:val="00BE10F3"/>
    <w:rsid w:val="00BE111C"/>
    <w:rsid w:val="00BE114D"/>
    <w:rsid w:val="00BE145B"/>
    <w:rsid w:val="00BE17EA"/>
    <w:rsid w:val="00BE19D4"/>
    <w:rsid w:val="00BE1BE4"/>
    <w:rsid w:val="00BE216F"/>
    <w:rsid w:val="00BE2F65"/>
    <w:rsid w:val="00BE38C4"/>
    <w:rsid w:val="00BE3CDD"/>
    <w:rsid w:val="00BE4FB0"/>
    <w:rsid w:val="00BE6A7D"/>
    <w:rsid w:val="00BE6DF3"/>
    <w:rsid w:val="00BE788F"/>
    <w:rsid w:val="00BE7C75"/>
    <w:rsid w:val="00BE7CA8"/>
    <w:rsid w:val="00BF047B"/>
    <w:rsid w:val="00BF05A3"/>
    <w:rsid w:val="00BF05C7"/>
    <w:rsid w:val="00BF0649"/>
    <w:rsid w:val="00BF06A1"/>
    <w:rsid w:val="00BF09FA"/>
    <w:rsid w:val="00BF13BA"/>
    <w:rsid w:val="00BF19ED"/>
    <w:rsid w:val="00BF1A3A"/>
    <w:rsid w:val="00BF2110"/>
    <w:rsid w:val="00BF237A"/>
    <w:rsid w:val="00BF2D79"/>
    <w:rsid w:val="00BF3868"/>
    <w:rsid w:val="00BF3898"/>
    <w:rsid w:val="00BF3916"/>
    <w:rsid w:val="00BF5002"/>
    <w:rsid w:val="00BF5D48"/>
    <w:rsid w:val="00BF6330"/>
    <w:rsid w:val="00BF6420"/>
    <w:rsid w:val="00BF676B"/>
    <w:rsid w:val="00BF6AA9"/>
    <w:rsid w:val="00BF7122"/>
    <w:rsid w:val="00BF775B"/>
    <w:rsid w:val="00BF7E30"/>
    <w:rsid w:val="00C00979"/>
    <w:rsid w:val="00C0128C"/>
    <w:rsid w:val="00C015C1"/>
    <w:rsid w:val="00C01B6A"/>
    <w:rsid w:val="00C02A34"/>
    <w:rsid w:val="00C032A3"/>
    <w:rsid w:val="00C033DB"/>
    <w:rsid w:val="00C0471E"/>
    <w:rsid w:val="00C04CF5"/>
    <w:rsid w:val="00C04DB0"/>
    <w:rsid w:val="00C053A6"/>
    <w:rsid w:val="00C05612"/>
    <w:rsid w:val="00C0630F"/>
    <w:rsid w:val="00C06B0D"/>
    <w:rsid w:val="00C06C8C"/>
    <w:rsid w:val="00C0758E"/>
    <w:rsid w:val="00C100A2"/>
    <w:rsid w:val="00C101A4"/>
    <w:rsid w:val="00C11775"/>
    <w:rsid w:val="00C12650"/>
    <w:rsid w:val="00C12AF5"/>
    <w:rsid w:val="00C12E1F"/>
    <w:rsid w:val="00C12F5F"/>
    <w:rsid w:val="00C1368C"/>
    <w:rsid w:val="00C144CB"/>
    <w:rsid w:val="00C1535D"/>
    <w:rsid w:val="00C153EC"/>
    <w:rsid w:val="00C16174"/>
    <w:rsid w:val="00C16223"/>
    <w:rsid w:val="00C1631B"/>
    <w:rsid w:val="00C1697E"/>
    <w:rsid w:val="00C16B09"/>
    <w:rsid w:val="00C16CC2"/>
    <w:rsid w:val="00C16E1A"/>
    <w:rsid w:val="00C17142"/>
    <w:rsid w:val="00C17228"/>
    <w:rsid w:val="00C1729C"/>
    <w:rsid w:val="00C17FAD"/>
    <w:rsid w:val="00C17FE3"/>
    <w:rsid w:val="00C20319"/>
    <w:rsid w:val="00C2033F"/>
    <w:rsid w:val="00C20794"/>
    <w:rsid w:val="00C2099F"/>
    <w:rsid w:val="00C20B89"/>
    <w:rsid w:val="00C21F73"/>
    <w:rsid w:val="00C22224"/>
    <w:rsid w:val="00C2254C"/>
    <w:rsid w:val="00C22619"/>
    <w:rsid w:val="00C22FDF"/>
    <w:rsid w:val="00C2318A"/>
    <w:rsid w:val="00C23535"/>
    <w:rsid w:val="00C2360E"/>
    <w:rsid w:val="00C23A82"/>
    <w:rsid w:val="00C23B06"/>
    <w:rsid w:val="00C23F40"/>
    <w:rsid w:val="00C245E6"/>
    <w:rsid w:val="00C24776"/>
    <w:rsid w:val="00C24885"/>
    <w:rsid w:val="00C248C3"/>
    <w:rsid w:val="00C24E2F"/>
    <w:rsid w:val="00C2567D"/>
    <w:rsid w:val="00C25F72"/>
    <w:rsid w:val="00C2685E"/>
    <w:rsid w:val="00C26BB2"/>
    <w:rsid w:val="00C26C52"/>
    <w:rsid w:val="00C2717C"/>
    <w:rsid w:val="00C27B5D"/>
    <w:rsid w:val="00C30118"/>
    <w:rsid w:val="00C30643"/>
    <w:rsid w:val="00C30848"/>
    <w:rsid w:val="00C31198"/>
    <w:rsid w:val="00C3143E"/>
    <w:rsid w:val="00C3188E"/>
    <w:rsid w:val="00C31A26"/>
    <w:rsid w:val="00C33084"/>
    <w:rsid w:val="00C330BC"/>
    <w:rsid w:val="00C33437"/>
    <w:rsid w:val="00C3379D"/>
    <w:rsid w:val="00C33C99"/>
    <w:rsid w:val="00C33F72"/>
    <w:rsid w:val="00C33FB6"/>
    <w:rsid w:val="00C34F07"/>
    <w:rsid w:val="00C35465"/>
    <w:rsid w:val="00C35F87"/>
    <w:rsid w:val="00C36708"/>
    <w:rsid w:val="00C37264"/>
    <w:rsid w:val="00C37464"/>
    <w:rsid w:val="00C375DC"/>
    <w:rsid w:val="00C3796C"/>
    <w:rsid w:val="00C37D1B"/>
    <w:rsid w:val="00C4001B"/>
    <w:rsid w:val="00C401C6"/>
    <w:rsid w:val="00C40407"/>
    <w:rsid w:val="00C4068B"/>
    <w:rsid w:val="00C406F3"/>
    <w:rsid w:val="00C40B55"/>
    <w:rsid w:val="00C40CD7"/>
    <w:rsid w:val="00C419EC"/>
    <w:rsid w:val="00C41A98"/>
    <w:rsid w:val="00C42FB0"/>
    <w:rsid w:val="00C43261"/>
    <w:rsid w:val="00C43482"/>
    <w:rsid w:val="00C43805"/>
    <w:rsid w:val="00C443D3"/>
    <w:rsid w:val="00C44990"/>
    <w:rsid w:val="00C44C97"/>
    <w:rsid w:val="00C44CF7"/>
    <w:rsid w:val="00C4546E"/>
    <w:rsid w:val="00C4608F"/>
    <w:rsid w:val="00C460CD"/>
    <w:rsid w:val="00C46FC8"/>
    <w:rsid w:val="00C470F7"/>
    <w:rsid w:val="00C47B80"/>
    <w:rsid w:val="00C50237"/>
    <w:rsid w:val="00C50A24"/>
    <w:rsid w:val="00C50CBE"/>
    <w:rsid w:val="00C51476"/>
    <w:rsid w:val="00C517FB"/>
    <w:rsid w:val="00C51A5E"/>
    <w:rsid w:val="00C521E1"/>
    <w:rsid w:val="00C523FF"/>
    <w:rsid w:val="00C525D2"/>
    <w:rsid w:val="00C52B45"/>
    <w:rsid w:val="00C545A8"/>
    <w:rsid w:val="00C5698F"/>
    <w:rsid w:val="00C56EE6"/>
    <w:rsid w:val="00C5705E"/>
    <w:rsid w:val="00C57A3D"/>
    <w:rsid w:val="00C57ECB"/>
    <w:rsid w:val="00C60184"/>
    <w:rsid w:val="00C609B1"/>
    <w:rsid w:val="00C60CE9"/>
    <w:rsid w:val="00C61923"/>
    <w:rsid w:val="00C61B72"/>
    <w:rsid w:val="00C620E4"/>
    <w:rsid w:val="00C62491"/>
    <w:rsid w:val="00C62A70"/>
    <w:rsid w:val="00C62FB6"/>
    <w:rsid w:val="00C64106"/>
    <w:rsid w:val="00C64406"/>
    <w:rsid w:val="00C64F61"/>
    <w:rsid w:val="00C65B9C"/>
    <w:rsid w:val="00C65F4D"/>
    <w:rsid w:val="00C6651E"/>
    <w:rsid w:val="00C67103"/>
    <w:rsid w:val="00C67341"/>
    <w:rsid w:val="00C6743F"/>
    <w:rsid w:val="00C67510"/>
    <w:rsid w:val="00C675F8"/>
    <w:rsid w:val="00C702CC"/>
    <w:rsid w:val="00C70642"/>
    <w:rsid w:val="00C70C11"/>
    <w:rsid w:val="00C7196C"/>
    <w:rsid w:val="00C71D37"/>
    <w:rsid w:val="00C720DD"/>
    <w:rsid w:val="00C72628"/>
    <w:rsid w:val="00C73FF2"/>
    <w:rsid w:val="00C743A8"/>
    <w:rsid w:val="00C7491B"/>
    <w:rsid w:val="00C74F86"/>
    <w:rsid w:val="00C75919"/>
    <w:rsid w:val="00C75ECB"/>
    <w:rsid w:val="00C760DE"/>
    <w:rsid w:val="00C76B02"/>
    <w:rsid w:val="00C775AE"/>
    <w:rsid w:val="00C809C4"/>
    <w:rsid w:val="00C80F96"/>
    <w:rsid w:val="00C81440"/>
    <w:rsid w:val="00C8163B"/>
    <w:rsid w:val="00C818C9"/>
    <w:rsid w:val="00C819F7"/>
    <w:rsid w:val="00C82C84"/>
    <w:rsid w:val="00C83725"/>
    <w:rsid w:val="00C8413D"/>
    <w:rsid w:val="00C84DAB"/>
    <w:rsid w:val="00C85D20"/>
    <w:rsid w:val="00C86662"/>
    <w:rsid w:val="00C86732"/>
    <w:rsid w:val="00C869BD"/>
    <w:rsid w:val="00C86D32"/>
    <w:rsid w:val="00C87382"/>
    <w:rsid w:val="00C873D5"/>
    <w:rsid w:val="00C87449"/>
    <w:rsid w:val="00C87A94"/>
    <w:rsid w:val="00C87BBE"/>
    <w:rsid w:val="00C90147"/>
    <w:rsid w:val="00C90321"/>
    <w:rsid w:val="00C9045E"/>
    <w:rsid w:val="00C90D99"/>
    <w:rsid w:val="00C9125B"/>
    <w:rsid w:val="00C913CE"/>
    <w:rsid w:val="00C91E98"/>
    <w:rsid w:val="00C91EE3"/>
    <w:rsid w:val="00C92522"/>
    <w:rsid w:val="00C93368"/>
    <w:rsid w:val="00C93A68"/>
    <w:rsid w:val="00C94215"/>
    <w:rsid w:val="00C94314"/>
    <w:rsid w:val="00C94316"/>
    <w:rsid w:val="00C94352"/>
    <w:rsid w:val="00C94A52"/>
    <w:rsid w:val="00C95531"/>
    <w:rsid w:val="00C95783"/>
    <w:rsid w:val="00C95B58"/>
    <w:rsid w:val="00C963DD"/>
    <w:rsid w:val="00C965BE"/>
    <w:rsid w:val="00C96F55"/>
    <w:rsid w:val="00C973BB"/>
    <w:rsid w:val="00C975B8"/>
    <w:rsid w:val="00C97A71"/>
    <w:rsid w:val="00CA17CF"/>
    <w:rsid w:val="00CA217C"/>
    <w:rsid w:val="00CA245C"/>
    <w:rsid w:val="00CA24F0"/>
    <w:rsid w:val="00CA2B4E"/>
    <w:rsid w:val="00CA30BF"/>
    <w:rsid w:val="00CA36BE"/>
    <w:rsid w:val="00CA4C21"/>
    <w:rsid w:val="00CA4FC7"/>
    <w:rsid w:val="00CA501C"/>
    <w:rsid w:val="00CA52AD"/>
    <w:rsid w:val="00CA5C53"/>
    <w:rsid w:val="00CA5DF1"/>
    <w:rsid w:val="00CA5F1B"/>
    <w:rsid w:val="00CA66F8"/>
    <w:rsid w:val="00CA6A9E"/>
    <w:rsid w:val="00CA6EDE"/>
    <w:rsid w:val="00CA7338"/>
    <w:rsid w:val="00CA797E"/>
    <w:rsid w:val="00CA7B17"/>
    <w:rsid w:val="00CA7E08"/>
    <w:rsid w:val="00CB017E"/>
    <w:rsid w:val="00CB01C8"/>
    <w:rsid w:val="00CB0B00"/>
    <w:rsid w:val="00CB0D2A"/>
    <w:rsid w:val="00CB1154"/>
    <w:rsid w:val="00CB172C"/>
    <w:rsid w:val="00CB27B1"/>
    <w:rsid w:val="00CB2A1C"/>
    <w:rsid w:val="00CB2ED1"/>
    <w:rsid w:val="00CB33E3"/>
    <w:rsid w:val="00CB3D8A"/>
    <w:rsid w:val="00CB5802"/>
    <w:rsid w:val="00CB6448"/>
    <w:rsid w:val="00CB64B5"/>
    <w:rsid w:val="00CB6E74"/>
    <w:rsid w:val="00CB7314"/>
    <w:rsid w:val="00CB7C72"/>
    <w:rsid w:val="00CB7ECD"/>
    <w:rsid w:val="00CC09B5"/>
    <w:rsid w:val="00CC0A4C"/>
    <w:rsid w:val="00CC179C"/>
    <w:rsid w:val="00CC1ACB"/>
    <w:rsid w:val="00CC2F77"/>
    <w:rsid w:val="00CC36C0"/>
    <w:rsid w:val="00CC37F4"/>
    <w:rsid w:val="00CC39F8"/>
    <w:rsid w:val="00CC3A9C"/>
    <w:rsid w:val="00CC3DD0"/>
    <w:rsid w:val="00CC4386"/>
    <w:rsid w:val="00CC4737"/>
    <w:rsid w:val="00CC497D"/>
    <w:rsid w:val="00CC4CB3"/>
    <w:rsid w:val="00CC5459"/>
    <w:rsid w:val="00CC58E5"/>
    <w:rsid w:val="00CC58EC"/>
    <w:rsid w:val="00CC5EEF"/>
    <w:rsid w:val="00CC6C53"/>
    <w:rsid w:val="00CC7878"/>
    <w:rsid w:val="00CC78CE"/>
    <w:rsid w:val="00CC7D15"/>
    <w:rsid w:val="00CC7DD4"/>
    <w:rsid w:val="00CD00F4"/>
    <w:rsid w:val="00CD0F6D"/>
    <w:rsid w:val="00CD1711"/>
    <w:rsid w:val="00CD26E6"/>
    <w:rsid w:val="00CD2A27"/>
    <w:rsid w:val="00CD3303"/>
    <w:rsid w:val="00CD38A4"/>
    <w:rsid w:val="00CD3B1F"/>
    <w:rsid w:val="00CD3B50"/>
    <w:rsid w:val="00CD4227"/>
    <w:rsid w:val="00CD458C"/>
    <w:rsid w:val="00CD4E41"/>
    <w:rsid w:val="00CD574C"/>
    <w:rsid w:val="00CD57A3"/>
    <w:rsid w:val="00CD5B9A"/>
    <w:rsid w:val="00CD5C68"/>
    <w:rsid w:val="00CD5F2E"/>
    <w:rsid w:val="00CD63CD"/>
    <w:rsid w:val="00CD6940"/>
    <w:rsid w:val="00CD6E7F"/>
    <w:rsid w:val="00CD7026"/>
    <w:rsid w:val="00CD70F7"/>
    <w:rsid w:val="00CE003A"/>
    <w:rsid w:val="00CE167F"/>
    <w:rsid w:val="00CE1774"/>
    <w:rsid w:val="00CE2367"/>
    <w:rsid w:val="00CE2712"/>
    <w:rsid w:val="00CE273D"/>
    <w:rsid w:val="00CE2A91"/>
    <w:rsid w:val="00CE2F03"/>
    <w:rsid w:val="00CE35B3"/>
    <w:rsid w:val="00CE372A"/>
    <w:rsid w:val="00CE38D2"/>
    <w:rsid w:val="00CE47DB"/>
    <w:rsid w:val="00CE50FB"/>
    <w:rsid w:val="00CE5282"/>
    <w:rsid w:val="00CE6EC2"/>
    <w:rsid w:val="00CE70E6"/>
    <w:rsid w:val="00CE714C"/>
    <w:rsid w:val="00CE72C6"/>
    <w:rsid w:val="00CE730E"/>
    <w:rsid w:val="00CE74AB"/>
    <w:rsid w:val="00CE7731"/>
    <w:rsid w:val="00CE7BE9"/>
    <w:rsid w:val="00CF0848"/>
    <w:rsid w:val="00CF0AFE"/>
    <w:rsid w:val="00CF0B71"/>
    <w:rsid w:val="00CF12B6"/>
    <w:rsid w:val="00CF1B52"/>
    <w:rsid w:val="00CF2EBA"/>
    <w:rsid w:val="00CF3884"/>
    <w:rsid w:val="00CF40D6"/>
    <w:rsid w:val="00CF4185"/>
    <w:rsid w:val="00CF56EC"/>
    <w:rsid w:val="00CF573D"/>
    <w:rsid w:val="00CF5A0F"/>
    <w:rsid w:val="00CF5E22"/>
    <w:rsid w:val="00CF623C"/>
    <w:rsid w:val="00CF63FA"/>
    <w:rsid w:val="00CF642C"/>
    <w:rsid w:val="00CF6ECD"/>
    <w:rsid w:val="00CF712F"/>
    <w:rsid w:val="00CF7779"/>
    <w:rsid w:val="00CF7862"/>
    <w:rsid w:val="00D003D2"/>
    <w:rsid w:val="00D0080D"/>
    <w:rsid w:val="00D00872"/>
    <w:rsid w:val="00D00B2F"/>
    <w:rsid w:val="00D0137A"/>
    <w:rsid w:val="00D014A9"/>
    <w:rsid w:val="00D027EC"/>
    <w:rsid w:val="00D0288A"/>
    <w:rsid w:val="00D031E5"/>
    <w:rsid w:val="00D03769"/>
    <w:rsid w:val="00D03BE3"/>
    <w:rsid w:val="00D0548F"/>
    <w:rsid w:val="00D0587A"/>
    <w:rsid w:val="00D05F1E"/>
    <w:rsid w:val="00D062A4"/>
    <w:rsid w:val="00D0652D"/>
    <w:rsid w:val="00D07DCD"/>
    <w:rsid w:val="00D1064D"/>
    <w:rsid w:val="00D106C5"/>
    <w:rsid w:val="00D10756"/>
    <w:rsid w:val="00D107BB"/>
    <w:rsid w:val="00D10EA4"/>
    <w:rsid w:val="00D1101B"/>
    <w:rsid w:val="00D113B1"/>
    <w:rsid w:val="00D11A31"/>
    <w:rsid w:val="00D12074"/>
    <w:rsid w:val="00D126EB"/>
    <w:rsid w:val="00D129DF"/>
    <w:rsid w:val="00D1336A"/>
    <w:rsid w:val="00D13662"/>
    <w:rsid w:val="00D14902"/>
    <w:rsid w:val="00D14DC9"/>
    <w:rsid w:val="00D15BC8"/>
    <w:rsid w:val="00D16553"/>
    <w:rsid w:val="00D16CC0"/>
    <w:rsid w:val="00D16CFD"/>
    <w:rsid w:val="00D17098"/>
    <w:rsid w:val="00D17E10"/>
    <w:rsid w:val="00D17F3F"/>
    <w:rsid w:val="00D20111"/>
    <w:rsid w:val="00D220B5"/>
    <w:rsid w:val="00D221CF"/>
    <w:rsid w:val="00D227BF"/>
    <w:rsid w:val="00D22B4A"/>
    <w:rsid w:val="00D22C9F"/>
    <w:rsid w:val="00D22FF0"/>
    <w:rsid w:val="00D23744"/>
    <w:rsid w:val="00D23CD6"/>
    <w:rsid w:val="00D2461E"/>
    <w:rsid w:val="00D24C75"/>
    <w:rsid w:val="00D24DD3"/>
    <w:rsid w:val="00D2585D"/>
    <w:rsid w:val="00D25D3E"/>
    <w:rsid w:val="00D26353"/>
    <w:rsid w:val="00D263A1"/>
    <w:rsid w:val="00D26689"/>
    <w:rsid w:val="00D266BB"/>
    <w:rsid w:val="00D267D3"/>
    <w:rsid w:val="00D26972"/>
    <w:rsid w:val="00D27036"/>
    <w:rsid w:val="00D2754A"/>
    <w:rsid w:val="00D27CC3"/>
    <w:rsid w:val="00D27D7B"/>
    <w:rsid w:val="00D30C89"/>
    <w:rsid w:val="00D3102E"/>
    <w:rsid w:val="00D3170E"/>
    <w:rsid w:val="00D31CD6"/>
    <w:rsid w:val="00D31F16"/>
    <w:rsid w:val="00D322DF"/>
    <w:rsid w:val="00D323A6"/>
    <w:rsid w:val="00D326C9"/>
    <w:rsid w:val="00D32852"/>
    <w:rsid w:val="00D33DFF"/>
    <w:rsid w:val="00D33F7F"/>
    <w:rsid w:val="00D33F88"/>
    <w:rsid w:val="00D340DC"/>
    <w:rsid w:val="00D34EAA"/>
    <w:rsid w:val="00D358A6"/>
    <w:rsid w:val="00D35DE4"/>
    <w:rsid w:val="00D36732"/>
    <w:rsid w:val="00D367DC"/>
    <w:rsid w:val="00D36A47"/>
    <w:rsid w:val="00D36DF3"/>
    <w:rsid w:val="00D37039"/>
    <w:rsid w:val="00D37642"/>
    <w:rsid w:val="00D41775"/>
    <w:rsid w:val="00D4208A"/>
    <w:rsid w:val="00D4289B"/>
    <w:rsid w:val="00D42A1A"/>
    <w:rsid w:val="00D43BA0"/>
    <w:rsid w:val="00D43BE1"/>
    <w:rsid w:val="00D440DA"/>
    <w:rsid w:val="00D44EC4"/>
    <w:rsid w:val="00D45056"/>
    <w:rsid w:val="00D46821"/>
    <w:rsid w:val="00D50BF2"/>
    <w:rsid w:val="00D51010"/>
    <w:rsid w:val="00D512DC"/>
    <w:rsid w:val="00D51597"/>
    <w:rsid w:val="00D516D6"/>
    <w:rsid w:val="00D51F1F"/>
    <w:rsid w:val="00D5287A"/>
    <w:rsid w:val="00D52B83"/>
    <w:rsid w:val="00D53F0C"/>
    <w:rsid w:val="00D5477A"/>
    <w:rsid w:val="00D54BB1"/>
    <w:rsid w:val="00D55057"/>
    <w:rsid w:val="00D55B31"/>
    <w:rsid w:val="00D5731A"/>
    <w:rsid w:val="00D57591"/>
    <w:rsid w:val="00D5785C"/>
    <w:rsid w:val="00D57E0F"/>
    <w:rsid w:val="00D57EB6"/>
    <w:rsid w:val="00D60B3A"/>
    <w:rsid w:val="00D61018"/>
    <w:rsid w:val="00D62615"/>
    <w:rsid w:val="00D6326F"/>
    <w:rsid w:val="00D63AFA"/>
    <w:rsid w:val="00D64473"/>
    <w:rsid w:val="00D64A28"/>
    <w:rsid w:val="00D64C1A"/>
    <w:rsid w:val="00D65047"/>
    <w:rsid w:val="00D656C6"/>
    <w:rsid w:val="00D65B09"/>
    <w:rsid w:val="00D66ACE"/>
    <w:rsid w:val="00D67D0E"/>
    <w:rsid w:val="00D67E51"/>
    <w:rsid w:val="00D700DC"/>
    <w:rsid w:val="00D703EE"/>
    <w:rsid w:val="00D70749"/>
    <w:rsid w:val="00D71072"/>
    <w:rsid w:val="00D717FF"/>
    <w:rsid w:val="00D7195A"/>
    <w:rsid w:val="00D71CD9"/>
    <w:rsid w:val="00D71F90"/>
    <w:rsid w:val="00D72F30"/>
    <w:rsid w:val="00D731AC"/>
    <w:rsid w:val="00D7378A"/>
    <w:rsid w:val="00D73BD2"/>
    <w:rsid w:val="00D74B92"/>
    <w:rsid w:val="00D74EAA"/>
    <w:rsid w:val="00D753C5"/>
    <w:rsid w:val="00D760EF"/>
    <w:rsid w:val="00D765F7"/>
    <w:rsid w:val="00D769A0"/>
    <w:rsid w:val="00D772D7"/>
    <w:rsid w:val="00D7768A"/>
    <w:rsid w:val="00D777C4"/>
    <w:rsid w:val="00D80A79"/>
    <w:rsid w:val="00D80CC6"/>
    <w:rsid w:val="00D81AC4"/>
    <w:rsid w:val="00D834A6"/>
    <w:rsid w:val="00D836EE"/>
    <w:rsid w:val="00D837DD"/>
    <w:rsid w:val="00D83A34"/>
    <w:rsid w:val="00D83CCD"/>
    <w:rsid w:val="00D83F33"/>
    <w:rsid w:val="00D840BC"/>
    <w:rsid w:val="00D84A7D"/>
    <w:rsid w:val="00D85033"/>
    <w:rsid w:val="00D85099"/>
    <w:rsid w:val="00D85A9C"/>
    <w:rsid w:val="00D85D7D"/>
    <w:rsid w:val="00D85E02"/>
    <w:rsid w:val="00D869A1"/>
    <w:rsid w:val="00D90435"/>
    <w:rsid w:val="00D914E0"/>
    <w:rsid w:val="00D92C1F"/>
    <w:rsid w:val="00D92D7B"/>
    <w:rsid w:val="00D93139"/>
    <w:rsid w:val="00D9405F"/>
    <w:rsid w:val="00D94A77"/>
    <w:rsid w:val="00D94FCD"/>
    <w:rsid w:val="00D95B83"/>
    <w:rsid w:val="00D95CB7"/>
    <w:rsid w:val="00D95CE0"/>
    <w:rsid w:val="00D96243"/>
    <w:rsid w:val="00D969C0"/>
    <w:rsid w:val="00D96D1A"/>
    <w:rsid w:val="00D97460"/>
    <w:rsid w:val="00D9758E"/>
    <w:rsid w:val="00D97D1F"/>
    <w:rsid w:val="00DA07C7"/>
    <w:rsid w:val="00DA0812"/>
    <w:rsid w:val="00DA08B0"/>
    <w:rsid w:val="00DA0A24"/>
    <w:rsid w:val="00DA0A3E"/>
    <w:rsid w:val="00DA0C51"/>
    <w:rsid w:val="00DA0DBA"/>
    <w:rsid w:val="00DA1807"/>
    <w:rsid w:val="00DA18F9"/>
    <w:rsid w:val="00DA23D1"/>
    <w:rsid w:val="00DA29CA"/>
    <w:rsid w:val="00DA47F9"/>
    <w:rsid w:val="00DA4F8F"/>
    <w:rsid w:val="00DA4F9B"/>
    <w:rsid w:val="00DA51FF"/>
    <w:rsid w:val="00DA53EB"/>
    <w:rsid w:val="00DA58F9"/>
    <w:rsid w:val="00DA6160"/>
    <w:rsid w:val="00DA65D7"/>
    <w:rsid w:val="00DA66C4"/>
    <w:rsid w:val="00DA6BE0"/>
    <w:rsid w:val="00DA6F4E"/>
    <w:rsid w:val="00DA70AA"/>
    <w:rsid w:val="00DA7369"/>
    <w:rsid w:val="00DA7BA0"/>
    <w:rsid w:val="00DB0096"/>
    <w:rsid w:val="00DB00AC"/>
    <w:rsid w:val="00DB0BBC"/>
    <w:rsid w:val="00DB16AF"/>
    <w:rsid w:val="00DB24BF"/>
    <w:rsid w:val="00DB2767"/>
    <w:rsid w:val="00DB2AE6"/>
    <w:rsid w:val="00DB32B1"/>
    <w:rsid w:val="00DB33D3"/>
    <w:rsid w:val="00DB3B1C"/>
    <w:rsid w:val="00DB3D70"/>
    <w:rsid w:val="00DB43C3"/>
    <w:rsid w:val="00DB4628"/>
    <w:rsid w:val="00DB48E4"/>
    <w:rsid w:val="00DB4A38"/>
    <w:rsid w:val="00DB4A43"/>
    <w:rsid w:val="00DB4D75"/>
    <w:rsid w:val="00DB55C3"/>
    <w:rsid w:val="00DB55E2"/>
    <w:rsid w:val="00DB56A3"/>
    <w:rsid w:val="00DB6206"/>
    <w:rsid w:val="00DB64A1"/>
    <w:rsid w:val="00DB6EF8"/>
    <w:rsid w:val="00DB6F4F"/>
    <w:rsid w:val="00DB7496"/>
    <w:rsid w:val="00DC0F2B"/>
    <w:rsid w:val="00DC0F46"/>
    <w:rsid w:val="00DC0FF2"/>
    <w:rsid w:val="00DC22A1"/>
    <w:rsid w:val="00DC24CE"/>
    <w:rsid w:val="00DC35FE"/>
    <w:rsid w:val="00DC4413"/>
    <w:rsid w:val="00DC47B9"/>
    <w:rsid w:val="00DC4DB6"/>
    <w:rsid w:val="00DC4F15"/>
    <w:rsid w:val="00DC58F9"/>
    <w:rsid w:val="00DC5C7B"/>
    <w:rsid w:val="00DC6AE4"/>
    <w:rsid w:val="00DC6B7A"/>
    <w:rsid w:val="00DC6CF3"/>
    <w:rsid w:val="00DC764A"/>
    <w:rsid w:val="00DC7ADF"/>
    <w:rsid w:val="00DC7CF5"/>
    <w:rsid w:val="00DD0025"/>
    <w:rsid w:val="00DD0C80"/>
    <w:rsid w:val="00DD2D3E"/>
    <w:rsid w:val="00DD3C96"/>
    <w:rsid w:val="00DD3DA9"/>
    <w:rsid w:val="00DD3F28"/>
    <w:rsid w:val="00DD4C99"/>
    <w:rsid w:val="00DD53F5"/>
    <w:rsid w:val="00DD5870"/>
    <w:rsid w:val="00DD5C2A"/>
    <w:rsid w:val="00DD5FAE"/>
    <w:rsid w:val="00DD6A04"/>
    <w:rsid w:val="00DD6D3C"/>
    <w:rsid w:val="00DD6DF5"/>
    <w:rsid w:val="00DD6E53"/>
    <w:rsid w:val="00DD72CF"/>
    <w:rsid w:val="00DD73C7"/>
    <w:rsid w:val="00DD7642"/>
    <w:rsid w:val="00DE0053"/>
    <w:rsid w:val="00DE033B"/>
    <w:rsid w:val="00DE0A50"/>
    <w:rsid w:val="00DE0A5B"/>
    <w:rsid w:val="00DE113E"/>
    <w:rsid w:val="00DE1BD9"/>
    <w:rsid w:val="00DE1C02"/>
    <w:rsid w:val="00DE389E"/>
    <w:rsid w:val="00DE3ADA"/>
    <w:rsid w:val="00DE4328"/>
    <w:rsid w:val="00DE44E0"/>
    <w:rsid w:val="00DE4F14"/>
    <w:rsid w:val="00DE5D7C"/>
    <w:rsid w:val="00DF01BA"/>
    <w:rsid w:val="00DF0F18"/>
    <w:rsid w:val="00DF130D"/>
    <w:rsid w:val="00DF17D3"/>
    <w:rsid w:val="00DF1F08"/>
    <w:rsid w:val="00DF2656"/>
    <w:rsid w:val="00DF33A5"/>
    <w:rsid w:val="00DF4259"/>
    <w:rsid w:val="00DF4798"/>
    <w:rsid w:val="00DF59FA"/>
    <w:rsid w:val="00DF5B08"/>
    <w:rsid w:val="00DF5CE6"/>
    <w:rsid w:val="00DF60B8"/>
    <w:rsid w:val="00DF6F39"/>
    <w:rsid w:val="00DF789A"/>
    <w:rsid w:val="00DF7F41"/>
    <w:rsid w:val="00E006BC"/>
    <w:rsid w:val="00E00A29"/>
    <w:rsid w:val="00E00D6D"/>
    <w:rsid w:val="00E00E19"/>
    <w:rsid w:val="00E0105A"/>
    <w:rsid w:val="00E01EAB"/>
    <w:rsid w:val="00E02C41"/>
    <w:rsid w:val="00E02C44"/>
    <w:rsid w:val="00E03292"/>
    <w:rsid w:val="00E035B6"/>
    <w:rsid w:val="00E03731"/>
    <w:rsid w:val="00E03C37"/>
    <w:rsid w:val="00E03CF1"/>
    <w:rsid w:val="00E03F8C"/>
    <w:rsid w:val="00E04226"/>
    <w:rsid w:val="00E0423C"/>
    <w:rsid w:val="00E0459C"/>
    <w:rsid w:val="00E05747"/>
    <w:rsid w:val="00E05BAF"/>
    <w:rsid w:val="00E076C0"/>
    <w:rsid w:val="00E1082D"/>
    <w:rsid w:val="00E10C3B"/>
    <w:rsid w:val="00E11611"/>
    <w:rsid w:val="00E119A9"/>
    <w:rsid w:val="00E11DB3"/>
    <w:rsid w:val="00E12100"/>
    <w:rsid w:val="00E129F9"/>
    <w:rsid w:val="00E12FAC"/>
    <w:rsid w:val="00E13163"/>
    <w:rsid w:val="00E13679"/>
    <w:rsid w:val="00E13BBB"/>
    <w:rsid w:val="00E13C10"/>
    <w:rsid w:val="00E1525E"/>
    <w:rsid w:val="00E15AFA"/>
    <w:rsid w:val="00E15F49"/>
    <w:rsid w:val="00E165EE"/>
    <w:rsid w:val="00E1671C"/>
    <w:rsid w:val="00E1686E"/>
    <w:rsid w:val="00E16D70"/>
    <w:rsid w:val="00E1736F"/>
    <w:rsid w:val="00E17C6B"/>
    <w:rsid w:val="00E20679"/>
    <w:rsid w:val="00E206FD"/>
    <w:rsid w:val="00E2120D"/>
    <w:rsid w:val="00E216AF"/>
    <w:rsid w:val="00E22355"/>
    <w:rsid w:val="00E2258F"/>
    <w:rsid w:val="00E22BE6"/>
    <w:rsid w:val="00E22C5A"/>
    <w:rsid w:val="00E2309C"/>
    <w:rsid w:val="00E23DEC"/>
    <w:rsid w:val="00E23F60"/>
    <w:rsid w:val="00E24787"/>
    <w:rsid w:val="00E251A6"/>
    <w:rsid w:val="00E25253"/>
    <w:rsid w:val="00E26024"/>
    <w:rsid w:val="00E261C3"/>
    <w:rsid w:val="00E2621F"/>
    <w:rsid w:val="00E26367"/>
    <w:rsid w:val="00E27475"/>
    <w:rsid w:val="00E27ACC"/>
    <w:rsid w:val="00E30467"/>
    <w:rsid w:val="00E310E8"/>
    <w:rsid w:val="00E31FC7"/>
    <w:rsid w:val="00E32B93"/>
    <w:rsid w:val="00E343CC"/>
    <w:rsid w:val="00E35319"/>
    <w:rsid w:val="00E353C2"/>
    <w:rsid w:val="00E35976"/>
    <w:rsid w:val="00E368A4"/>
    <w:rsid w:val="00E36931"/>
    <w:rsid w:val="00E36BD5"/>
    <w:rsid w:val="00E40365"/>
    <w:rsid w:val="00E408BD"/>
    <w:rsid w:val="00E40AAB"/>
    <w:rsid w:val="00E40E5A"/>
    <w:rsid w:val="00E41058"/>
    <w:rsid w:val="00E418E7"/>
    <w:rsid w:val="00E41DB0"/>
    <w:rsid w:val="00E41F3E"/>
    <w:rsid w:val="00E41F4B"/>
    <w:rsid w:val="00E42070"/>
    <w:rsid w:val="00E42A81"/>
    <w:rsid w:val="00E42C58"/>
    <w:rsid w:val="00E43092"/>
    <w:rsid w:val="00E43BEE"/>
    <w:rsid w:val="00E44748"/>
    <w:rsid w:val="00E4489E"/>
    <w:rsid w:val="00E44D85"/>
    <w:rsid w:val="00E45222"/>
    <w:rsid w:val="00E45842"/>
    <w:rsid w:val="00E45B56"/>
    <w:rsid w:val="00E45FE3"/>
    <w:rsid w:val="00E46084"/>
    <w:rsid w:val="00E461ED"/>
    <w:rsid w:val="00E46A64"/>
    <w:rsid w:val="00E46F37"/>
    <w:rsid w:val="00E4701E"/>
    <w:rsid w:val="00E471CA"/>
    <w:rsid w:val="00E472A7"/>
    <w:rsid w:val="00E4745E"/>
    <w:rsid w:val="00E50D4F"/>
    <w:rsid w:val="00E50F91"/>
    <w:rsid w:val="00E51261"/>
    <w:rsid w:val="00E5249B"/>
    <w:rsid w:val="00E53493"/>
    <w:rsid w:val="00E53581"/>
    <w:rsid w:val="00E53F9F"/>
    <w:rsid w:val="00E541FE"/>
    <w:rsid w:val="00E542B4"/>
    <w:rsid w:val="00E564B2"/>
    <w:rsid w:val="00E56723"/>
    <w:rsid w:val="00E56881"/>
    <w:rsid w:val="00E56C41"/>
    <w:rsid w:val="00E5751D"/>
    <w:rsid w:val="00E61095"/>
    <w:rsid w:val="00E6214A"/>
    <w:rsid w:val="00E624B0"/>
    <w:rsid w:val="00E635BC"/>
    <w:rsid w:val="00E63AF0"/>
    <w:rsid w:val="00E63B34"/>
    <w:rsid w:val="00E63E45"/>
    <w:rsid w:val="00E64192"/>
    <w:rsid w:val="00E64546"/>
    <w:rsid w:val="00E64774"/>
    <w:rsid w:val="00E64B2E"/>
    <w:rsid w:val="00E655EE"/>
    <w:rsid w:val="00E657B7"/>
    <w:rsid w:val="00E66ADD"/>
    <w:rsid w:val="00E66C9E"/>
    <w:rsid w:val="00E67135"/>
    <w:rsid w:val="00E6752D"/>
    <w:rsid w:val="00E67913"/>
    <w:rsid w:val="00E72B89"/>
    <w:rsid w:val="00E734CD"/>
    <w:rsid w:val="00E73CBE"/>
    <w:rsid w:val="00E73D45"/>
    <w:rsid w:val="00E7427B"/>
    <w:rsid w:val="00E7449A"/>
    <w:rsid w:val="00E74A35"/>
    <w:rsid w:val="00E74AF4"/>
    <w:rsid w:val="00E769CE"/>
    <w:rsid w:val="00E76DF3"/>
    <w:rsid w:val="00E76F11"/>
    <w:rsid w:val="00E80320"/>
    <w:rsid w:val="00E80369"/>
    <w:rsid w:val="00E809D1"/>
    <w:rsid w:val="00E80B15"/>
    <w:rsid w:val="00E80BB0"/>
    <w:rsid w:val="00E82F21"/>
    <w:rsid w:val="00E82FB2"/>
    <w:rsid w:val="00E830B4"/>
    <w:rsid w:val="00E831C9"/>
    <w:rsid w:val="00E83264"/>
    <w:rsid w:val="00E8350B"/>
    <w:rsid w:val="00E83F47"/>
    <w:rsid w:val="00E84030"/>
    <w:rsid w:val="00E8446C"/>
    <w:rsid w:val="00E84896"/>
    <w:rsid w:val="00E848EE"/>
    <w:rsid w:val="00E85A80"/>
    <w:rsid w:val="00E85BC1"/>
    <w:rsid w:val="00E8661A"/>
    <w:rsid w:val="00E8693B"/>
    <w:rsid w:val="00E86F7A"/>
    <w:rsid w:val="00E87263"/>
    <w:rsid w:val="00E87416"/>
    <w:rsid w:val="00E87539"/>
    <w:rsid w:val="00E87AFD"/>
    <w:rsid w:val="00E90466"/>
    <w:rsid w:val="00E90473"/>
    <w:rsid w:val="00E917FB"/>
    <w:rsid w:val="00E9241B"/>
    <w:rsid w:val="00E92449"/>
    <w:rsid w:val="00E92A6B"/>
    <w:rsid w:val="00E93338"/>
    <w:rsid w:val="00E93728"/>
    <w:rsid w:val="00E94474"/>
    <w:rsid w:val="00E958AE"/>
    <w:rsid w:val="00E95A11"/>
    <w:rsid w:val="00E95A34"/>
    <w:rsid w:val="00E95FA3"/>
    <w:rsid w:val="00E97239"/>
    <w:rsid w:val="00E9755E"/>
    <w:rsid w:val="00E97867"/>
    <w:rsid w:val="00E97AA8"/>
    <w:rsid w:val="00EA01FA"/>
    <w:rsid w:val="00EA058A"/>
    <w:rsid w:val="00EA0D4B"/>
    <w:rsid w:val="00EA1044"/>
    <w:rsid w:val="00EA20F4"/>
    <w:rsid w:val="00EA2151"/>
    <w:rsid w:val="00EA2A95"/>
    <w:rsid w:val="00EA2C35"/>
    <w:rsid w:val="00EA3381"/>
    <w:rsid w:val="00EA3CBC"/>
    <w:rsid w:val="00EA3DFF"/>
    <w:rsid w:val="00EA4DF3"/>
    <w:rsid w:val="00EA503B"/>
    <w:rsid w:val="00EA5121"/>
    <w:rsid w:val="00EA5850"/>
    <w:rsid w:val="00EA5971"/>
    <w:rsid w:val="00EA5FA8"/>
    <w:rsid w:val="00EA6CAF"/>
    <w:rsid w:val="00EA6CB2"/>
    <w:rsid w:val="00EA6D49"/>
    <w:rsid w:val="00EA6F4F"/>
    <w:rsid w:val="00EA732E"/>
    <w:rsid w:val="00EA7AF0"/>
    <w:rsid w:val="00EA7C11"/>
    <w:rsid w:val="00EB0755"/>
    <w:rsid w:val="00EB0960"/>
    <w:rsid w:val="00EB0F1B"/>
    <w:rsid w:val="00EB1011"/>
    <w:rsid w:val="00EB13F0"/>
    <w:rsid w:val="00EB1F16"/>
    <w:rsid w:val="00EB29A0"/>
    <w:rsid w:val="00EB2D62"/>
    <w:rsid w:val="00EB369A"/>
    <w:rsid w:val="00EB3C8D"/>
    <w:rsid w:val="00EB4338"/>
    <w:rsid w:val="00EB47EF"/>
    <w:rsid w:val="00EB4872"/>
    <w:rsid w:val="00EB551A"/>
    <w:rsid w:val="00EB56C0"/>
    <w:rsid w:val="00EB5E44"/>
    <w:rsid w:val="00EB7833"/>
    <w:rsid w:val="00EB7FB7"/>
    <w:rsid w:val="00EC021B"/>
    <w:rsid w:val="00EC1B51"/>
    <w:rsid w:val="00EC1CB8"/>
    <w:rsid w:val="00EC1DC1"/>
    <w:rsid w:val="00EC1F0C"/>
    <w:rsid w:val="00EC2435"/>
    <w:rsid w:val="00EC3403"/>
    <w:rsid w:val="00EC3C13"/>
    <w:rsid w:val="00EC4294"/>
    <w:rsid w:val="00EC433A"/>
    <w:rsid w:val="00EC452B"/>
    <w:rsid w:val="00EC5242"/>
    <w:rsid w:val="00EC5564"/>
    <w:rsid w:val="00EC559F"/>
    <w:rsid w:val="00EC6012"/>
    <w:rsid w:val="00EC613B"/>
    <w:rsid w:val="00EC6398"/>
    <w:rsid w:val="00EC6655"/>
    <w:rsid w:val="00EC70A8"/>
    <w:rsid w:val="00EC70CF"/>
    <w:rsid w:val="00EC7DBF"/>
    <w:rsid w:val="00ED0AA5"/>
    <w:rsid w:val="00ED0CEA"/>
    <w:rsid w:val="00ED1256"/>
    <w:rsid w:val="00ED1EB7"/>
    <w:rsid w:val="00ED21BF"/>
    <w:rsid w:val="00ED2E2F"/>
    <w:rsid w:val="00ED366A"/>
    <w:rsid w:val="00ED36FC"/>
    <w:rsid w:val="00ED4735"/>
    <w:rsid w:val="00ED4AB2"/>
    <w:rsid w:val="00ED574C"/>
    <w:rsid w:val="00ED6392"/>
    <w:rsid w:val="00ED686F"/>
    <w:rsid w:val="00ED71FF"/>
    <w:rsid w:val="00ED797F"/>
    <w:rsid w:val="00ED7A35"/>
    <w:rsid w:val="00ED7A9B"/>
    <w:rsid w:val="00ED7ACB"/>
    <w:rsid w:val="00EE0353"/>
    <w:rsid w:val="00EE0888"/>
    <w:rsid w:val="00EE09E4"/>
    <w:rsid w:val="00EE0B5D"/>
    <w:rsid w:val="00EE0BAB"/>
    <w:rsid w:val="00EE0ED7"/>
    <w:rsid w:val="00EE0F33"/>
    <w:rsid w:val="00EE1121"/>
    <w:rsid w:val="00EE2000"/>
    <w:rsid w:val="00EE22BD"/>
    <w:rsid w:val="00EE2340"/>
    <w:rsid w:val="00EE27D4"/>
    <w:rsid w:val="00EE2AD3"/>
    <w:rsid w:val="00EE2C21"/>
    <w:rsid w:val="00EE36C9"/>
    <w:rsid w:val="00EE3711"/>
    <w:rsid w:val="00EE459E"/>
    <w:rsid w:val="00EE4AF8"/>
    <w:rsid w:val="00EE5927"/>
    <w:rsid w:val="00EE5CFF"/>
    <w:rsid w:val="00EE5FCE"/>
    <w:rsid w:val="00EE61B4"/>
    <w:rsid w:val="00EE6F14"/>
    <w:rsid w:val="00EE7691"/>
    <w:rsid w:val="00EE77DD"/>
    <w:rsid w:val="00EE7C86"/>
    <w:rsid w:val="00EF01B4"/>
    <w:rsid w:val="00EF05BC"/>
    <w:rsid w:val="00EF089F"/>
    <w:rsid w:val="00EF0A30"/>
    <w:rsid w:val="00EF211F"/>
    <w:rsid w:val="00EF2883"/>
    <w:rsid w:val="00EF2981"/>
    <w:rsid w:val="00EF3D45"/>
    <w:rsid w:val="00EF4350"/>
    <w:rsid w:val="00EF46E4"/>
    <w:rsid w:val="00EF4F60"/>
    <w:rsid w:val="00EF5249"/>
    <w:rsid w:val="00EF52D0"/>
    <w:rsid w:val="00EF5446"/>
    <w:rsid w:val="00EF5BBC"/>
    <w:rsid w:val="00EF7B55"/>
    <w:rsid w:val="00EF7BE9"/>
    <w:rsid w:val="00EF7C96"/>
    <w:rsid w:val="00F000F7"/>
    <w:rsid w:val="00F00CCE"/>
    <w:rsid w:val="00F013F6"/>
    <w:rsid w:val="00F022E0"/>
    <w:rsid w:val="00F02A2F"/>
    <w:rsid w:val="00F036A4"/>
    <w:rsid w:val="00F03AB2"/>
    <w:rsid w:val="00F03D6A"/>
    <w:rsid w:val="00F04121"/>
    <w:rsid w:val="00F04D15"/>
    <w:rsid w:val="00F04F9C"/>
    <w:rsid w:val="00F06E7C"/>
    <w:rsid w:val="00F0705E"/>
    <w:rsid w:val="00F0717E"/>
    <w:rsid w:val="00F0726F"/>
    <w:rsid w:val="00F079B2"/>
    <w:rsid w:val="00F07AFD"/>
    <w:rsid w:val="00F12551"/>
    <w:rsid w:val="00F12D46"/>
    <w:rsid w:val="00F12E7A"/>
    <w:rsid w:val="00F132B5"/>
    <w:rsid w:val="00F13557"/>
    <w:rsid w:val="00F1443F"/>
    <w:rsid w:val="00F14697"/>
    <w:rsid w:val="00F14EC2"/>
    <w:rsid w:val="00F15434"/>
    <w:rsid w:val="00F15E67"/>
    <w:rsid w:val="00F15F71"/>
    <w:rsid w:val="00F16344"/>
    <w:rsid w:val="00F167B1"/>
    <w:rsid w:val="00F1772F"/>
    <w:rsid w:val="00F178BB"/>
    <w:rsid w:val="00F2009A"/>
    <w:rsid w:val="00F20535"/>
    <w:rsid w:val="00F2142A"/>
    <w:rsid w:val="00F2166C"/>
    <w:rsid w:val="00F21EC9"/>
    <w:rsid w:val="00F21F4A"/>
    <w:rsid w:val="00F2207B"/>
    <w:rsid w:val="00F22EF4"/>
    <w:rsid w:val="00F23548"/>
    <w:rsid w:val="00F2397B"/>
    <w:rsid w:val="00F23DA3"/>
    <w:rsid w:val="00F23E82"/>
    <w:rsid w:val="00F24470"/>
    <w:rsid w:val="00F2456A"/>
    <w:rsid w:val="00F247B3"/>
    <w:rsid w:val="00F24F86"/>
    <w:rsid w:val="00F25405"/>
    <w:rsid w:val="00F25789"/>
    <w:rsid w:val="00F2774A"/>
    <w:rsid w:val="00F277D2"/>
    <w:rsid w:val="00F27A2E"/>
    <w:rsid w:val="00F301D4"/>
    <w:rsid w:val="00F30526"/>
    <w:rsid w:val="00F30658"/>
    <w:rsid w:val="00F3076D"/>
    <w:rsid w:val="00F30867"/>
    <w:rsid w:val="00F30C5F"/>
    <w:rsid w:val="00F31513"/>
    <w:rsid w:val="00F316FA"/>
    <w:rsid w:val="00F31B26"/>
    <w:rsid w:val="00F32363"/>
    <w:rsid w:val="00F323EC"/>
    <w:rsid w:val="00F32778"/>
    <w:rsid w:val="00F32B7D"/>
    <w:rsid w:val="00F33913"/>
    <w:rsid w:val="00F35493"/>
    <w:rsid w:val="00F35757"/>
    <w:rsid w:val="00F35D16"/>
    <w:rsid w:val="00F35EF2"/>
    <w:rsid w:val="00F35F0E"/>
    <w:rsid w:val="00F36845"/>
    <w:rsid w:val="00F36F44"/>
    <w:rsid w:val="00F3726F"/>
    <w:rsid w:val="00F3795A"/>
    <w:rsid w:val="00F37B2A"/>
    <w:rsid w:val="00F4085D"/>
    <w:rsid w:val="00F40900"/>
    <w:rsid w:val="00F40AE5"/>
    <w:rsid w:val="00F410CA"/>
    <w:rsid w:val="00F41747"/>
    <w:rsid w:val="00F41B7F"/>
    <w:rsid w:val="00F42027"/>
    <w:rsid w:val="00F4275A"/>
    <w:rsid w:val="00F43453"/>
    <w:rsid w:val="00F434AB"/>
    <w:rsid w:val="00F44BB5"/>
    <w:rsid w:val="00F4563A"/>
    <w:rsid w:val="00F457D9"/>
    <w:rsid w:val="00F47816"/>
    <w:rsid w:val="00F505F5"/>
    <w:rsid w:val="00F50612"/>
    <w:rsid w:val="00F51503"/>
    <w:rsid w:val="00F51887"/>
    <w:rsid w:val="00F52085"/>
    <w:rsid w:val="00F52653"/>
    <w:rsid w:val="00F533D3"/>
    <w:rsid w:val="00F5411F"/>
    <w:rsid w:val="00F54B2A"/>
    <w:rsid w:val="00F54D2A"/>
    <w:rsid w:val="00F54D58"/>
    <w:rsid w:val="00F55B6D"/>
    <w:rsid w:val="00F56771"/>
    <w:rsid w:val="00F56936"/>
    <w:rsid w:val="00F56CFB"/>
    <w:rsid w:val="00F571D8"/>
    <w:rsid w:val="00F57A52"/>
    <w:rsid w:val="00F6008C"/>
    <w:rsid w:val="00F601E1"/>
    <w:rsid w:val="00F602E1"/>
    <w:rsid w:val="00F60813"/>
    <w:rsid w:val="00F611AF"/>
    <w:rsid w:val="00F6188A"/>
    <w:rsid w:val="00F62556"/>
    <w:rsid w:val="00F62D39"/>
    <w:rsid w:val="00F6312B"/>
    <w:rsid w:val="00F636CD"/>
    <w:rsid w:val="00F6395F"/>
    <w:rsid w:val="00F63D46"/>
    <w:rsid w:val="00F6455C"/>
    <w:rsid w:val="00F64A0C"/>
    <w:rsid w:val="00F64BB4"/>
    <w:rsid w:val="00F65407"/>
    <w:rsid w:val="00F6573B"/>
    <w:rsid w:val="00F657B0"/>
    <w:rsid w:val="00F66078"/>
    <w:rsid w:val="00F66226"/>
    <w:rsid w:val="00F66988"/>
    <w:rsid w:val="00F670C7"/>
    <w:rsid w:val="00F67940"/>
    <w:rsid w:val="00F7149A"/>
    <w:rsid w:val="00F71639"/>
    <w:rsid w:val="00F71CCA"/>
    <w:rsid w:val="00F72727"/>
    <w:rsid w:val="00F732CA"/>
    <w:rsid w:val="00F740F0"/>
    <w:rsid w:val="00F7446B"/>
    <w:rsid w:val="00F74951"/>
    <w:rsid w:val="00F753F8"/>
    <w:rsid w:val="00F754E7"/>
    <w:rsid w:val="00F75CD4"/>
    <w:rsid w:val="00F7609C"/>
    <w:rsid w:val="00F7728D"/>
    <w:rsid w:val="00F77401"/>
    <w:rsid w:val="00F7799C"/>
    <w:rsid w:val="00F77CB0"/>
    <w:rsid w:val="00F8118D"/>
    <w:rsid w:val="00F8130F"/>
    <w:rsid w:val="00F81752"/>
    <w:rsid w:val="00F82427"/>
    <w:rsid w:val="00F82C67"/>
    <w:rsid w:val="00F830B0"/>
    <w:rsid w:val="00F830D3"/>
    <w:rsid w:val="00F83E1A"/>
    <w:rsid w:val="00F84F3B"/>
    <w:rsid w:val="00F85484"/>
    <w:rsid w:val="00F85ACA"/>
    <w:rsid w:val="00F85D48"/>
    <w:rsid w:val="00F85FE0"/>
    <w:rsid w:val="00F86B9E"/>
    <w:rsid w:val="00F87676"/>
    <w:rsid w:val="00F87B63"/>
    <w:rsid w:val="00F900F2"/>
    <w:rsid w:val="00F90A08"/>
    <w:rsid w:val="00F90E8F"/>
    <w:rsid w:val="00F91048"/>
    <w:rsid w:val="00F911BB"/>
    <w:rsid w:val="00F9129C"/>
    <w:rsid w:val="00F91EE0"/>
    <w:rsid w:val="00F91F6F"/>
    <w:rsid w:val="00F92CC9"/>
    <w:rsid w:val="00F92EBD"/>
    <w:rsid w:val="00F93579"/>
    <w:rsid w:val="00F95054"/>
    <w:rsid w:val="00F9541F"/>
    <w:rsid w:val="00F95B5F"/>
    <w:rsid w:val="00F95F1C"/>
    <w:rsid w:val="00F966EA"/>
    <w:rsid w:val="00F96DBE"/>
    <w:rsid w:val="00F97233"/>
    <w:rsid w:val="00F97AFA"/>
    <w:rsid w:val="00FA10D6"/>
    <w:rsid w:val="00FA11DD"/>
    <w:rsid w:val="00FA162B"/>
    <w:rsid w:val="00FA2068"/>
    <w:rsid w:val="00FA3145"/>
    <w:rsid w:val="00FA33FD"/>
    <w:rsid w:val="00FA38C9"/>
    <w:rsid w:val="00FA42CC"/>
    <w:rsid w:val="00FA448F"/>
    <w:rsid w:val="00FA4718"/>
    <w:rsid w:val="00FA4D82"/>
    <w:rsid w:val="00FA4FB0"/>
    <w:rsid w:val="00FA5D83"/>
    <w:rsid w:val="00FA5F94"/>
    <w:rsid w:val="00FA617D"/>
    <w:rsid w:val="00FA6181"/>
    <w:rsid w:val="00FA6F2B"/>
    <w:rsid w:val="00FA725B"/>
    <w:rsid w:val="00FA72DD"/>
    <w:rsid w:val="00FA758C"/>
    <w:rsid w:val="00FA75FE"/>
    <w:rsid w:val="00FA7FF6"/>
    <w:rsid w:val="00FB08FD"/>
    <w:rsid w:val="00FB1811"/>
    <w:rsid w:val="00FB18C4"/>
    <w:rsid w:val="00FB198C"/>
    <w:rsid w:val="00FB1C8D"/>
    <w:rsid w:val="00FB1CB4"/>
    <w:rsid w:val="00FB1F79"/>
    <w:rsid w:val="00FB2147"/>
    <w:rsid w:val="00FB248B"/>
    <w:rsid w:val="00FB2507"/>
    <w:rsid w:val="00FB2D07"/>
    <w:rsid w:val="00FB311A"/>
    <w:rsid w:val="00FB31B9"/>
    <w:rsid w:val="00FB3493"/>
    <w:rsid w:val="00FB4151"/>
    <w:rsid w:val="00FB4A19"/>
    <w:rsid w:val="00FB54B9"/>
    <w:rsid w:val="00FB572E"/>
    <w:rsid w:val="00FB57D9"/>
    <w:rsid w:val="00FB68B9"/>
    <w:rsid w:val="00FB6C61"/>
    <w:rsid w:val="00FB708D"/>
    <w:rsid w:val="00FB73D1"/>
    <w:rsid w:val="00FB7568"/>
    <w:rsid w:val="00FB7741"/>
    <w:rsid w:val="00FB7BE0"/>
    <w:rsid w:val="00FB7D1E"/>
    <w:rsid w:val="00FC0740"/>
    <w:rsid w:val="00FC0C00"/>
    <w:rsid w:val="00FC120B"/>
    <w:rsid w:val="00FC1484"/>
    <w:rsid w:val="00FC164F"/>
    <w:rsid w:val="00FC1F18"/>
    <w:rsid w:val="00FC2317"/>
    <w:rsid w:val="00FC2AA4"/>
    <w:rsid w:val="00FC2C26"/>
    <w:rsid w:val="00FC3252"/>
    <w:rsid w:val="00FC38B0"/>
    <w:rsid w:val="00FC3FEB"/>
    <w:rsid w:val="00FC59D3"/>
    <w:rsid w:val="00FC6162"/>
    <w:rsid w:val="00FC6422"/>
    <w:rsid w:val="00FC64C9"/>
    <w:rsid w:val="00FC6506"/>
    <w:rsid w:val="00FC6992"/>
    <w:rsid w:val="00FC6EE7"/>
    <w:rsid w:val="00FC78EF"/>
    <w:rsid w:val="00FC7C6F"/>
    <w:rsid w:val="00FC7CCD"/>
    <w:rsid w:val="00FD028D"/>
    <w:rsid w:val="00FD04CA"/>
    <w:rsid w:val="00FD0CCC"/>
    <w:rsid w:val="00FD0F5B"/>
    <w:rsid w:val="00FD110B"/>
    <w:rsid w:val="00FD21B3"/>
    <w:rsid w:val="00FD2BD2"/>
    <w:rsid w:val="00FD30A3"/>
    <w:rsid w:val="00FD3268"/>
    <w:rsid w:val="00FD3ABC"/>
    <w:rsid w:val="00FD3B41"/>
    <w:rsid w:val="00FD4435"/>
    <w:rsid w:val="00FD49D0"/>
    <w:rsid w:val="00FD4ACC"/>
    <w:rsid w:val="00FD521E"/>
    <w:rsid w:val="00FD59C8"/>
    <w:rsid w:val="00FD5D39"/>
    <w:rsid w:val="00FD6034"/>
    <w:rsid w:val="00FD6A82"/>
    <w:rsid w:val="00FD719F"/>
    <w:rsid w:val="00FE006D"/>
    <w:rsid w:val="00FE024F"/>
    <w:rsid w:val="00FE0365"/>
    <w:rsid w:val="00FE03E0"/>
    <w:rsid w:val="00FE0F97"/>
    <w:rsid w:val="00FE1114"/>
    <w:rsid w:val="00FE15A1"/>
    <w:rsid w:val="00FE1B95"/>
    <w:rsid w:val="00FE1DCB"/>
    <w:rsid w:val="00FE2356"/>
    <w:rsid w:val="00FE318D"/>
    <w:rsid w:val="00FE34B0"/>
    <w:rsid w:val="00FE362C"/>
    <w:rsid w:val="00FE3F67"/>
    <w:rsid w:val="00FE435E"/>
    <w:rsid w:val="00FE5344"/>
    <w:rsid w:val="00FE537F"/>
    <w:rsid w:val="00FE5B1E"/>
    <w:rsid w:val="00FE5C04"/>
    <w:rsid w:val="00FE6131"/>
    <w:rsid w:val="00FE6239"/>
    <w:rsid w:val="00FE65DA"/>
    <w:rsid w:val="00FE66EA"/>
    <w:rsid w:val="00FE6F0E"/>
    <w:rsid w:val="00FE75A1"/>
    <w:rsid w:val="00FE79A3"/>
    <w:rsid w:val="00FE79C0"/>
    <w:rsid w:val="00FE7E92"/>
    <w:rsid w:val="00FE7FE8"/>
    <w:rsid w:val="00FF0035"/>
    <w:rsid w:val="00FF0092"/>
    <w:rsid w:val="00FF0492"/>
    <w:rsid w:val="00FF0D7C"/>
    <w:rsid w:val="00FF0EB3"/>
    <w:rsid w:val="00FF1910"/>
    <w:rsid w:val="00FF1983"/>
    <w:rsid w:val="00FF1CD6"/>
    <w:rsid w:val="00FF2A73"/>
    <w:rsid w:val="00FF2D79"/>
    <w:rsid w:val="00FF2E57"/>
    <w:rsid w:val="00FF316F"/>
    <w:rsid w:val="00FF32E3"/>
    <w:rsid w:val="00FF3396"/>
    <w:rsid w:val="00FF391B"/>
    <w:rsid w:val="00FF39AD"/>
    <w:rsid w:val="00FF3D70"/>
    <w:rsid w:val="00FF41F4"/>
    <w:rsid w:val="00FF4F22"/>
    <w:rsid w:val="00FF510C"/>
    <w:rsid w:val="00FF5AE8"/>
    <w:rsid w:val="00FF5C3E"/>
    <w:rsid w:val="00FF6307"/>
    <w:rsid w:val="00FF66FC"/>
    <w:rsid w:val="00FF6A43"/>
    <w:rsid w:val="00FF70EE"/>
    <w:rsid w:val="00FF7B1F"/>
    <w:rsid w:val="00FF7F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semiHidden="0" w:unhideWhenUsed="0" w:qFormat="1"/>
    <w:lsdException w:name="heading 5" w:uiPriority="9" w:qFormat="1"/>
    <w:lsdException w:name="heading 6" w:uiPriority="9" w:qFormat="1"/>
    <w:lsdException w:name="heading 7" w:semiHidden="0" w:unhideWhenUsed="0" w:qFormat="1"/>
    <w:lsdException w:name="heading 8" w:uiPriority="9"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Normal (Web)" w:uiPriority="0" w:qFormat="1"/>
    <w:lsdException w:name="Table Grid" w:semiHidden="0"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374CC"/>
    <w:rPr>
      <w:sz w:val="24"/>
      <w:szCs w:val="24"/>
      <w:lang w:val="uk-UA" w:eastAsia="uk-UA"/>
    </w:rPr>
  </w:style>
  <w:style w:type="paragraph" w:styleId="1">
    <w:name w:val="heading 1"/>
    <w:basedOn w:val="a"/>
    <w:next w:val="a"/>
    <w:link w:val="10"/>
    <w:uiPriority w:val="99"/>
    <w:qFormat/>
    <w:rsid w:val="002308F5"/>
    <w:pPr>
      <w:keepNext/>
      <w:outlineLvl w:val="0"/>
    </w:pPr>
    <w:rPr>
      <w:rFonts w:ascii="Cambria" w:hAnsi="Cambria"/>
      <w:b/>
      <w:kern w:val="32"/>
      <w:sz w:val="32"/>
      <w:szCs w:val="20"/>
    </w:rPr>
  </w:style>
  <w:style w:type="paragraph" w:styleId="2">
    <w:name w:val="heading 2"/>
    <w:basedOn w:val="a"/>
    <w:next w:val="a"/>
    <w:link w:val="20"/>
    <w:uiPriority w:val="99"/>
    <w:qFormat/>
    <w:rsid w:val="00C032A3"/>
    <w:pPr>
      <w:keepNext/>
      <w:spacing w:before="240" w:after="60"/>
      <w:outlineLvl w:val="1"/>
    </w:pPr>
    <w:rPr>
      <w:rFonts w:ascii="Cambria" w:hAnsi="Cambria"/>
      <w:b/>
      <w:i/>
      <w:sz w:val="28"/>
      <w:szCs w:val="20"/>
    </w:rPr>
  </w:style>
  <w:style w:type="paragraph" w:styleId="4">
    <w:name w:val="heading 4"/>
    <w:basedOn w:val="a"/>
    <w:next w:val="a"/>
    <w:link w:val="40"/>
    <w:uiPriority w:val="99"/>
    <w:qFormat/>
    <w:rsid w:val="00397194"/>
    <w:pPr>
      <w:keepNext/>
      <w:spacing w:before="240" w:after="60"/>
      <w:outlineLvl w:val="3"/>
    </w:pPr>
    <w:rPr>
      <w:rFonts w:ascii="Calibri" w:hAnsi="Calibri"/>
      <w:b/>
      <w:sz w:val="28"/>
      <w:szCs w:val="20"/>
    </w:rPr>
  </w:style>
  <w:style w:type="paragraph" w:styleId="7">
    <w:name w:val="heading 7"/>
    <w:basedOn w:val="a"/>
    <w:next w:val="a"/>
    <w:link w:val="70"/>
    <w:uiPriority w:val="99"/>
    <w:qFormat/>
    <w:rsid w:val="00DA18F9"/>
    <w:pPr>
      <w:spacing w:before="240" w:after="60"/>
      <w:outlineLvl w:val="6"/>
    </w:pPr>
    <w:rPr>
      <w:rFonts w:ascii="Calibri" w:hAnsi="Calibri"/>
      <w:szCs w:val="20"/>
    </w:rPr>
  </w:style>
  <w:style w:type="paragraph" w:styleId="9">
    <w:name w:val="heading 9"/>
    <w:basedOn w:val="a"/>
    <w:next w:val="a"/>
    <w:link w:val="90"/>
    <w:uiPriority w:val="99"/>
    <w:qFormat/>
    <w:rsid w:val="00C032A3"/>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05400"/>
    <w:rPr>
      <w:rFonts w:ascii="Cambria" w:hAnsi="Cambria"/>
      <w:b/>
      <w:kern w:val="32"/>
      <w:sz w:val="32"/>
      <w:lang w:val="uk-UA" w:eastAsia="uk-UA"/>
    </w:rPr>
  </w:style>
  <w:style w:type="character" w:customStyle="1" w:styleId="20">
    <w:name w:val="Заголовок 2 Знак"/>
    <w:link w:val="2"/>
    <w:uiPriority w:val="99"/>
    <w:semiHidden/>
    <w:locked/>
    <w:rsid w:val="00305400"/>
    <w:rPr>
      <w:rFonts w:ascii="Cambria" w:hAnsi="Cambria"/>
      <w:b/>
      <w:i/>
      <w:sz w:val="28"/>
      <w:lang w:val="uk-UA" w:eastAsia="uk-UA"/>
    </w:rPr>
  </w:style>
  <w:style w:type="character" w:customStyle="1" w:styleId="40">
    <w:name w:val="Заголовок 4 Знак"/>
    <w:link w:val="4"/>
    <w:uiPriority w:val="99"/>
    <w:semiHidden/>
    <w:locked/>
    <w:rsid w:val="00305400"/>
    <w:rPr>
      <w:rFonts w:ascii="Calibri" w:hAnsi="Calibri"/>
      <w:b/>
      <w:sz w:val="28"/>
      <w:lang w:val="uk-UA" w:eastAsia="uk-UA"/>
    </w:rPr>
  </w:style>
  <w:style w:type="character" w:customStyle="1" w:styleId="70">
    <w:name w:val="Заголовок 7 Знак"/>
    <w:link w:val="7"/>
    <w:uiPriority w:val="99"/>
    <w:semiHidden/>
    <w:locked/>
    <w:rsid w:val="00305400"/>
    <w:rPr>
      <w:rFonts w:ascii="Calibri" w:hAnsi="Calibri"/>
      <w:sz w:val="24"/>
      <w:lang w:val="uk-UA" w:eastAsia="uk-UA"/>
    </w:rPr>
  </w:style>
  <w:style w:type="character" w:customStyle="1" w:styleId="90">
    <w:name w:val="Заголовок 9 Знак"/>
    <w:link w:val="9"/>
    <w:uiPriority w:val="99"/>
    <w:semiHidden/>
    <w:locked/>
    <w:rsid w:val="00305400"/>
    <w:rPr>
      <w:rFonts w:ascii="Cambria" w:hAnsi="Cambria"/>
      <w:lang w:val="uk-UA" w:eastAsia="uk-UA"/>
    </w:rPr>
  </w:style>
  <w:style w:type="paragraph" w:styleId="a3">
    <w:name w:val="Body Text"/>
    <w:basedOn w:val="a"/>
    <w:link w:val="a4"/>
    <w:uiPriority w:val="99"/>
    <w:rsid w:val="002308F5"/>
    <w:rPr>
      <w:szCs w:val="20"/>
    </w:rPr>
  </w:style>
  <w:style w:type="character" w:customStyle="1" w:styleId="a4">
    <w:name w:val="Основной текст Знак"/>
    <w:link w:val="a3"/>
    <w:uiPriority w:val="99"/>
    <w:semiHidden/>
    <w:locked/>
    <w:rsid w:val="00305400"/>
    <w:rPr>
      <w:sz w:val="24"/>
      <w:lang w:val="uk-UA" w:eastAsia="uk-UA"/>
    </w:rPr>
  </w:style>
  <w:style w:type="paragraph" w:styleId="a5">
    <w:name w:val="Body Text Indent"/>
    <w:aliases w:val="Основной текст с отступом Знак1,Основной текст с отступом Знак Знак"/>
    <w:basedOn w:val="a"/>
    <w:link w:val="a6"/>
    <w:uiPriority w:val="99"/>
    <w:rsid w:val="002308F5"/>
    <w:pPr>
      <w:spacing w:after="120" w:line="480" w:lineRule="auto"/>
    </w:pPr>
    <w:rPr>
      <w:szCs w:val="20"/>
      <w:lang w:val="ru-RU" w:eastAsia="ru-RU"/>
    </w:rPr>
  </w:style>
  <w:style w:type="character" w:customStyle="1" w:styleId="a6">
    <w:name w:val="Основной текст с отступом Знак"/>
    <w:aliases w:val="Основной текст с отступом Знак1 Знак,Основной текст с отступом Знак Знак Знак"/>
    <w:link w:val="a5"/>
    <w:uiPriority w:val="99"/>
    <w:locked/>
    <w:rsid w:val="00C032A3"/>
    <w:rPr>
      <w:sz w:val="24"/>
      <w:lang w:val="ru-RU" w:eastAsia="ru-RU"/>
    </w:rPr>
  </w:style>
  <w:style w:type="paragraph" w:styleId="21">
    <w:name w:val="Body Text Indent 2"/>
    <w:aliases w:val="Знак Знак"/>
    <w:basedOn w:val="a"/>
    <w:link w:val="22"/>
    <w:uiPriority w:val="99"/>
    <w:rsid w:val="002308F5"/>
    <w:pPr>
      <w:spacing w:after="120" w:line="480" w:lineRule="auto"/>
      <w:ind w:left="283"/>
    </w:pPr>
    <w:rPr>
      <w:szCs w:val="20"/>
    </w:rPr>
  </w:style>
  <w:style w:type="character" w:customStyle="1" w:styleId="22">
    <w:name w:val="Основной текст с отступом 2 Знак"/>
    <w:aliases w:val="Знак Знак Знак1"/>
    <w:link w:val="21"/>
    <w:uiPriority w:val="99"/>
    <w:locked/>
    <w:rsid w:val="00305400"/>
    <w:rPr>
      <w:sz w:val="24"/>
      <w:lang w:val="uk-UA" w:eastAsia="uk-UA"/>
    </w:rPr>
  </w:style>
  <w:style w:type="paragraph" w:styleId="a7">
    <w:name w:val="Plain Text"/>
    <w:basedOn w:val="a"/>
    <w:link w:val="a8"/>
    <w:uiPriority w:val="99"/>
    <w:rsid w:val="002308F5"/>
    <w:rPr>
      <w:rFonts w:ascii="Courier New" w:hAnsi="Courier New"/>
      <w:sz w:val="20"/>
      <w:szCs w:val="20"/>
    </w:rPr>
  </w:style>
  <w:style w:type="character" w:customStyle="1" w:styleId="a8">
    <w:name w:val="Текст Знак"/>
    <w:link w:val="a7"/>
    <w:uiPriority w:val="99"/>
    <w:semiHidden/>
    <w:locked/>
    <w:rsid w:val="00305400"/>
    <w:rPr>
      <w:rFonts w:ascii="Courier New" w:hAnsi="Courier New"/>
      <w:sz w:val="20"/>
      <w:lang w:val="uk-UA" w:eastAsia="uk-UA"/>
    </w:rPr>
  </w:style>
  <w:style w:type="paragraph" w:styleId="a9">
    <w:name w:val="header"/>
    <w:basedOn w:val="a"/>
    <w:link w:val="aa"/>
    <w:uiPriority w:val="99"/>
    <w:rsid w:val="00DC4DB6"/>
    <w:pPr>
      <w:tabs>
        <w:tab w:val="center" w:pos="4153"/>
        <w:tab w:val="right" w:pos="8306"/>
      </w:tabs>
    </w:pPr>
    <w:rPr>
      <w:szCs w:val="20"/>
    </w:rPr>
  </w:style>
  <w:style w:type="character" w:customStyle="1" w:styleId="aa">
    <w:name w:val="Верхний колонтитул Знак"/>
    <w:link w:val="a9"/>
    <w:uiPriority w:val="99"/>
    <w:semiHidden/>
    <w:locked/>
    <w:rsid w:val="00305400"/>
    <w:rPr>
      <w:sz w:val="24"/>
      <w:lang w:val="uk-UA" w:eastAsia="uk-UA"/>
    </w:rPr>
  </w:style>
  <w:style w:type="paragraph" w:customStyle="1" w:styleId="11">
    <w:name w:val="Основной текст с отступом1"/>
    <w:basedOn w:val="a"/>
    <w:uiPriority w:val="99"/>
    <w:rsid w:val="00397194"/>
    <w:pPr>
      <w:spacing w:after="120"/>
      <w:ind w:left="283"/>
    </w:pPr>
  </w:style>
  <w:style w:type="paragraph" w:styleId="3">
    <w:name w:val="Body Text 3"/>
    <w:basedOn w:val="a"/>
    <w:link w:val="30"/>
    <w:uiPriority w:val="99"/>
    <w:rsid w:val="00397194"/>
    <w:pPr>
      <w:spacing w:after="120"/>
    </w:pPr>
    <w:rPr>
      <w:sz w:val="16"/>
      <w:szCs w:val="20"/>
    </w:rPr>
  </w:style>
  <w:style w:type="character" w:customStyle="1" w:styleId="30">
    <w:name w:val="Основной текст 3 Знак"/>
    <w:link w:val="3"/>
    <w:uiPriority w:val="99"/>
    <w:semiHidden/>
    <w:locked/>
    <w:rsid w:val="00305400"/>
    <w:rPr>
      <w:sz w:val="16"/>
      <w:lang w:val="uk-UA" w:eastAsia="uk-UA"/>
    </w:rPr>
  </w:style>
  <w:style w:type="paragraph" w:styleId="ab">
    <w:name w:val="Block Text"/>
    <w:basedOn w:val="a"/>
    <w:uiPriority w:val="99"/>
    <w:rsid w:val="00397194"/>
    <w:pPr>
      <w:tabs>
        <w:tab w:val="left" w:pos="0"/>
      </w:tabs>
      <w:ind w:left="-284" w:right="-241" w:firstLine="568"/>
      <w:jc w:val="both"/>
    </w:pPr>
    <w:rPr>
      <w:sz w:val="28"/>
      <w:szCs w:val="28"/>
      <w:lang w:eastAsia="ru-RU"/>
    </w:rPr>
  </w:style>
  <w:style w:type="paragraph" w:customStyle="1" w:styleId="23">
    <w:name w:val="Стиль2"/>
    <w:basedOn w:val="a3"/>
    <w:uiPriority w:val="99"/>
    <w:rsid w:val="00397194"/>
    <w:pPr>
      <w:jc w:val="both"/>
    </w:pPr>
  </w:style>
  <w:style w:type="paragraph" w:customStyle="1" w:styleId="ac">
    <w:name w:val="Основной текст с отступом.Подпись к рис."/>
    <w:basedOn w:val="a"/>
    <w:uiPriority w:val="99"/>
    <w:rsid w:val="00397194"/>
    <w:pPr>
      <w:ind w:firstLine="851"/>
      <w:jc w:val="both"/>
    </w:pPr>
    <w:rPr>
      <w:sz w:val="28"/>
      <w:szCs w:val="28"/>
      <w:lang w:eastAsia="ru-RU"/>
    </w:rPr>
  </w:style>
  <w:style w:type="paragraph" w:styleId="ad">
    <w:name w:val="Title"/>
    <w:basedOn w:val="a"/>
    <w:link w:val="ae"/>
    <w:uiPriority w:val="99"/>
    <w:qFormat/>
    <w:rsid w:val="00397194"/>
    <w:pPr>
      <w:ind w:firstLine="851"/>
      <w:jc w:val="center"/>
    </w:pPr>
    <w:rPr>
      <w:rFonts w:ascii="Cambria" w:hAnsi="Cambria"/>
      <w:b/>
      <w:kern w:val="28"/>
      <w:sz w:val="32"/>
      <w:szCs w:val="20"/>
    </w:rPr>
  </w:style>
  <w:style w:type="character" w:customStyle="1" w:styleId="ae">
    <w:name w:val="Название Знак"/>
    <w:link w:val="ad"/>
    <w:uiPriority w:val="99"/>
    <w:locked/>
    <w:rsid w:val="00305400"/>
    <w:rPr>
      <w:rFonts w:ascii="Cambria" w:hAnsi="Cambria"/>
      <w:b/>
      <w:kern w:val="28"/>
      <w:sz w:val="32"/>
      <w:lang w:val="uk-UA" w:eastAsia="uk-UA"/>
    </w:rPr>
  </w:style>
  <w:style w:type="paragraph" w:styleId="31">
    <w:name w:val="Body Text Indent 3"/>
    <w:basedOn w:val="a"/>
    <w:link w:val="32"/>
    <w:uiPriority w:val="99"/>
    <w:rsid w:val="00C032A3"/>
    <w:pPr>
      <w:ind w:left="-240" w:firstLine="1080"/>
      <w:jc w:val="both"/>
    </w:pPr>
    <w:rPr>
      <w:sz w:val="16"/>
      <w:szCs w:val="20"/>
    </w:rPr>
  </w:style>
  <w:style w:type="character" w:customStyle="1" w:styleId="32">
    <w:name w:val="Основной текст с отступом 3 Знак"/>
    <w:link w:val="31"/>
    <w:uiPriority w:val="99"/>
    <w:semiHidden/>
    <w:locked/>
    <w:rsid w:val="00305400"/>
    <w:rPr>
      <w:sz w:val="16"/>
      <w:lang w:val="uk-UA" w:eastAsia="uk-UA"/>
    </w:rPr>
  </w:style>
  <w:style w:type="paragraph" w:customStyle="1" w:styleId="110">
    <w:name w:val="Знак Знак Знак Знак Знак Знак Знак Знак Знак1 Знак Знак Знак1 Знак Знак Знак Знак Знак Знак"/>
    <w:basedOn w:val="a"/>
    <w:uiPriority w:val="99"/>
    <w:rsid w:val="001262DD"/>
    <w:rPr>
      <w:rFonts w:ascii="Verdana" w:hAnsi="Verdana" w:cs="Verdana"/>
      <w:sz w:val="20"/>
      <w:szCs w:val="20"/>
      <w:lang w:val="en-US" w:eastAsia="en-US"/>
    </w:rPr>
  </w:style>
  <w:style w:type="paragraph" w:styleId="af">
    <w:name w:val="List Paragraph"/>
    <w:aliases w:val="Gaia List Paragraph,Gaia List Paragraph1,Normal bullet 2,Gaia List Paragraph2,Gaia List Paragraph3,titre,normal,Heading 2_sj,Numbered Para 1,Dot pt,No Spacing1,List Paragraph Char Char Char,Indicator Text,Bullet 1,Style Bull"/>
    <w:basedOn w:val="a"/>
    <w:link w:val="af0"/>
    <w:uiPriority w:val="34"/>
    <w:qFormat/>
    <w:rsid w:val="006D564A"/>
    <w:pPr>
      <w:ind w:left="720"/>
    </w:pPr>
    <w:rPr>
      <w:lang w:val="ru-RU" w:eastAsia="ru-RU"/>
    </w:rPr>
  </w:style>
  <w:style w:type="character" w:customStyle="1" w:styleId="FontStyle11">
    <w:name w:val="Font Style11"/>
    <w:uiPriority w:val="99"/>
    <w:rsid w:val="00C1535D"/>
    <w:rPr>
      <w:rFonts w:ascii="Times New Roman" w:hAnsi="Times New Roman"/>
      <w:b/>
      <w:sz w:val="26"/>
    </w:rPr>
  </w:style>
  <w:style w:type="paragraph" w:customStyle="1" w:styleId="Style3">
    <w:name w:val="Style3"/>
    <w:basedOn w:val="a"/>
    <w:uiPriority w:val="99"/>
    <w:rsid w:val="00C1535D"/>
    <w:pPr>
      <w:widowControl w:val="0"/>
      <w:autoSpaceDE w:val="0"/>
      <w:autoSpaceDN w:val="0"/>
      <w:adjustRightInd w:val="0"/>
      <w:spacing w:line="322" w:lineRule="exact"/>
      <w:ind w:firstLine="749"/>
      <w:jc w:val="both"/>
    </w:pPr>
    <w:rPr>
      <w:sz w:val="28"/>
      <w:szCs w:val="28"/>
      <w:lang w:val="ru-RU" w:eastAsia="ru-RU"/>
    </w:rPr>
  </w:style>
  <w:style w:type="paragraph" w:styleId="af1">
    <w:name w:val="No Spacing"/>
    <w:uiPriority w:val="99"/>
    <w:qFormat/>
    <w:rsid w:val="00C1535D"/>
    <w:rPr>
      <w:rFonts w:ascii="Calibri" w:hAnsi="Calibri" w:cs="Calibri"/>
      <w:sz w:val="22"/>
      <w:szCs w:val="22"/>
      <w:lang w:eastAsia="en-US"/>
    </w:rPr>
  </w:style>
  <w:style w:type="character" w:customStyle="1" w:styleId="FontStyle13">
    <w:name w:val="Font Style13"/>
    <w:uiPriority w:val="99"/>
    <w:rsid w:val="00C1535D"/>
    <w:rPr>
      <w:rFonts w:ascii="Times New Roman" w:hAnsi="Times New Roman"/>
      <w:sz w:val="26"/>
    </w:rPr>
  </w:style>
  <w:style w:type="character" w:styleId="af2">
    <w:name w:val="page number"/>
    <w:uiPriority w:val="99"/>
    <w:rsid w:val="00C1535D"/>
    <w:rPr>
      <w:rFonts w:cs="Times New Roman"/>
    </w:rPr>
  </w:style>
  <w:style w:type="paragraph" w:styleId="af3">
    <w:name w:val="footer"/>
    <w:basedOn w:val="a"/>
    <w:link w:val="af4"/>
    <w:uiPriority w:val="99"/>
    <w:rsid w:val="00457F9C"/>
    <w:pPr>
      <w:tabs>
        <w:tab w:val="center" w:pos="4677"/>
        <w:tab w:val="right" w:pos="9355"/>
      </w:tabs>
    </w:pPr>
    <w:rPr>
      <w:szCs w:val="20"/>
    </w:rPr>
  </w:style>
  <w:style w:type="character" w:customStyle="1" w:styleId="af4">
    <w:name w:val="Нижний колонтитул Знак"/>
    <w:link w:val="af3"/>
    <w:uiPriority w:val="99"/>
    <w:semiHidden/>
    <w:locked/>
    <w:rsid w:val="00305400"/>
    <w:rPr>
      <w:sz w:val="24"/>
      <w:lang w:val="uk-UA" w:eastAsia="uk-UA"/>
    </w:rPr>
  </w:style>
  <w:style w:type="paragraph" w:customStyle="1" w:styleId="af5">
    <w:name w:val="Знак Знак Знак"/>
    <w:basedOn w:val="a"/>
    <w:uiPriority w:val="99"/>
    <w:rsid w:val="00BA605F"/>
    <w:rPr>
      <w:rFonts w:ascii="Verdana" w:hAnsi="Verdana" w:cs="Verdana"/>
      <w:sz w:val="20"/>
      <w:szCs w:val="20"/>
      <w:lang w:val="en-US" w:eastAsia="en-US"/>
    </w:rPr>
  </w:style>
  <w:style w:type="paragraph" w:styleId="af6">
    <w:name w:val="Normal (Web)"/>
    <w:aliases w:val="Обычный (Web),Обычный (Интернет)"/>
    <w:basedOn w:val="a"/>
    <w:link w:val="af7"/>
    <w:qFormat/>
    <w:rsid w:val="0071325C"/>
    <w:pPr>
      <w:spacing w:before="100" w:beforeAutospacing="1" w:after="100" w:afterAutospacing="1"/>
    </w:pPr>
    <w:rPr>
      <w:lang w:val="ru-RU" w:eastAsia="ru-RU"/>
    </w:rPr>
  </w:style>
  <w:style w:type="character" w:customStyle="1" w:styleId="apple-converted-space">
    <w:name w:val="apple-converted-space"/>
    <w:uiPriority w:val="99"/>
    <w:rsid w:val="0071325C"/>
  </w:style>
  <w:style w:type="paragraph" w:customStyle="1" w:styleId="12">
    <w:name w:val="Без интервала1"/>
    <w:uiPriority w:val="99"/>
    <w:rsid w:val="0071325C"/>
    <w:rPr>
      <w:rFonts w:ascii="Calibri" w:hAnsi="Calibri" w:cs="Calibri"/>
      <w:sz w:val="22"/>
      <w:szCs w:val="22"/>
      <w:lang w:eastAsia="en-US"/>
    </w:rPr>
  </w:style>
  <w:style w:type="character" w:customStyle="1" w:styleId="FontStyle15">
    <w:name w:val="Font Style15"/>
    <w:uiPriority w:val="99"/>
    <w:rsid w:val="0071325C"/>
    <w:rPr>
      <w:rFonts w:ascii="Times New Roman" w:hAnsi="Times New Roman"/>
      <w:sz w:val="22"/>
    </w:rPr>
  </w:style>
  <w:style w:type="paragraph" w:customStyle="1" w:styleId="af8">
    <w:name w:val="Знак Знак Знак Знак Знак Знак Знак Знак Знак"/>
    <w:basedOn w:val="a"/>
    <w:uiPriority w:val="99"/>
    <w:rsid w:val="005560CF"/>
    <w:rPr>
      <w:rFonts w:ascii="Verdana" w:hAnsi="Verdana" w:cs="Verdana"/>
      <w:sz w:val="20"/>
      <w:szCs w:val="20"/>
      <w:lang w:val="en-US" w:eastAsia="en-US"/>
    </w:rPr>
  </w:style>
  <w:style w:type="paragraph" w:customStyle="1" w:styleId="af9">
    <w:name w:val="Знак Знак Знак Знак Знак Знак Знак Знак"/>
    <w:basedOn w:val="a"/>
    <w:uiPriority w:val="99"/>
    <w:rsid w:val="00997C81"/>
    <w:rPr>
      <w:rFonts w:ascii="Verdana" w:hAnsi="Verdana" w:cs="Verdana"/>
      <w:sz w:val="20"/>
      <w:szCs w:val="20"/>
      <w:lang w:val="en-US" w:eastAsia="en-US"/>
    </w:rPr>
  </w:style>
  <w:style w:type="paragraph" w:customStyle="1" w:styleId="13">
    <w:name w:val="Знак Знак Знак Знак Знак Знак Знак Знак Знак1 Знак Знак Знак"/>
    <w:basedOn w:val="a"/>
    <w:uiPriority w:val="99"/>
    <w:rsid w:val="00334684"/>
    <w:rPr>
      <w:rFonts w:ascii="Verdana" w:hAnsi="Verdana" w:cs="Verdana"/>
      <w:sz w:val="20"/>
      <w:szCs w:val="20"/>
      <w:lang w:val="en-US" w:eastAsia="en-US"/>
    </w:rPr>
  </w:style>
  <w:style w:type="paragraph" w:customStyle="1" w:styleId="14">
    <w:name w:val="Абзац списка1"/>
    <w:basedOn w:val="a"/>
    <w:uiPriority w:val="99"/>
    <w:rsid w:val="00DA18F9"/>
    <w:pPr>
      <w:spacing w:after="200" w:line="276" w:lineRule="auto"/>
      <w:ind w:left="720"/>
    </w:pPr>
    <w:rPr>
      <w:rFonts w:ascii="Calibri" w:hAnsi="Calibri" w:cs="Calibri"/>
      <w:sz w:val="22"/>
      <w:szCs w:val="22"/>
      <w:lang w:val="ru-RU" w:eastAsia="en-US"/>
    </w:rPr>
  </w:style>
  <w:style w:type="paragraph" w:styleId="afa">
    <w:name w:val="Subtitle"/>
    <w:basedOn w:val="a"/>
    <w:link w:val="afb"/>
    <w:uiPriority w:val="99"/>
    <w:qFormat/>
    <w:rsid w:val="00DA18F9"/>
    <w:pPr>
      <w:spacing w:after="60"/>
      <w:jc w:val="center"/>
      <w:outlineLvl w:val="1"/>
    </w:pPr>
    <w:rPr>
      <w:rFonts w:ascii="Cambria" w:hAnsi="Cambria"/>
      <w:szCs w:val="20"/>
    </w:rPr>
  </w:style>
  <w:style w:type="character" w:customStyle="1" w:styleId="afb">
    <w:name w:val="Подзаголовок Знак"/>
    <w:link w:val="afa"/>
    <w:uiPriority w:val="99"/>
    <w:locked/>
    <w:rsid w:val="00305400"/>
    <w:rPr>
      <w:rFonts w:ascii="Cambria" w:hAnsi="Cambria"/>
      <w:sz w:val="24"/>
      <w:lang w:val="uk-UA" w:eastAsia="uk-UA"/>
    </w:rPr>
  </w:style>
  <w:style w:type="paragraph" w:customStyle="1" w:styleId="6">
    <w:name w:val="Основний текст (6)"/>
    <w:basedOn w:val="a"/>
    <w:uiPriority w:val="99"/>
    <w:rsid w:val="00DA18F9"/>
    <w:pPr>
      <w:shd w:val="clear" w:color="000000" w:fill="FFFFFF"/>
      <w:suppressAutoHyphens/>
      <w:spacing w:before="300" w:line="182" w:lineRule="exact"/>
      <w:ind w:firstLine="480"/>
    </w:pPr>
    <w:rPr>
      <w:color w:val="000000"/>
      <w:spacing w:val="4"/>
      <w:sz w:val="14"/>
      <w:szCs w:val="14"/>
      <w:lang w:val="en-US" w:eastAsia="ar-SA"/>
    </w:rPr>
  </w:style>
  <w:style w:type="paragraph" w:customStyle="1" w:styleId="310">
    <w:name w:val="Основной текст с отступом 31"/>
    <w:basedOn w:val="a"/>
    <w:uiPriority w:val="99"/>
    <w:rsid w:val="00DA18F9"/>
    <w:pPr>
      <w:suppressAutoHyphens/>
      <w:ind w:firstLine="900"/>
      <w:jc w:val="both"/>
    </w:pPr>
    <w:rPr>
      <w:color w:val="000000"/>
      <w:sz w:val="28"/>
      <w:szCs w:val="28"/>
      <w:lang w:eastAsia="ar-SA"/>
    </w:rPr>
  </w:style>
  <w:style w:type="paragraph" w:customStyle="1" w:styleId="15">
    <w:name w:val="Знак Знак Знак Знак Знак Знак Знак Знак Знак1"/>
    <w:basedOn w:val="a"/>
    <w:uiPriority w:val="99"/>
    <w:rsid w:val="007E75C0"/>
    <w:rPr>
      <w:rFonts w:ascii="Verdana" w:hAnsi="Verdana" w:cs="Verdana"/>
      <w:sz w:val="20"/>
      <w:szCs w:val="20"/>
      <w:lang w:val="en-US" w:eastAsia="en-US"/>
    </w:rPr>
  </w:style>
  <w:style w:type="paragraph" w:customStyle="1" w:styleId="afc">
    <w:name w:val="Знак Знак Знак Знак Знак Знак Знак"/>
    <w:basedOn w:val="a"/>
    <w:uiPriority w:val="99"/>
    <w:rsid w:val="00C9125B"/>
    <w:rPr>
      <w:rFonts w:ascii="Verdana" w:hAnsi="Verdana" w:cs="Verdana"/>
      <w:sz w:val="20"/>
      <w:szCs w:val="20"/>
      <w:lang w:val="en-US" w:eastAsia="en-US"/>
    </w:rPr>
  </w:style>
  <w:style w:type="character" w:styleId="afd">
    <w:name w:val="Strong"/>
    <w:uiPriority w:val="99"/>
    <w:qFormat/>
    <w:rsid w:val="000C5BB5"/>
    <w:rPr>
      <w:rFonts w:cs="Times New Roman"/>
      <w:b/>
    </w:rPr>
  </w:style>
  <w:style w:type="character" w:customStyle="1" w:styleId="FontStyle14">
    <w:name w:val="Font Style14"/>
    <w:uiPriority w:val="99"/>
    <w:rsid w:val="0031719E"/>
    <w:rPr>
      <w:rFonts w:ascii="Times New Roman" w:hAnsi="Times New Roman"/>
      <w:sz w:val="22"/>
    </w:rPr>
  </w:style>
  <w:style w:type="paragraph" w:customStyle="1" w:styleId="111">
    <w:name w:val="Знак Знак Знак Знак Знак Знак Знак Знак Знак1 Знак Знак Знак1 Знак Знак Знак Знак Знак Знак Знак Знак Знак"/>
    <w:basedOn w:val="a"/>
    <w:uiPriority w:val="99"/>
    <w:rsid w:val="00AB43F6"/>
    <w:rPr>
      <w:rFonts w:ascii="Verdana" w:hAnsi="Verdana" w:cs="Verdana"/>
      <w:sz w:val="20"/>
      <w:szCs w:val="20"/>
      <w:lang w:val="en-US" w:eastAsia="en-US"/>
    </w:rPr>
  </w:style>
  <w:style w:type="table" w:styleId="afe">
    <w:name w:val="Table Grid"/>
    <w:basedOn w:val="a1"/>
    <w:uiPriority w:val="99"/>
    <w:rsid w:val="00754B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
    <w:name w:val="Balloon Text"/>
    <w:basedOn w:val="a"/>
    <w:link w:val="aff0"/>
    <w:uiPriority w:val="99"/>
    <w:semiHidden/>
    <w:rsid w:val="00DA0DBA"/>
    <w:rPr>
      <w:rFonts w:ascii="Tahoma" w:hAnsi="Tahoma"/>
      <w:sz w:val="16"/>
      <w:szCs w:val="20"/>
    </w:rPr>
  </w:style>
  <w:style w:type="character" w:customStyle="1" w:styleId="aff0">
    <w:name w:val="Текст выноски Знак"/>
    <w:link w:val="aff"/>
    <w:uiPriority w:val="99"/>
    <w:locked/>
    <w:rsid w:val="00DA0DBA"/>
    <w:rPr>
      <w:rFonts w:ascii="Tahoma" w:hAnsi="Tahoma"/>
      <w:sz w:val="16"/>
      <w:lang w:val="uk-UA" w:eastAsia="uk-UA"/>
    </w:rPr>
  </w:style>
  <w:style w:type="paragraph" w:customStyle="1" w:styleId="aff1">
    <w:name w:val="Знак"/>
    <w:basedOn w:val="a"/>
    <w:uiPriority w:val="99"/>
    <w:rsid w:val="00EC1CB8"/>
    <w:rPr>
      <w:rFonts w:ascii="Verdana" w:hAnsi="Verdana" w:cs="Verdana"/>
      <w:sz w:val="20"/>
      <w:szCs w:val="20"/>
      <w:lang w:val="en-US" w:eastAsia="en-US"/>
    </w:rPr>
  </w:style>
  <w:style w:type="character" w:styleId="aff2">
    <w:name w:val="Hyperlink"/>
    <w:uiPriority w:val="99"/>
    <w:rsid w:val="00EC1CB8"/>
    <w:rPr>
      <w:rFonts w:cs="Times New Roman"/>
      <w:color w:val="0000FF"/>
      <w:u w:val="single"/>
    </w:rPr>
  </w:style>
  <w:style w:type="paragraph" w:customStyle="1" w:styleId="ListParagraph1">
    <w:name w:val="List Paragraph1"/>
    <w:basedOn w:val="a"/>
    <w:uiPriority w:val="99"/>
    <w:rsid w:val="00FD0CCC"/>
    <w:pPr>
      <w:ind w:left="720"/>
    </w:pPr>
    <w:rPr>
      <w:lang w:val="ru-RU" w:eastAsia="ru-RU"/>
    </w:rPr>
  </w:style>
  <w:style w:type="paragraph" w:customStyle="1" w:styleId="aff3">
    <w:name w:val="Стиль"/>
    <w:uiPriority w:val="99"/>
    <w:rsid w:val="00957AC3"/>
    <w:pPr>
      <w:widowControl w:val="0"/>
      <w:autoSpaceDE w:val="0"/>
      <w:autoSpaceDN w:val="0"/>
      <w:adjustRightInd w:val="0"/>
    </w:pPr>
    <w:rPr>
      <w:rFonts w:ascii="Arial" w:hAnsi="Arial" w:cs="Arial"/>
      <w:sz w:val="24"/>
      <w:szCs w:val="24"/>
      <w:lang w:val="uk-UA" w:eastAsia="uk-UA"/>
    </w:rPr>
  </w:style>
  <w:style w:type="paragraph" w:customStyle="1" w:styleId="16">
    <w:name w:val="Знак1"/>
    <w:basedOn w:val="a"/>
    <w:uiPriority w:val="99"/>
    <w:rsid w:val="00D2461E"/>
    <w:rPr>
      <w:rFonts w:ascii="Verdana" w:hAnsi="Verdana" w:cs="Verdana"/>
      <w:sz w:val="20"/>
      <w:szCs w:val="20"/>
      <w:lang w:val="en-US" w:eastAsia="en-US"/>
    </w:rPr>
  </w:style>
  <w:style w:type="character" w:customStyle="1" w:styleId="HTMLPreformattedChar">
    <w:name w:val="HTML Preformatted Char"/>
    <w:uiPriority w:val="99"/>
    <w:semiHidden/>
    <w:locked/>
    <w:rsid w:val="00AE4B0B"/>
    <w:rPr>
      <w:rFonts w:ascii="Courier New" w:hAnsi="Courier New"/>
      <w:lang w:val="ru-RU" w:eastAsia="ru-RU"/>
    </w:rPr>
  </w:style>
  <w:style w:type="paragraph" w:styleId="HTML">
    <w:name w:val="HTML Preformatted"/>
    <w:basedOn w:val="a"/>
    <w:link w:val="HTML0"/>
    <w:uiPriority w:val="99"/>
    <w:locked/>
    <w:rsid w:val="00AE4B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323F56"/>
    <w:rPr>
      <w:rFonts w:ascii="Courier New" w:hAnsi="Courier New"/>
      <w:sz w:val="20"/>
      <w:lang w:val="uk-UA" w:eastAsia="uk-UA"/>
    </w:rPr>
  </w:style>
  <w:style w:type="character" w:customStyle="1" w:styleId="rvts23">
    <w:name w:val="rvts23"/>
    <w:uiPriority w:val="99"/>
    <w:rsid w:val="00403AC9"/>
    <w:rPr>
      <w:rFonts w:ascii="Times New Roman" w:hAnsi="Times New Roman"/>
    </w:rPr>
  </w:style>
  <w:style w:type="character" w:customStyle="1" w:styleId="rvts0">
    <w:name w:val="rvts0"/>
    <w:uiPriority w:val="99"/>
    <w:rsid w:val="00832C09"/>
  </w:style>
  <w:style w:type="paragraph" w:customStyle="1" w:styleId="24">
    <w:name w:val="Знак2"/>
    <w:basedOn w:val="a"/>
    <w:uiPriority w:val="99"/>
    <w:rsid w:val="006E391B"/>
    <w:rPr>
      <w:rFonts w:ascii="Verdana" w:hAnsi="Verdana" w:cs="Verdana"/>
      <w:sz w:val="20"/>
      <w:szCs w:val="20"/>
      <w:lang w:val="en-US" w:eastAsia="en-US"/>
    </w:rPr>
  </w:style>
  <w:style w:type="paragraph" w:customStyle="1" w:styleId="33">
    <w:name w:val="Знак3"/>
    <w:basedOn w:val="a"/>
    <w:uiPriority w:val="99"/>
    <w:rsid w:val="00BC7CDA"/>
    <w:rPr>
      <w:rFonts w:ascii="Verdana" w:hAnsi="Verdana" w:cs="Verdana"/>
      <w:sz w:val="20"/>
      <w:szCs w:val="20"/>
      <w:lang w:val="en-US" w:eastAsia="en-US"/>
    </w:rPr>
  </w:style>
  <w:style w:type="character" w:customStyle="1" w:styleId="af7">
    <w:name w:val="Обычный (веб) Знак"/>
    <w:aliases w:val="Обычный (Web) Знак,Обычный (Интернет) Знак"/>
    <w:link w:val="af6"/>
    <w:locked/>
    <w:rsid w:val="00110887"/>
    <w:rPr>
      <w:sz w:val="24"/>
      <w:szCs w:val="24"/>
    </w:rPr>
  </w:style>
  <w:style w:type="character" w:customStyle="1" w:styleId="af0">
    <w:name w:val="Абзац списка Знак"/>
    <w:aliases w:val="Gaia List Paragraph Знак,Gaia List Paragraph1 Знак,Normal bullet 2 Знак,Gaia List Paragraph2 Знак,Gaia List Paragraph3 Знак,titre Знак,normal Знак,Heading 2_sj Знак,Numbered Para 1 Знак,Dot pt Знак,No Spacing1 Знак,Indicator Text Знак"/>
    <w:link w:val="af"/>
    <w:uiPriority w:val="34"/>
    <w:qFormat/>
    <w:locked/>
    <w:rsid w:val="00E41F4B"/>
    <w:rPr>
      <w:sz w:val="24"/>
      <w:szCs w:val="24"/>
    </w:rPr>
  </w:style>
  <w:style w:type="paragraph" w:customStyle="1" w:styleId="rvps2">
    <w:name w:val="rvps2"/>
    <w:basedOn w:val="a"/>
    <w:rsid w:val="00046336"/>
    <w:pPr>
      <w:spacing w:before="100" w:beforeAutospacing="1" w:after="100" w:afterAutospacing="1"/>
    </w:pPr>
    <w:rPr>
      <w:lang w:val="ru-RU" w:eastAsia="ru-RU"/>
    </w:rPr>
  </w:style>
  <w:style w:type="paragraph" w:customStyle="1" w:styleId="aff4">
    <w:name w:val="Знак"/>
    <w:basedOn w:val="a"/>
    <w:uiPriority w:val="99"/>
    <w:rsid w:val="00174CC5"/>
    <w:pPr>
      <w:spacing w:after="200" w:line="276" w:lineRule="auto"/>
    </w:pPr>
    <w:rPr>
      <w:rFonts w:ascii="Verdana" w:hAnsi="Verdana" w:cs="Verdana"/>
      <w:sz w:val="20"/>
      <w:szCs w:val="20"/>
      <w:lang w:val="en-US" w:eastAsia="en-US"/>
    </w:rPr>
  </w:style>
  <w:style w:type="character" w:customStyle="1" w:styleId="textexposedshow">
    <w:name w:val="text_exposed_show"/>
    <w:rsid w:val="00A5341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semiHidden="0" w:unhideWhenUsed="0" w:qFormat="1"/>
    <w:lsdException w:name="heading 5" w:uiPriority="9" w:qFormat="1"/>
    <w:lsdException w:name="heading 6" w:uiPriority="9" w:qFormat="1"/>
    <w:lsdException w:name="heading 7" w:semiHidden="0" w:unhideWhenUsed="0" w:qFormat="1"/>
    <w:lsdException w:name="heading 8" w:uiPriority="9"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Normal (Web)" w:uiPriority="0" w:qFormat="1"/>
    <w:lsdException w:name="Table Grid" w:semiHidden="0"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374CC"/>
    <w:rPr>
      <w:sz w:val="24"/>
      <w:szCs w:val="24"/>
      <w:lang w:val="uk-UA" w:eastAsia="uk-UA"/>
    </w:rPr>
  </w:style>
  <w:style w:type="paragraph" w:styleId="1">
    <w:name w:val="heading 1"/>
    <w:basedOn w:val="a"/>
    <w:next w:val="a"/>
    <w:link w:val="10"/>
    <w:uiPriority w:val="99"/>
    <w:qFormat/>
    <w:rsid w:val="002308F5"/>
    <w:pPr>
      <w:keepNext/>
      <w:outlineLvl w:val="0"/>
    </w:pPr>
    <w:rPr>
      <w:rFonts w:ascii="Cambria" w:hAnsi="Cambria"/>
      <w:b/>
      <w:kern w:val="32"/>
      <w:sz w:val="32"/>
      <w:szCs w:val="20"/>
    </w:rPr>
  </w:style>
  <w:style w:type="paragraph" w:styleId="2">
    <w:name w:val="heading 2"/>
    <w:basedOn w:val="a"/>
    <w:next w:val="a"/>
    <w:link w:val="20"/>
    <w:uiPriority w:val="99"/>
    <w:qFormat/>
    <w:rsid w:val="00C032A3"/>
    <w:pPr>
      <w:keepNext/>
      <w:spacing w:before="240" w:after="60"/>
      <w:outlineLvl w:val="1"/>
    </w:pPr>
    <w:rPr>
      <w:rFonts w:ascii="Cambria" w:hAnsi="Cambria"/>
      <w:b/>
      <w:i/>
      <w:sz w:val="28"/>
      <w:szCs w:val="20"/>
    </w:rPr>
  </w:style>
  <w:style w:type="paragraph" w:styleId="4">
    <w:name w:val="heading 4"/>
    <w:basedOn w:val="a"/>
    <w:next w:val="a"/>
    <w:link w:val="40"/>
    <w:uiPriority w:val="99"/>
    <w:qFormat/>
    <w:rsid w:val="00397194"/>
    <w:pPr>
      <w:keepNext/>
      <w:spacing w:before="240" w:after="60"/>
      <w:outlineLvl w:val="3"/>
    </w:pPr>
    <w:rPr>
      <w:rFonts w:ascii="Calibri" w:hAnsi="Calibri"/>
      <w:b/>
      <w:sz w:val="28"/>
      <w:szCs w:val="20"/>
    </w:rPr>
  </w:style>
  <w:style w:type="paragraph" w:styleId="7">
    <w:name w:val="heading 7"/>
    <w:basedOn w:val="a"/>
    <w:next w:val="a"/>
    <w:link w:val="70"/>
    <w:uiPriority w:val="99"/>
    <w:qFormat/>
    <w:rsid w:val="00DA18F9"/>
    <w:pPr>
      <w:spacing w:before="240" w:after="60"/>
      <w:outlineLvl w:val="6"/>
    </w:pPr>
    <w:rPr>
      <w:rFonts w:ascii="Calibri" w:hAnsi="Calibri"/>
      <w:szCs w:val="20"/>
    </w:rPr>
  </w:style>
  <w:style w:type="paragraph" w:styleId="9">
    <w:name w:val="heading 9"/>
    <w:basedOn w:val="a"/>
    <w:next w:val="a"/>
    <w:link w:val="90"/>
    <w:uiPriority w:val="99"/>
    <w:qFormat/>
    <w:rsid w:val="00C032A3"/>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05400"/>
    <w:rPr>
      <w:rFonts w:ascii="Cambria" w:hAnsi="Cambria"/>
      <w:b/>
      <w:kern w:val="32"/>
      <w:sz w:val="32"/>
      <w:lang w:val="uk-UA" w:eastAsia="uk-UA"/>
    </w:rPr>
  </w:style>
  <w:style w:type="character" w:customStyle="1" w:styleId="20">
    <w:name w:val="Заголовок 2 Знак"/>
    <w:link w:val="2"/>
    <w:uiPriority w:val="99"/>
    <w:semiHidden/>
    <w:locked/>
    <w:rsid w:val="00305400"/>
    <w:rPr>
      <w:rFonts w:ascii="Cambria" w:hAnsi="Cambria"/>
      <w:b/>
      <w:i/>
      <w:sz w:val="28"/>
      <w:lang w:val="uk-UA" w:eastAsia="uk-UA"/>
    </w:rPr>
  </w:style>
  <w:style w:type="character" w:customStyle="1" w:styleId="40">
    <w:name w:val="Заголовок 4 Знак"/>
    <w:link w:val="4"/>
    <w:uiPriority w:val="99"/>
    <w:semiHidden/>
    <w:locked/>
    <w:rsid w:val="00305400"/>
    <w:rPr>
      <w:rFonts w:ascii="Calibri" w:hAnsi="Calibri"/>
      <w:b/>
      <w:sz w:val="28"/>
      <w:lang w:val="uk-UA" w:eastAsia="uk-UA"/>
    </w:rPr>
  </w:style>
  <w:style w:type="character" w:customStyle="1" w:styleId="70">
    <w:name w:val="Заголовок 7 Знак"/>
    <w:link w:val="7"/>
    <w:uiPriority w:val="99"/>
    <w:semiHidden/>
    <w:locked/>
    <w:rsid w:val="00305400"/>
    <w:rPr>
      <w:rFonts w:ascii="Calibri" w:hAnsi="Calibri"/>
      <w:sz w:val="24"/>
      <w:lang w:val="uk-UA" w:eastAsia="uk-UA"/>
    </w:rPr>
  </w:style>
  <w:style w:type="character" w:customStyle="1" w:styleId="90">
    <w:name w:val="Заголовок 9 Знак"/>
    <w:link w:val="9"/>
    <w:uiPriority w:val="99"/>
    <w:semiHidden/>
    <w:locked/>
    <w:rsid w:val="00305400"/>
    <w:rPr>
      <w:rFonts w:ascii="Cambria" w:hAnsi="Cambria"/>
      <w:lang w:val="uk-UA" w:eastAsia="uk-UA"/>
    </w:rPr>
  </w:style>
  <w:style w:type="paragraph" w:styleId="a3">
    <w:name w:val="Body Text"/>
    <w:basedOn w:val="a"/>
    <w:link w:val="a4"/>
    <w:uiPriority w:val="99"/>
    <w:rsid w:val="002308F5"/>
    <w:rPr>
      <w:szCs w:val="20"/>
    </w:rPr>
  </w:style>
  <w:style w:type="character" w:customStyle="1" w:styleId="a4">
    <w:name w:val="Основной текст Знак"/>
    <w:link w:val="a3"/>
    <w:uiPriority w:val="99"/>
    <w:semiHidden/>
    <w:locked/>
    <w:rsid w:val="00305400"/>
    <w:rPr>
      <w:sz w:val="24"/>
      <w:lang w:val="uk-UA" w:eastAsia="uk-UA"/>
    </w:rPr>
  </w:style>
  <w:style w:type="paragraph" w:styleId="a5">
    <w:name w:val="Body Text Indent"/>
    <w:aliases w:val="Основной текст с отступом Знак1,Основной текст с отступом Знак Знак"/>
    <w:basedOn w:val="a"/>
    <w:link w:val="a6"/>
    <w:uiPriority w:val="99"/>
    <w:rsid w:val="002308F5"/>
    <w:pPr>
      <w:spacing w:after="120" w:line="480" w:lineRule="auto"/>
    </w:pPr>
    <w:rPr>
      <w:szCs w:val="20"/>
      <w:lang w:val="ru-RU" w:eastAsia="ru-RU"/>
    </w:rPr>
  </w:style>
  <w:style w:type="character" w:customStyle="1" w:styleId="a6">
    <w:name w:val="Основной текст с отступом Знак"/>
    <w:aliases w:val="Основной текст с отступом Знак1 Знак,Основной текст с отступом Знак Знак Знак"/>
    <w:link w:val="a5"/>
    <w:uiPriority w:val="99"/>
    <w:locked/>
    <w:rsid w:val="00C032A3"/>
    <w:rPr>
      <w:sz w:val="24"/>
      <w:lang w:val="ru-RU" w:eastAsia="ru-RU"/>
    </w:rPr>
  </w:style>
  <w:style w:type="paragraph" w:styleId="21">
    <w:name w:val="Body Text Indent 2"/>
    <w:aliases w:val="Знак Знак"/>
    <w:basedOn w:val="a"/>
    <w:link w:val="22"/>
    <w:uiPriority w:val="99"/>
    <w:rsid w:val="002308F5"/>
    <w:pPr>
      <w:spacing w:after="120" w:line="480" w:lineRule="auto"/>
      <w:ind w:left="283"/>
    </w:pPr>
    <w:rPr>
      <w:szCs w:val="20"/>
    </w:rPr>
  </w:style>
  <w:style w:type="character" w:customStyle="1" w:styleId="22">
    <w:name w:val="Основной текст с отступом 2 Знак"/>
    <w:aliases w:val="Знак Знак Знак1"/>
    <w:link w:val="21"/>
    <w:uiPriority w:val="99"/>
    <w:locked/>
    <w:rsid w:val="00305400"/>
    <w:rPr>
      <w:sz w:val="24"/>
      <w:lang w:val="uk-UA" w:eastAsia="uk-UA"/>
    </w:rPr>
  </w:style>
  <w:style w:type="paragraph" w:styleId="a7">
    <w:name w:val="Plain Text"/>
    <w:basedOn w:val="a"/>
    <w:link w:val="a8"/>
    <w:uiPriority w:val="99"/>
    <w:rsid w:val="002308F5"/>
    <w:rPr>
      <w:rFonts w:ascii="Courier New" w:hAnsi="Courier New"/>
      <w:sz w:val="20"/>
      <w:szCs w:val="20"/>
    </w:rPr>
  </w:style>
  <w:style w:type="character" w:customStyle="1" w:styleId="a8">
    <w:name w:val="Текст Знак"/>
    <w:link w:val="a7"/>
    <w:uiPriority w:val="99"/>
    <w:semiHidden/>
    <w:locked/>
    <w:rsid w:val="00305400"/>
    <w:rPr>
      <w:rFonts w:ascii="Courier New" w:hAnsi="Courier New"/>
      <w:sz w:val="20"/>
      <w:lang w:val="uk-UA" w:eastAsia="uk-UA"/>
    </w:rPr>
  </w:style>
  <w:style w:type="paragraph" w:styleId="a9">
    <w:name w:val="header"/>
    <w:basedOn w:val="a"/>
    <w:link w:val="aa"/>
    <w:uiPriority w:val="99"/>
    <w:rsid w:val="00DC4DB6"/>
    <w:pPr>
      <w:tabs>
        <w:tab w:val="center" w:pos="4153"/>
        <w:tab w:val="right" w:pos="8306"/>
      </w:tabs>
    </w:pPr>
    <w:rPr>
      <w:szCs w:val="20"/>
    </w:rPr>
  </w:style>
  <w:style w:type="character" w:customStyle="1" w:styleId="aa">
    <w:name w:val="Верхний колонтитул Знак"/>
    <w:link w:val="a9"/>
    <w:uiPriority w:val="99"/>
    <w:semiHidden/>
    <w:locked/>
    <w:rsid w:val="00305400"/>
    <w:rPr>
      <w:sz w:val="24"/>
      <w:lang w:val="uk-UA" w:eastAsia="uk-UA"/>
    </w:rPr>
  </w:style>
  <w:style w:type="paragraph" w:customStyle="1" w:styleId="11">
    <w:name w:val="Основной текст с отступом1"/>
    <w:basedOn w:val="a"/>
    <w:uiPriority w:val="99"/>
    <w:rsid w:val="00397194"/>
    <w:pPr>
      <w:spacing w:after="120"/>
      <w:ind w:left="283"/>
    </w:pPr>
  </w:style>
  <w:style w:type="paragraph" w:styleId="3">
    <w:name w:val="Body Text 3"/>
    <w:basedOn w:val="a"/>
    <w:link w:val="30"/>
    <w:uiPriority w:val="99"/>
    <w:rsid w:val="00397194"/>
    <w:pPr>
      <w:spacing w:after="120"/>
    </w:pPr>
    <w:rPr>
      <w:sz w:val="16"/>
      <w:szCs w:val="20"/>
    </w:rPr>
  </w:style>
  <w:style w:type="character" w:customStyle="1" w:styleId="30">
    <w:name w:val="Основной текст 3 Знак"/>
    <w:link w:val="3"/>
    <w:uiPriority w:val="99"/>
    <w:semiHidden/>
    <w:locked/>
    <w:rsid w:val="00305400"/>
    <w:rPr>
      <w:sz w:val="16"/>
      <w:lang w:val="uk-UA" w:eastAsia="uk-UA"/>
    </w:rPr>
  </w:style>
  <w:style w:type="paragraph" w:styleId="ab">
    <w:name w:val="Block Text"/>
    <w:basedOn w:val="a"/>
    <w:uiPriority w:val="99"/>
    <w:rsid w:val="00397194"/>
    <w:pPr>
      <w:tabs>
        <w:tab w:val="left" w:pos="0"/>
      </w:tabs>
      <w:ind w:left="-284" w:right="-241" w:firstLine="568"/>
      <w:jc w:val="both"/>
    </w:pPr>
    <w:rPr>
      <w:sz w:val="28"/>
      <w:szCs w:val="28"/>
      <w:lang w:eastAsia="ru-RU"/>
    </w:rPr>
  </w:style>
  <w:style w:type="paragraph" w:customStyle="1" w:styleId="23">
    <w:name w:val="Стиль2"/>
    <w:basedOn w:val="a3"/>
    <w:uiPriority w:val="99"/>
    <w:rsid w:val="00397194"/>
    <w:pPr>
      <w:jc w:val="both"/>
    </w:pPr>
  </w:style>
  <w:style w:type="paragraph" w:customStyle="1" w:styleId="ac">
    <w:name w:val="Основной текст с отступом.Подпись к рис."/>
    <w:basedOn w:val="a"/>
    <w:uiPriority w:val="99"/>
    <w:rsid w:val="00397194"/>
    <w:pPr>
      <w:ind w:firstLine="851"/>
      <w:jc w:val="both"/>
    </w:pPr>
    <w:rPr>
      <w:sz w:val="28"/>
      <w:szCs w:val="28"/>
      <w:lang w:eastAsia="ru-RU"/>
    </w:rPr>
  </w:style>
  <w:style w:type="paragraph" w:styleId="ad">
    <w:name w:val="Title"/>
    <w:basedOn w:val="a"/>
    <w:link w:val="ae"/>
    <w:uiPriority w:val="99"/>
    <w:qFormat/>
    <w:rsid w:val="00397194"/>
    <w:pPr>
      <w:ind w:firstLine="851"/>
      <w:jc w:val="center"/>
    </w:pPr>
    <w:rPr>
      <w:rFonts w:ascii="Cambria" w:hAnsi="Cambria"/>
      <w:b/>
      <w:kern w:val="28"/>
      <w:sz w:val="32"/>
      <w:szCs w:val="20"/>
    </w:rPr>
  </w:style>
  <w:style w:type="character" w:customStyle="1" w:styleId="ae">
    <w:name w:val="Название Знак"/>
    <w:link w:val="ad"/>
    <w:uiPriority w:val="99"/>
    <w:locked/>
    <w:rsid w:val="00305400"/>
    <w:rPr>
      <w:rFonts w:ascii="Cambria" w:hAnsi="Cambria"/>
      <w:b/>
      <w:kern w:val="28"/>
      <w:sz w:val="32"/>
      <w:lang w:val="uk-UA" w:eastAsia="uk-UA"/>
    </w:rPr>
  </w:style>
  <w:style w:type="paragraph" w:styleId="31">
    <w:name w:val="Body Text Indent 3"/>
    <w:basedOn w:val="a"/>
    <w:link w:val="32"/>
    <w:uiPriority w:val="99"/>
    <w:rsid w:val="00C032A3"/>
    <w:pPr>
      <w:ind w:left="-240" w:firstLine="1080"/>
      <w:jc w:val="both"/>
    </w:pPr>
    <w:rPr>
      <w:sz w:val="16"/>
      <w:szCs w:val="20"/>
    </w:rPr>
  </w:style>
  <w:style w:type="character" w:customStyle="1" w:styleId="32">
    <w:name w:val="Основной текст с отступом 3 Знак"/>
    <w:link w:val="31"/>
    <w:uiPriority w:val="99"/>
    <w:semiHidden/>
    <w:locked/>
    <w:rsid w:val="00305400"/>
    <w:rPr>
      <w:sz w:val="16"/>
      <w:lang w:val="uk-UA" w:eastAsia="uk-UA"/>
    </w:rPr>
  </w:style>
  <w:style w:type="paragraph" w:customStyle="1" w:styleId="110">
    <w:name w:val="Знак Знак Знак Знак Знак Знак Знак Знак Знак1 Знак Знак Знак1 Знак Знак Знак Знак Знак Знак"/>
    <w:basedOn w:val="a"/>
    <w:uiPriority w:val="99"/>
    <w:rsid w:val="001262DD"/>
    <w:rPr>
      <w:rFonts w:ascii="Verdana" w:hAnsi="Verdana" w:cs="Verdana"/>
      <w:sz w:val="20"/>
      <w:szCs w:val="20"/>
      <w:lang w:val="en-US" w:eastAsia="en-US"/>
    </w:rPr>
  </w:style>
  <w:style w:type="paragraph" w:styleId="af">
    <w:name w:val="List Paragraph"/>
    <w:aliases w:val="Gaia List Paragraph,Gaia List Paragraph1,Normal bullet 2,Gaia List Paragraph2,Gaia List Paragraph3,titre,normal,Heading 2_sj,Numbered Para 1,Dot pt,No Spacing1,List Paragraph Char Char Char,Indicator Text,Bullet 1,Style Bull"/>
    <w:basedOn w:val="a"/>
    <w:link w:val="af0"/>
    <w:uiPriority w:val="34"/>
    <w:qFormat/>
    <w:rsid w:val="006D564A"/>
    <w:pPr>
      <w:ind w:left="720"/>
    </w:pPr>
    <w:rPr>
      <w:lang w:val="ru-RU" w:eastAsia="ru-RU"/>
    </w:rPr>
  </w:style>
  <w:style w:type="character" w:customStyle="1" w:styleId="FontStyle11">
    <w:name w:val="Font Style11"/>
    <w:uiPriority w:val="99"/>
    <w:rsid w:val="00C1535D"/>
    <w:rPr>
      <w:rFonts w:ascii="Times New Roman" w:hAnsi="Times New Roman"/>
      <w:b/>
      <w:sz w:val="26"/>
    </w:rPr>
  </w:style>
  <w:style w:type="paragraph" w:customStyle="1" w:styleId="Style3">
    <w:name w:val="Style3"/>
    <w:basedOn w:val="a"/>
    <w:uiPriority w:val="99"/>
    <w:rsid w:val="00C1535D"/>
    <w:pPr>
      <w:widowControl w:val="0"/>
      <w:autoSpaceDE w:val="0"/>
      <w:autoSpaceDN w:val="0"/>
      <w:adjustRightInd w:val="0"/>
      <w:spacing w:line="322" w:lineRule="exact"/>
      <w:ind w:firstLine="749"/>
      <w:jc w:val="both"/>
    </w:pPr>
    <w:rPr>
      <w:sz w:val="28"/>
      <w:szCs w:val="28"/>
      <w:lang w:val="ru-RU" w:eastAsia="ru-RU"/>
    </w:rPr>
  </w:style>
  <w:style w:type="paragraph" w:styleId="af1">
    <w:name w:val="No Spacing"/>
    <w:uiPriority w:val="99"/>
    <w:qFormat/>
    <w:rsid w:val="00C1535D"/>
    <w:rPr>
      <w:rFonts w:ascii="Calibri" w:hAnsi="Calibri" w:cs="Calibri"/>
      <w:sz w:val="22"/>
      <w:szCs w:val="22"/>
      <w:lang w:eastAsia="en-US"/>
    </w:rPr>
  </w:style>
  <w:style w:type="character" w:customStyle="1" w:styleId="FontStyle13">
    <w:name w:val="Font Style13"/>
    <w:uiPriority w:val="99"/>
    <w:rsid w:val="00C1535D"/>
    <w:rPr>
      <w:rFonts w:ascii="Times New Roman" w:hAnsi="Times New Roman"/>
      <w:sz w:val="26"/>
    </w:rPr>
  </w:style>
  <w:style w:type="character" w:styleId="af2">
    <w:name w:val="page number"/>
    <w:uiPriority w:val="99"/>
    <w:rsid w:val="00C1535D"/>
    <w:rPr>
      <w:rFonts w:cs="Times New Roman"/>
    </w:rPr>
  </w:style>
  <w:style w:type="paragraph" w:styleId="af3">
    <w:name w:val="footer"/>
    <w:basedOn w:val="a"/>
    <w:link w:val="af4"/>
    <w:uiPriority w:val="99"/>
    <w:rsid w:val="00457F9C"/>
    <w:pPr>
      <w:tabs>
        <w:tab w:val="center" w:pos="4677"/>
        <w:tab w:val="right" w:pos="9355"/>
      </w:tabs>
    </w:pPr>
    <w:rPr>
      <w:szCs w:val="20"/>
    </w:rPr>
  </w:style>
  <w:style w:type="character" w:customStyle="1" w:styleId="af4">
    <w:name w:val="Нижний колонтитул Знак"/>
    <w:link w:val="af3"/>
    <w:uiPriority w:val="99"/>
    <w:semiHidden/>
    <w:locked/>
    <w:rsid w:val="00305400"/>
    <w:rPr>
      <w:sz w:val="24"/>
      <w:lang w:val="uk-UA" w:eastAsia="uk-UA"/>
    </w:rPr>
  </w:style>
  <w:style w:type="paragraph" w:customStyle="1" w:styleId="af5">
    <w:name w:val="Знак Знак Знак"/>
    <w:basedOn w:val="a"/>
    <w:uiPriority w:val="99"/>
    <w:rsid w:val="00BA605F"/>
    <w:rPr>
      <w:rFonts w:ascii="Verdana" w:hAnsi="Verdana" w:cs="Verdana"/>
      <w:sz w:val="20"/>
      <w:szCs w:val="20"/>
      <w:lang w:val="en-US" w:eastAsia="en-US"/>
    </w:rPr>
  </w:style>
  <w:style w:type="paragraph" w:styleId="af6">
    <w:name w:val="Normal (Web)"/>
    <w:aliases w:val="Обычный (Web),Обычный (Интернет)"/>
    <w:basedOn w:val="a"/>
    <w:link w:val="af7"/>
    <w:qFormat/>
    <w:rsid w:val="0071325C"/>
    <w:pPr>
      <w:spacing w:before="100" w:beforeAutospacing="1" w:after="100" w:afterAutospacing="1"/>
    </w:pPr>
    <w:rPr>
      <w:lang w:val="ru-RU" w:eastAsia="ru-RU"/>
    </w:rPr>
  </w:style>
  <w:style w:type="character" w:customStyle="1" w:styleId="apple-converted-space">
    <w:name w:val="apple-converted-space"/>
    <w:uiPriority w:val="99"/>
    <w:rsid w:val="0071325C"/>
  </w:style>
  <w:style w:type="paragraph" w:customStyle="1" w:styleId="12">
    <w:name w:val="Без интервала1"/>
    <w:uiPriority w:val="99"/>
    <w:rsid w:val="0071325C"/>
    <w:rPr>
      <w:rFonts w:ascii="Calibri" w:hAnsi="Calibri" w:cs="Calibri"/>
      <w:sz w:val="22"/>
      <w:szCs w:val="22"/>
      <w:lang w:eastAsia="en-US"/>
    </w:rPr>
  </w:style>
  <w:style w:type="character" w:customStyle="1" w:styleId="FontStyle15">
    <w:name w:val="Font Style15"/>
    <w:uiPriority w:val="99"/>
    <w:rsid w:val="0071325C"/>
    <w:rPr>
      <w:rFonts w:ascii="Times New Roman" w:hAnsi="Times New Roman"/>
      <w:sz w:val="22"/>
    </w:rPr>
  </w:style>
  <w:style w:type="paragraph" w:customStyle="1" w:styleId="af8">
    <w:name w:val="Знак Знак Знак Знак Знак Знак Знак Знак Знак"/>
    <w:basedOn w:val="a"/>
    <w:uiPriority w:val="99"/>
    <w:rsid w:val="005560CF"/>
    <w:rPr>
      <w:rFonts w:ascii="Verdana" w:hAnsi="Verdana" w:cs="Verdana"/>
      <w:sz w:val="20"/>
      <w:szCs w:val="20"/>
      <w:lang w:val="en-US" w:eastAsia="en-US"/>
    </w:rPr>
  </w:style>
  <w:style w:type="paragraph" w:customStyle="1" w:styleId="af9">
    <w:name w:val="Знак Знак Знак Знак Знак Знак Знак Знак"/>
    <w:basedOn w:val="a"/>
    <w:uiPriority w:val="99"/>
    <w:rsid w:val="00997C81"/>
    <w:rPr>
      <w:rFonts w:ascii="Verdana" w:hAnsi="Verdana" w:cs="Verdana"/>
      <w:sz w:val="20"/>
      <w:szCs w:val="20"/>
      <w:lang w:val="en-US" w:eastAsia="en-US"/>
    </w:rPr>
  </w:style>
  <w:style w:type="paragraph" w:customStyle="1" w:styleId="13">
    <w:name w:val="Знак Знак Знак Знак Знак Знак Знак Знак Знак1 Знак Знак Знак"/>
    <w:basedOn w:val="a"/>
    <w:uiPriority w:val="99"/>
    <w:rsid w:val="00334684"/>
    <w:rPr>
      <w:rFonts w:ascii="Verdana" w:hAnsi="Verdana" w:cs="Verdana"/>
      <w:sz w:val="20"/>
      <w:szCs w:val="20"/>
      <w:lang w:val="en-US" w:eastAsia="en-US"/>
    </w:rPr>
  </w:style>
  <w:style w:type="paragraph" w:customStyle="1" w:styleId="14">
    <w:name w:val="Абзац списка1"/>
    <w:basedOn w:val="a"/>
    <w:uiPriority w:val="99"/>
    <w:rsid w:val="00DA18F9"/>
    <w:pPr>
      <w:spacing w:after="200" w:line="276" w:lineRule="auto"/>
      <w:ind w:left="720"/>
    </w:pPr>
    <w:rPr>
      <w:rFonts w:ascii="Calibri" w:hAnsi="Calibri" w:cs="Calibri"/>
      <w:sz w:val="22"/>
      <w:szCs w:val="22"/>
      <w:lang w:val="ru-RU" w:eastAsia="en-US"/>
    </w:rPr>
  </w:style>
  <w:style w:type="paragraph" w:styleId="afa">
    <w:name w:val="Subtitle"/>
    <w:basedOn w:val="a"/>
    <w:link w:val="afb"/>
    <w:uiPriority w:val="99"/>
    <w:qFormat/>
    <w:rsid w:val="00DA18F9"/>
    <w:pPr>
      <w:spacing w:after="60"/>
      <w:jc w:val="center"/>
      <w:outlineLvl w:val="1"/>
    </w:pPr>
    <w:rPr>
      <w:rFonts w:ascii="Cambria" w:hAnsi="Cambria"/>
      <w:szCs w:val="20"/>
    </w:rPr>
  </w:style>
  <w:style w:type="character" w:customStyle="1" w:styleId="afb">
    <w:name w:val="Подзаголовок Знак"/>
    <w:link w:val="afa"/>
    <w:uiPriority w:val="99"/>
    <w:locked/>
    <w:rsid w:val="00305400"/>
    <w:rPr>
      <w:rFonts w:ascii="Cambria" w:hAnsi="Cambria"/>
      <w:sz w:val="24"/>
      <w:lang w:val="uk-UA" w:eastAsia="uk-UA"/>
    </w:rPr>
  </w:style>
  <w:style w:type="paragraph" w:customStyle="1" w:styleId="6">
    <w:name w:val="Основний текст (6)"/>
    <w:basedOn w:val="a"/>
    <w:uiPriority w:val="99"/>
    <w:rsid w:val="00DA18F9"/>
    <w:pPr>
      <w:shd w:val="clear" w:color="000000" w:fill="FFFFFF"/>
      <w:suppressAutoHyphens/>
      <w:spacing w:before="300" w:line="182" w:lineRule="exact"/>
      <w:ind w:firstLine="480"/>
    </w:pPr>
    <w:rPr>
      <w:color w:val="000000"/>
      <w:spacing w:val="4"/>
      <w:sz w:val="14"/>
      <w:szCs w:val="14"/>
      <w:lang w:val="en-US" w:eastAsia="ar-SA"/>
    </w:rPr>
  </w:style>
  <w:style w:type="paragraph" w:customStyle="1" w:styleId="310">
    <w:name w:val="Основной текст с отступом 31"/>
    <w:basedOn w:val="a"/>
    <w:uiPriority w:val="99"/>
    <w:rsid w:val="00DA18F9"/>
    <w:pPr>
      <w:suppressAutoHyphens/>
      <w:ind w:firstLine="900"/>
      <w:jc w:val="both"/>
    </w:pPr>
    <w:rPr>
      <w:color w:val="000000"/>
      <w:sz w:val="28"/>
      <w:szCs w:val="28"/>
      <w:lang w:eastAsia="ar-SA"/>
    </w:rPr>
  </w:style>
  <w:style w:type="paragraph" w:customStyle="1" w:styleId="15">
    <w:name w:val="Знак Знак Знак Знак Знак Знак Знак Знак Знак1"/>
    <w:basedOn w:val="a"/>
    <w:uiPriority w:val="99"/>
    <w:rsid w:val="007E75C0"/>
    <w:rPr>
      <w:rFonts w:ascii="Verdana" w:hAnsi="Verdana" w:cs="Verdana"/>
      <w:sz w:val="20"/>
      <w:szCs w:val="20"/>
      <w:lang w:val="en-US" w:eastAsia="en-US"/>
    </w:rPr>
  </w:style>
  <w:style w:type="paragraph" w:customStyle="1" w:styleId="afc">
    <w:name w:val="Знак Знак Знак Знак Знак Знак Знак"/>
    <w:basedOn w:val="a"/>
    <w:uiPriority w:val="99"/>
    <w:rsid w:val="00C9125B"/>
    <w:rPr>
      <w:rFonts w:ascii="Verdana" w:hAnsi="Verdana" w:cs="Verdana"/>
      <w:sz w:val="20"/>
      <w:szCs w:val="20"/>
      <w:lang w:val="en-US" w:eastAsia="en-US"/>
    </w:rPr>
  </w:style>
  <w:style w:type="character" w:styleId="afd">
    <w:name w:val="Strong"/>
    <w:uiPriority w:val="99"/>
    <w:qFormat/>
    <w:rsid w:val="000C5BB5"/>
    <w:rPr>
      <w:rFonts w:cs="Times New Roman"/>
      <w:b/>
    </w:rPr>
  </w:style>
  <w:style w:type="character" w:customStyle="1" w:styleId="FontStyle14">
    <w:name w:val="Font Style14"/>
    <w:uiPriority w:val="99"/>
    <w:rsid w:val="0031719E"/>
    <w:rPr>
      <w:rFonts w:ascii="Times New Roman" w:hAnsi="Times New Roman"/>
      <w:sz w:val="22"/>
    </w:rPr>
  </w:style>
  <w:style w:type="paragraph" w:customStyle="1" w:styleId="111">
    <w:name w:val="Знак Знак Знак Знак Знак Знак Знак Знак Знак1 Знак Знак Знак1 Знак Знак Знак Знак Знак Знак Знак Знак Знак"/>
    <w:basedOn w:val="a"/>
    <w:uiPriority w:val="99"/>
    <w:rsid w:val="00AB43F6"/>
    <w:rPr>
      <w:rFonts w:ascii="Verdana" w:hAnsi="Verdana" w:cs="Verdana"/>
      <w:sz w:val="20"/>
      <w:szCs w:val="20"/>
      <w:lang w:val="en-US" w:eastAsia="en-US"/>
    </w:rPr>
  </w:style>
  <w:style w:type="table" w:styleId="afe">
    <w:name w:val="Table Grid"/>
    <w:basedOn w:val="a1"/>
    <w:uiPriority w:val="99"/>
    <w:rsid w:val="00754B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
    <w:name w:val="Balloon Text"/>
    <w:basedOn w:val="a"/>
    <w:link w:val="aff0"/>
    <w:uiPriority w:val="99"/>
    <w:semiHidden/>
    <w:rsid w:val="00DA0DBA"/>
    <w:rPr>
      <w:rFonts w:ascii="Tahoma" w:hAnsi="Tahoma"/>
      <w:sz w:val="16"/>
      <w:szCs w:val="20"/>
    </w:rPr>
  </w:style>
  <w:style w:type="character" w:customStyle="1" w:styleId="aff0">
    <w:name w:val="Текст выноски Знак"/>
    <w:link w:val="aff"/>
    <w:uiPriority w:val="99"/>
    <w:locked/>
    <w:rsid w:val="00DA0DBA"/>
    <w:rPr>
      <w:rFonts w:ascii="Tahoma" w:hAnsi="Tahoma"/>
      <w:sz w:val="16"/>
      <w:lang w:val="uk-UA" w:eastAsia="uk-UA"/>
    </w:rPr>
  </w:style>
  <w:style w:type="paragraph" w:customStyle="1" w:styleId="aff1">
    <w:name w:val="Знак"/>
    <w:basedOn w:val="a"/>
    <w:uiPriority w:val="99"/>
    <w:rsid w:val="00EC1CB8"/>
    <w:rPr>
      <w:rFonts w:ascii="Verdana" w:hAnsi="Verdana" w:cs="Verdana"/>
      <w:sz w:val="20"/>
      <w:szCs w:val="20"/>
      <w:lang w:val="en-US" w:eastAsia="en-US"/>
    </w:rPr>
  </w:style>
  <w:style w:type="character" w:styleId="aff2">
    <w:name w:val="Hyperlink"/>
    <w:uiPriority w:val="99"/>
    <w:rsid w:val="00EC1CB8"/>
    <w:rPr>
      <w:rFonts w:cs="Times New Roman"/>
      <w:color w:val="0000FF"/>
      <w:u w:val="single"/>
    </w:rPr>
  </w:style>
  <w:style w:type="paragraph" w:customStyle="1" w:styleId="ListParagraph1">
    <w:name w:val="List Paragraph1"/>
    <w:basedOn w:val="a"/>
    <w:uiPriority w:val="99"/>
    <w:rsid w:val="00FD0CCC"/>
    <w:pPr>
      <w:ind w:left="720"/>
    </w:pPr>
    <w:rPr>
      <w:lang w:val="ru-RU" w:eastAsia="ru-RU"/>
    </w:rPr>
  </w:style>
  <w:style w:type="paragraph" w:customStyle="1" w:styleId="aff3">
    <w:name w:val="Стиль"/>
    <w:uiPriority w:val="99"/>
    <w:rsid w:val="00957AC3"/>
    <w:pPr>
      <w:widowControl w:val="0"/>
      <w:autoSpaceDE w:val="0"/>
      <w:autoSpaceDN w:val="0"/>
      <w:adjustRightInd w:val="0"/>
    </w:pPr>
    <w:rPr>
      <w:rFonts w:ascii="Arial" w:hAnsi="Arial" w:cs="Arial"/>
      <w:sz w:val="24"/>
      <w:szCs w:val="24"/>
      <w:lang w:val="uk-UA" w:eastAsia="uk-UA"/>
    </w:rPr>
  </w:style>
  <w:style w:type="paragraph" w:customStyle="1" w:styleId="16">
    <w:name w:val="Знак1"/>
    <w:basedOn w:val="a"/>
    <w:uiPriority w:val="99"/>
    <w:rsid w:val="00D2461E"/>
    <w:rPr>
      <w:rFonts w:ascii="Verdana" w:hAnsi="Verdana" w:cs="Verdana"/>
      <w:sz w:val="20"/>
      <w:szCs w:val="20"/>
      <w:lang w:val="en-US" w:eastAsia="en-US"/>
    </w:rPr>
  </w:style>
  <w:style w:type="character" w:customStyle="1" w:styleId="HTMLPreformattedChar">
    <w:name w:val="HTML Preformatted Char"/>
    <w:uiPriority w:val="99"/>
    <w:semiHidden/>
    <w:locked/>
    <w:rsid w:val="00AE4B0B"/>
    <w:rPr>
      <w:rFonts w:ascii="Courier New" w:hAnsi="Courier New"/>
      <w:lang w:val="ru-RU" w:eastAsia="ru-RU"/>
    </w:rPr>
  </w:style>
  <w:style w:type="paragraph" w:styleId="HTML">
    <w:name w:val="HTML Preformatted"/>
    <w:basedOn w:val="a"/>
    <w:link w:val="HTML0"/>
    <w:uiPriority w:val="99"/>
    <w:locked/>
    <w:rsid w:val="00AE4B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323F56"/>
    <w:rPr>
      <w:rFonts w:ascii="Courier New" w:hAnsi="Courier New"/>
      <w:sz w:val="20"/>
      <w:lang w:val="uk-UA" w:eastAsia="uk-UA"/>
    </w:rPr>
  </w:style>
  <w:style w:type="character" w:customStyle="1" w:styleId="rvts23">
    <w:name w:val="rvts23"/>
    <w:uiPriority w:val="99"/>
    <w:rsid w:val="00403AC9"/>
    <w:rPr>
      <w:rFonts w:ascii="Times New Roman" w:hAnsi="Times New Roman"/>
    </w:rPr>
  </w:style>
  <w:style w:type="character" w:customStyle="1" w:styleId="rvts0">
    <w:name w:val="rvts0"/>
    <w:uiPriority w:val="99"/>
    <w:rsid w:val="00832C09"/>
  </w:style>
  <w:style w:type="paragraph" w:customStyle="1" w:styleId="24">
    <w:name w:val="Знак2"/>
    <w:basedOn w:val="a"/>
    <w:uiPriority w:val="99"/>
    <w:rsid w:val="006E391B"/>
    <w:rPr>
      <w:rFonts w:ascii="Verdana" w:hAnsi="Verdana" w:cs="Verdana"/>
      <w:sz w:val="20"/>
      <w:szCs w:val="20"/>
      <w:lang w:val="en-US" w:eastAsia="en-US"/>
    </w:rPr>
  </w:style>
  <w:style w:type="paragraph" w:customStyle="1" w:styleId="33">
    <w:name w:val="Знак3"/>
    <w:basedOn w:val="a"/>
    <w:uiPriority w:val="99"/>
    <w:rsid w:val="00BC7CDA"/>
    <w:rPr>
      <w:rFonts w:ascii="Verdana" w:hAnsi="Verdana" w:cs="Verdana"/>
      <w:sz w:val="20"/>
      <w:szCs w:val="20"/>
      <w:lang w:val="en-US" w:eastAsia="en-US"/>
    </w:rPr>
  </w:style>
  <w:style w:type="character" w:customStyle="1" w:styleId="af7">
    <w:name w:val="Обычный (веб) Знак"/>
    <w:aliases w:val="Обычный (Web) Знак,Обычный (Интернет) Знак"/>
    <w:link w:val="af6"/>
    <w:locked/>
    <w:rsid w:val="00110887"/>
    <w:rPr>
      <w:sz w:val="24"/>
      <w:szCs w:val="24"/>
    </w:rPr>
  </w:style>
  <w:style w:type="character" w:customStyle="1" w:styleId="af0">
    <w:name w:val="Абзац списка Знак"/>
    <w:aliases w:val="Gaia List Paragraph Знак,Gaia List Paragraph1 Знак,Normal bullet 2 Знак,Gaia List Paragraph2 Знак,Gaia List Paragraph3 Знак,titre Знак,normal Знак,Heading 2_sj Знак,Numbered Para 1 Знак,Dot pt Знак,No Spacing1 Знак,Indicator Text Знак"/>
    <w:link w:val="af"/>
    <w:uiPriority w:val="34"/>
    <w:qFormat/>
    <w:locked/>
    <w:rsid w:val="00E41F4B"/>
    <w:rPr>
      <w:sz w:val="24"/>
      <w:szCs w:val="24"/>
    </w:rPr>
  </w:style>
  <w:style w:type="paragraph" w:customStyle="1" w:styleId="rvps2">
    <w:name w:val="rvps2"/>
    <w:basedOn w:val="a"/>
    <w:rsid w:val="00046336"/>
    <w:pPr>
      <w:spacing w:before="100" w:beforeAutospacing="1" w:after="100" w:afterAutospacing="1"/>
    </w:pPr>
    <w:rPr>
      <w:lang w:val="ru-RU" w:eastAsia="ru-RU"/>
    </w:rPr>
  </w:style>
  <w:style w:type="paragraph" w:customStyle="1" w:styleId="aff4">
    <w:name w:val="Знак"/>
    <w:basedOn w:val="a"/>
    <w:uiPriority w:val="99"/>
    <w:rsid w:val="00174CC5"/>
    <w:pPr>
      <w:spacing w:after="200" w:line="276" w:lineRule="auto"/>
    </w:pPr>
    <w:rPr>
      <w:rFonts w:ascii="Verdana" w:hAnsi="Verdana" w:cs="Verdana"/>
      <w:sz w:val="20"/>
      <w:szCs w:val="20"/>
      <w:lang w:val="en-US" w:eastAsia="en-US"/>
    </w:rPr>
  </w:style>
  <w:style w:type="character" w:customStyle="1" w:styleId="textexposedshow">
    <w:name w:val="text_exposed_show"/>
    <w:rsid w:val="00A534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413990">
      <w:marLeft w:val="0"/>
      <w:marRight w:val="0"/>
      <w:marTop w:val="0"/>
      <w:marBottom w:val="0"/>
      <w:divBdr>
        <w:top w:val="none" w:sz="0" w:space="0" w:color="auto"/>
        <w:left w:val="none" w:sz="0" w:space="0" w:color="auto"/>
        <w:bottom w:val="none" w:sz="0" w:space="0" w:color="auto"/>
        <w:right w:val="none" w:sz="0" w:space="0" w:color="auto"/>
      </w:divBdr>
    </w:div>
    <w:div w:id="190413991">
      <w:marLeft w:val="0"/>
      <w:marRight w:val="0"/>
      <w:marTop w:val="0"/>
      <w:marBottom w:val="0"/>
      <w:divBdr>
        <w:top w:val="none" w:sz="0" w:space="0" w:color="auto"/>
        <w:left w:val="none" w:sz="0" w:space="0" w:color="auto"/>
        <w:bottom w:val="none" w:sz="0" w:space="0" w:color="auto"/>
        <w:right w:val="none" w:sz="0" w:space="0" w:color="auto"/>
      </w:divBdr>
    </w:div>
    <w:div w:id="190413992">
      <w:marLeft w:val="0"/>
      <w:marRight w:val="0"/>
      <w:marTop w:val="0"/>
      <w:marBottom w:val="0"/>
      <w:divBdr>
        <w:top w:val="none" w:sz="0" w:space="0" w:color="auto"/>
        <w:left w:val="none" w:sz="0" w:space="0" w:color="auto"/>
        <w:bottom w:val="none" w:sz="0" w:space="0" w:color="auto"/>
        <w:right w:val="none" w:sz="0" w:space="0" w:color="auto"/>
      </w:divBdr>
    </w:div>
    <w:div w:id="190413993">
      <w:marLeft w:val="0"/>
      <w:marRight w:val="0"/>
      <w:marTop w:val="0"/>
      <w:marBottom w:val="0"/>
      <w:divBdr>
        <w:top w:val="none" w:sz="0" w:space="0" w:color="auto"/>
        <w:left w:val="none" w:sz="0" w:space="0" w:color="auto"/>
        <w:bottom w:val="none" w:sz="0" w:space="0" w:color="auto"/>
        <w:right w:val="none" w:sz="0" w:space="0" w:color="auto"/>
      </w:divBdr>
    </w:div>
    <w:div w:id="190413994">
      <w:marLeft w:val="0"/>
      <w:marRight w:val="0"/>
      <w:marTop w:val="0"/>
      <w:marBottom w:val="0"/>
      <w:divBdr>
        <w:top w:val="none" w:sz="0" w:space="0" w:color="auto"/>
        <w:left w:val="none" w:sz="0" w:space="0" w:color="auto"/>
        <w:bottom w:val="none" w:sz="0" w:space="0" w:color="auto"/>
        <w:right w:val="none" w:sz="0" w:space="0" w:color="auto"/>
      </w:divBdr>
    </w:div>
    <w:div w:id="190413995">
      <w:marLeft w:val="0"/>
      <w:marRight w:val="0"/>
      <w:marTop w:val="0"/>
      <w:marBottom w:val="0"/>
      <w:divBdr>
        <w:top w:val="none" w:sz="0" w:space="0" w:color="auto"/>
        <w:left w:val="none" w:sz="0" w:space="0" w:color="auto"/>
        <w:bottom w:val="none" w:sz="0" w:space="0" w:color="auto"/>
        <w:right w:val="none" w:sz="0" w:space="0" w:color="auto"/>
      </w:divBdr>
    </w:div>
    <w:div w:id="190413996">
      <w:marLeft w:val="0"/>
      <w:marRight w:val="0"/>
      <w:marTop w:val="0"/>
      <w:marBottom w:val="0"/>
      <w:divBdr>
        <w:top w:val="none" w:sz="0" w:space="0" w:color="auto"/>
        <w:left w:val="none" w:sz="0" w:space="0" w:color="auto"/>
        <w:bottom w:val="none" w:sz="0" w:space="0" w:color="auto"/>
        <w:right w:val="none" w:sz="0" w:space="0" w:color="auto"/>
      </w:divBdr>
    </w:div>
    <w:div w:id="190413997">
      <w:marLeft w:val="0"/>
      <w:marRight w:val="0"/>
      <w:marTop w:val="0"/>
      <w:marBottom w:val="0"/>
      <w:divBdr>
        <w:top w:val="none" w:sz="0" w:space="0" w:color="auto"/>
        <w:left w:val="none" w:sz="0" w:space="0" w:color="auto"/>
        <w:bottom w:val="none" w:sz="0" w:space="0" w:color="auto"/>
        <w:right w:val="none" w:sz="0" w:space="0" w:color="auto"/>
      </w:divBdr>
    </w:div>
    <w:div w:id="190413998">
      <w:marLeft w:val="0"/>
      <w:marRight w:val="0"/>
      <w:marTop w:val="0"/>
      <w:marBottom w:val="0"/>
      <w:divBdr>
        <w:top w:val="none" w:sz="0" w:space="0" w:color="auto"/>
        <w:left w:val="none" w:sz="0" w:space="0" w:color="auto"/>
        <w:bottom w:val="none" w:sz="0" w:space="0" w:color="auto"/>
        <w:right w:val="none" w:sz="0" w:space="0" w:color="auto"/>
      </w:divBdr>
    </w:div>
    <w:div w:id="190413999">
      <w:marLeft w:val="0"/>
      <w:marRight w:val="0"/>
      <w:marTop w:val="0"/>
      <w:marBottom w:val="0"/>
      <w:divBdr>
        <w:top w:val="none" w:sz="0" w:space="0" w:color="auto"/>
        <w:left w:val="none" w:sz="0" w:space="0" w:color="auto"/>
        <w:bottom w:val="none" w:sz="0" w:space="0" w:color="auto"/>
        <w:right w:val="none" w:sz="0" w:space="0" w:color="auto"/>
      </w:divBdr>
    </w:div>
    <w:div w:id="190414000">
      <w:marLeft w:val="0"/>
      <w:marRight w:val="0"/>
      <w:marTop w:val="0"/>
      <w:marBottom w:val="0"/>
      <w:divBdr>
        <w:top w:val="none" w:sz="0" w:space="0" w:color="auto"/>
        <w:left w:val="none" w:sz="0" w:space="0" w:color="auto"/>
        <w:bottom w:val="none" w:sz="0" w:space="0" w:color="auto"/>
        <w:right w:val="none" w:sz="0" w:space="0" w:color="auto"/>
      </w:divBdr>
    </w:div>
    <w:div w:id="190414001">
      <w:marLeft w:val="0"/>
      <w:marRight w:val="0"/>
      <w:marTop w:val="0"/>
      <w:marBottom w:val="0"/>
      <w:divBdr>
        <w:top w:val="none" w:sz="0" w:space="0" w:color="auto"/>
        <w:left w:val="none" w:sz="0" w:space="0" w:color="auto"/>
        <w:bottom w:val="none" w:sz="0" w:space="0" w:color="auto"/>
        <w:right w:val="none" w:sz="0" w:space="0" w:color="auto"/>
      </w:divBdr>
    </w:div>
    <w:div w:id="190414002">
      <w:marLeft w:val="0"/>
      <w:marRight w:val="0"/>
      <w:marTop w:val="0"/>
      <w:marBottom w:val="0"/>
      <w:divBdr>
        <w:top w:val="none" w:sz="0" w:space="0" w:color="auto"/>
        <w:left w:val="none" w:sz="0" w:space="0" w:color="auto"/>
        <w:bottom w:val="none" w:sz="0" w:space="0" w:color="auto"/>
        <w:right w:val="none" w:sz="0" w:space="0" w:color="auto"/>
      </w:divBdr>
    </w:div>
    <w:div w:id="190414003">
      <w:marLeft w:val="0"/>
      <w:marRight w:val="0"/>
      <w:marTop w:val="0"/>
      <w:marBottom w:val="0"/>
      <w:divBdr>
        <w:top w:val="none" w:sz="0" w:space="0" w:color="auto"/>
        <w:left w:val="none" w:sz="0" w:space="0" w:color="auto"/>
        <w:bottom w:val="none" w:sz="0" w:space="0" w:color="auto"/>
        <w:right w:val="none" w:sz="0" w:space="0" w:color="auto"/>
      </w:divBdr>
    </w:div>
    <w:div w:id="190414004">
      <w:marLeft w:val="0"/>
      <w:marRight w:val="0"/>
      <w:marTop w:val="0"/>
      <w:marBottom w:val="0"/>
      <w:divBdr>
        <w:top w:val="none" w:sz="0" w:space="0" w:color="auto"/>
        <w:left w:val="none" w:sz="0" w:space="0" w:color="auto"/>
        <w:bottom w:val="none" w:sz="0" w:space="0" w:color="auto"/>
        <w:right w:val="none" w:sz="0" w:space="0" w:color="auto"/>
      </w:divBdr>
    </w:div>
    <w:div w:id="190414005">
      <w:marLeft w:val="0"/>
      <w:marRight w:val="0"/>
      <w:marTop w:val="0"/>
      <w:marBottom w:val="0"/>
      <w:divBdr>
        <w:top w:val="none" w:sz="0" w:space="0" w:color="auto"/>
        <w:left w:val="none" w:sz="0" w:space="0" w:color="auto"/>
        <w:bottom w:val="none" w:sz="0" w:space="0" w:color="auto"/>
        <w:right w:val="none" w:sz="0" w:space="0" w:color="auto"/>
      </w:divBdr>
    </w:div>
    <w:div w:id="190414006">
      <w:marLeft w:val="0"/>
      <w:marRight w:val="0"/>
      <w:marTop w:val="0"/>
      <w:marBottom w:val="0"/>
      <w:divBdr>
        <w:top w:val="none" w:sz="0" w:space="0" w:color="auto"/>
        <w:left w:val="none" w:sz="0" w:space="0" w:color="auto"/>
        <w:bottom w:val="none" w:sz="0" w:space="0" w:color="auto"/>
        <w:right w:val="none" w:sz="0" w:space="0" w:color="auto"/>
      </w:divBdr>
    </w:div>
    <w:div w:id="190414007">
      <w:marLeft w:val="0"/>
      <w:marRight w:val="0"/>
      <w:marTop w:val="0"/>
      <w:marBottom w:val="0"/>
      <w:divBdr>
        <w:top w:val="none" w:sz="0" w:space="0" w:color="auto"/>
        <w:left w:val="none" w:sz="0" w:space="0" w:color="auto"/>
        <w:bottom w:val="none" w:sz="0" w:space="0" w:color="auto"/>
        <w:right w:val="none" w:sz="0" w:space="0" w:color="auto"/>
      </w:divBdr>
    </w:div>
    <w:div w:id="190414008">
      <w:marLeft w:val="0"/>
      <w:marRight w:val="0"/>
      <w:marTop w:val="0"/>
      <w:marBottom w:val="0"/>
      <w:divBdr>
        <w:top w:val="none" w:sz="0" w:space="0" w:color="auto"/>
        <w:left w:val="none" w:sz="0" w:space="0" w:color="auto"/>
        <w:bottom w:val="none" w:sz="0" w:space="0" w:color="auto"/>
        <w:right w:val="none" w:sz="0" w:space="0" w:color="auto"/>
      </w:divBdr>
    </w:div>
    <w:div w:id="190414009">
      <w:marLeft w:val="0"/>
      <w:marRight w:val="0"/>
      <w:marTop w:val="0"/>
      <w:marBottom w:val="0"/>
      <w:divBdr>
        <w:top w:val="none" w:sz="0" w:space="0" w:color="auto"/>
        <w:left w:val="none" w:sz="0" w:space="0" w:color="auto"/>
        <w:bottom w:val="none" w:sz="0" w:space="0" w:color="auto"/>
        <w:right w:val="none" w:sz="0" w:space="0" w:color="auto"/>
      </w:divBdr>
    </w:div>
    <w:div w:id="190414010">
      <w:marLeft w:val="0"/>
      <w:marRight w:val="0"/>
      <w:marTop w:val="0"/>
      <w:marBottom w:val="0"/>
      <w:divBdr>
        <w:top w:val="none" w:sz="0" w:space="0" w:color="auto"/>
        <w:left w:val="none" w:sz="0" w:space="0" w:color="auto"/>
        <w:bottom w:val="none" w:sz="0" w:space="0" w:color="auto"/>
        <w:right w:val="none" w:sz="0" w:space="0" w:color="auto"/>
      </w:divBdr>
    </w:div>
    <w:div w:id="190414011">
      <w:marLeft w:val="0"/>
      <w:marRight w:val="0"/>
      <w:marTop w:val="0"/>
      <w:marBottom w:val="0"/>
      <w:divBdr>
        <w:top w:val="none" w:sz="0" w:space="0" w:color="auto"/>
        <w:left w:val="none" w:sz="0" w:space="0" w:color="auto"/>
        <w:bottom w:val="none" w:sz="0" w:space="0" w:color="auto"/>
        <w:right w:val="none" w:sz="0" w:space="0" w:color="auto"/>
      </w:divBdr>
    </w:div>
    <w:div w:id="190414012">
      <w:marLeft w:val="0"/>
      <w:marRight w:val="0"/>
      <w:marTop w:val="0"/>
      <w:marBottom w:val="0"/>
      <w:divBdr>
        <w:top w:val="none" w:sz="0" w:space="0" w:color="auto"/>
        <w:left w:val="none" w:sz="0" w:space="0" w:color="auto"/>
        <w:bottom w:val="none" w:sz="0" w:space="0" w:color="auto"/>
        <w:right w:val="none" w:sz="0" w:space="0" w:color="auto"/>
      </w:divBdr>
    </w:div>
    <w:div w:id="190414013">
      <w:marLeft w:val="0"/>
      <w:marRight w:val="0"/>
      <w:marTop w:val="0"/>
      <w:marBottom w:val="0"/>
      <w:divBdr>
        <w:top w:val="none" w:sz="0" w:space="0" w:color="auto"/>
        <w:left w:val="none" w:sz="0" w:space="0" w:color="auto"/>
        <w:bottom w:val="none" w:sz="0" w:space="0" w:color="auto"/>
        <w:right w:val="none" w:sz="0" w:space="0" w:color="auto"/>
      </w:divBdr>
    </w:div>
    <w:div w:id="190414014">
      <w:marLeft w:val="0"/>
      <w:marRight w:val="0"/>
      <w:marTop w:val="0"/>
      <w:marBottom w:val="0"/>
      <w:divBdr>
        <w:top w:val="none" w:sz="0" w:space="0" w:color="auto"/>
        <w:left w:val="none" w:sz="0" w:space="0" w:color="auto"/>
        <w:bottom w:val="none" w:sz="0" w:space="0" w:color="auto"/>
        <w:right w:val="none" w:sz="0" w:space="0" w:color="auto"/>
      </w:divBdr>
    </w:div>
    <w:div w:id="190414015">
      <w:marLeft w:val="0"/>
      <w:marRight w:val="0"/>
      <w:marTop w:val="0"/>
      <w:marBottom w:val="0"/>
      <w:divBdr>
        <w:top w:val="none" w:sz="0" w:space="0" w:color="auto"/>
        <w:left w:val="none" w:sz="0" w:space="0" w:color="auto"/>
        <w:bottom w:val="none" w:sz="0" w:space="0" w:color="auto"/>
        <w:right w:val="none" w:sz="0" w:space="0" w:color="auto"/>
      </w:divBdr>
    </w:div>
    <w:div w:id="190414016">
      <w:marLeft w:val="0"/>
      <w:marRight w:val="0"/>
      <w:marTop w:val="0"/>
      <w:marBottom w:val="0"/>
      <w:divBdr>
        <w:top w:val="none" w:sz="0" w:space="0" w:color="auto"/>
        <w:left w:val="none" w:sz="0" w:space="0" w:color="auto"/>
        <w:bottom w:val="none" w:sz="0" w:space="0" w:color="auto"/>
        <w:right w:val="none" w:sz="0" w:space="0" w:color="auto"/>
      </w:divBdr>
    </w:div>
    <w:div w:id="190414017">
      <w:marLeft w:val="0"/>
      <w:marRight w:val="0"/>
      <w:marTop w:val="0"/>
      <w:marBottom w:val="0"/>
      <w:divBdr>
        <w:top w:val="none" w:sz="0" w:space="0" w:color="auto"/>
        <w:left w:val="none" w:sz="0" w:space="0" w:color="auto"/>
        <w:bottom w:val="none" w:sz="0" w:space="0" w:color="auto"/>
        <w:right w:val="none" w:sz="0" w:space="0" w:color="auto"/>
      </w:divBdr>
    </w:div>
    <w:div w:id="190414018">
      <w:marLeft w:val="0"/>
      <w:marRight w:val="0"/>
      <w:marTop w:val="0"/>
      <w:marBottom w:val="0"/>
      <w:divBdr>
        <w:top w:val="none" w:sz="0" w:space="0" w:color="auto"/>
        <w:left w:val="none" w:sz="0" w:space="0" w:color="auto"/>
        <w:bottom w:val="none" w:sz="0" w:space="0" w:color="auto"/>
        <w:right w:val="none" w:sz="0" w:space="0" w:color="auto"/>
      </w:divBdr>
    </w:div>
    <w:div w:id="190414019">
      <w:marLeft w:val="0"/>
      <w:marRight w:val="0"/>
      <w:marTop w:val="0"/>
      <w:marBottom w:val="0"/>
      <w:divBdr>
        <w:top w:val="none" w:sz="0" w:space="0" w:color="auto"/>
        <w:left w:val="none" w:sz="0" w:space="0" w:color="auto"/>
        <w:bottom w:val="none" w:sz="0" w:space="0" w:color="auto"/>
        <w:right w:val="none" w:sz="0" w:space="0" w:color="auto"/>
      </w:divBdr>
    </w:div>
    <w:div w:id="190414020">
      <w:marLeft w:val="0"/>
      <w:marRight w:val="0"/>
      <w:marTop w:val="0"/>
      <w:marBottom w:val="0"/>
      <w:divBdr>
        <w:top w:val="none" w:sz="0" w:space="0" w:color="auto"/>
        <w:left w:val="none" w:sz="0" w:space="0" w:color="auto"/>
        <w:bottom w:val="none" w:sz="0" w:space="0" w:color="auto"/>
        <w:right w:val="none" w:sz="0" w:space="0" w:color="auto"/>
      </w:divBdr>
    </w:div>
    <w:div w:id="190414021">
      <w:marLeft w:val="0"/>
      <w:marRight w:val="0"/>
      <w:marTop w:val="0"/>
      <w:marBottom w:val="0"/>
      <w:divBdr>
        <w:top w:val="none" w:sz="0" w:space="0" w:color="auto"/>
        <w:left w:val="none" w:sz="0" w:space="0" w:color="auto"/>
        <w:bottom w:val="none" w:sz="0" w:space="0" w:color="auto"/>
        <w:right w:val="none" w:sz="0" w:space="0" w:color="auto"/>
      </w:divBdr>
    </w:div>
    <w:div w:id="190414022">
      <w:marLeft w:val="0"/>
      <w:marRight w:val="0"/>
      <w:marTop w:val="0"/>
      <w:marBottom w:val="0"/>
      <w:divBdr>
        <w:top w:val="none" w:sz="0" w:space="0" w:color="auto"/>
        <w:left w:val="none" w:sz="0" w:space="0" w:color="auto"/>
        <w:bottom w:val="none" w:sz="0" w:space="0" w:color="auto"/>
        <w:right w:val="none" w:sz="0" w:space="0" w:color="auto"/>
      </w:divBdr>
    </w:div>
    <w:div w:id="190414023">
      <w:marLeft w:val="0"/>
      <w:marRight w:val="0"/>
      <w:marTop w:val="0"/>
      <w:marBottom w:val="0"/>
      <w:divBdr>
        <w:top w:val="none" w:sz="0" w:space="0" w:color="auto"/>
        <w:left w:val="none" w:sz="0" w:space="0" w:color="auto"/>
        <w:bottom w:val="none" w:sz="0" w:space="0" w:color="auto"/>
        <w:right w:val="none" w:sz="0" w:space="0" w:color="auto"/>
      </w:divBdr>
    </w:div>
    <w:div w:id="190414024">
      <w:marLeft w:val="0"/>
      <w:marRight w:val="0"/>
      <w:marTop w:val="0"/>
      <w:marBottom w:val="0"/>
      <w:divBdr>
        <w:top w:val="none" w:sz="0" w:space="0" w:color="auto"/>
        <w:left w:val="none" w:sz="0" w:space="0" w:color="auto"/>
        <w:bottom w:val="none" w:sz="0" w:space="0" w:color="auto"/>
        <w:right w:val="none" w:sz="0" w:space="0" w:color="auto"/>
      </w:divBdr>
    </w:div>
    <w:div w:id="190414025">
      <w:marLeft w:val="0"/>
      <w:marRight w:val="0"/>
      <w:marTop w:val="0"/>
      <w:marBottom w:val="0"/>
      <w:divBdr>
        <w:top w:val="none" w:sz="0" w:space="0" w:color="auto"/>
        <w:left w:val="none" w:sz="0" w:space="0" w:color="auto"/>
        <w:bottom w:val="none" w:sz="0" w:space="0" w:color="auto"/>
        <w:right w:val="none" w:sz="0" w:space="0" w:color="auto"/>
      </w:divBdr>
    </w:div>
    <w:div w:id="190414026">
      <w:marLeft w:val="0"/>
      <w:marRight w:val="0"/>
      <w:marTop w:val="0"/>
      <w:marBottom w:val="0"/>
      <w:divBdr>
        <w:top w:val="none" w:sz="0" w:space="0" w:color="auto"/>
        <w:left w:val="none" w:sz="0" w:space="0" w:color="auto"/>
        <w:bottom w:val="none" w:sz="0" w:space="0" w:color="auto"/>
        <w:right w:val="none" w:sz="0" w:space="0" w:color="auto"/>
      </w:divBdr>
    </w:div>
    <w:div w:id="277564176">
      <w:bodyDiv w:val="1"/>
      <w:marLeft w:val="0"/>
      <w:marRight w:val="0"/>
      <w:marTop w:val="0"/>
      <w:marBottom w:val="0"/>
      <w:divBdr>
        <w:top w:val="none" w:sz="0" w:space="0" w:color="auto"/>
        <w:left w:val="none" w:sz="0" w:space="0" w:color="auto"/>
        <w:bottom w:val="none" w:sz="0" w:space="0" w:color="auto"/>
        <w:right w:val="none" w:sz="0" w:space="0" w:color="auto"/>
      </w:divBdr>
    </w:div>
    <w:div w:id="517357462">
      <w:bodyDiv w:val="1"/>
      <w:marLeft w:val="0"/>
      <w:marRight w:val="0"/>
      <w:marTop w:val="0"/>
      <w:marBottom w:val="0"/>
      <w:divBdr>
        <w:top w:val="none" w:sz="0" w:space="0" w:color="auto"/>
        <w:left w:val="none" w:sz="0" w:space="0" w:color="auto"/>
        <w:bottom w:val="none" w:sz="0" w:space="0" w:color="auto"/>
        <w:right w:val="none" w:sz="0" w:space="0" w:color="auto"/>
      </w:divBdr>
    </w:div>
    <w:div w:id="520052567">
      <w:bodyDiv w:val="1"/>
      <w:marLeft w:val="0"/>
      <w:marRight w:val="0"/>
      <w:marTop w:val="0"/>
      <w:marBottom w:val="0"/>
      <w:divBdr>
        <w:top w:val="none" w:sz="0" w:space="0" w:color="auto"/>
        <w:left w:val="none" w:sz="0" w:space="0" w:color="auto"/>
        <w:bottom w:val="none" w:sz="0" w:space="0" w:color="auto"/>
        <w:right w:val="none" w:sz="0" w:space="0" w:color="auto"/>
      </w:divBdr>
    </w:div>
    <w:div w:id="574634319">
      <w:bodyDiv w:val="1"/>
      <w:marLeft w:val="0"/>
      <w:marRight w:val="0"/>
      <w:marTop w:val="0"/>
      <w:marBottom w:val="0"/>
      <w:divBdr>
        <w:top w:val="none" w:sz="0" w:space="0" w:color="auto"/>
        <w:left w:val="none" w:sz="0" w:space="0" w:color="auto"/>
        <w:bottom w:val="none" w:sz="0" w:space="0" w:color="auto"/>
        <w:right w:val="none" w:sz="0" w:space="0" w:color="auto"/>
      </w:divBdr>
    </w:div>
    <w:div w:id="648556167">
      <w:bodyDiv w:val="1"/>
      <w:marLeft w:val="0"/>
      <w:marRight w:val="0"/>
      <w:marTop w:val="0"/>
      <w:marBottom w:val="0"/>
      <w:divBdr>
        <w:top w:val="none" w:sz="0" w:space="0" w:color="auto"/>
        <w:left w:val="none" w:sz="0" w:space="0" w:color="auto"/>
        <w:bottom w:val="none" w:sz="0" w:space="0" w:color="auto"/>
        <w:right w:val="none" w:sz="0" w:space="0" w:color="auto"/>
      </w:divBdr>
    </w:div>
    <w:div w:id="911743208">
      <w:bodyDiv w:val="1"/>
      <w:marLeft w:val="0"/>
      <w:marRight w:val="0"/>
      <w:marTop w:val="0"/>
      <w:marBottom w:val="0"/>
      <w:divBdr>
        <w:top w:val="none" w:sz="0" w:space="0" w:color="auto"/>
        <w:left w:val="none" w:sz="0" w:space="0" w:color="auto"/>
        <w:bottom w:val="none" w:sz="0" w:space="0" w:color="auto"/>
        <w:right w:val="none" w:sz="0" w:space="0" w:color="auto"/>
      </w:divBdr>
    </w:div>
    <w:div w:id="940725878">
      <w:bodyDiv w:val="1"/>
      <w:marLeft w:val="0"/>
      <w:marRight w:val="0"/>
      <w:marTop w:val="0"/>
      <w:marBottom w:val="0"/>
      <w:divBdr>
        <w:top w:val="none" w:sz="0" w:space="0" w:color="auto"/>
        <w:left w:val="none" w:sz="0" w:space="0" w:color="auto"/>
        <w:bottom w:val="none" w:sz="0" w:space="0" w:color="auto"/>
        <w:right w:val="none" w:sz="0" w:space="0" w:color="auto"/>
      </w:divBdr>
    </w:div>
    <w:div w:id="941381436">
      <w:bodyDiv w:val="1"/>
      <w:marLeft w:val="0"/>
      <w:marRight w:val="0"/>
      <w:marTop w:val="0"/>
      <w:marBottom w:val="0"/>
      <w:divBdr>
        <w:top w:val="none" w:sz="0" w:space="0" w:color="auto"/>
        <w:left w:val="none" w:sz="0" w:space="0" w:color="auto"/>
        <w:bottom w:val="none" w:sz="0" w:space="0" w:color="auto"/>
        <w:right w:val="none" w:sz="0" w:space="0" w:color="auto"/>
      </w:divBdr>
    </w:div>
    <w:div w:id="1578786015">
      <w:bodyDiv w:val="1"/>
      <w:marLeft w:val="0"/>
      <w:marRight w:val="0"/>
      <w:marTop w:val="0"/>
      <w:marBottom w:val="0"/>
      <w:divBdr>
        <w:top w:val="none" w:sz="0" w:space="0" w:color="auto"/>
        <w:left w:val="none" w:sz="0" w:space="0" w:color="auto"/>
        <w:bottom w:val="none" w:sz="0" w:space="0" w:color="auto"/>
        <w:right w:val="none" w:sz="0" w:space="0" w:color="auto"/>
      </w:divBdr>
    </w:div>
    <w:div w:id="1921912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finmisto@ukr.net"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33FBA3-777B-49C1-8F01-B632397E0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32</Pages>
  <Words>14110</Words>
  <Characters>80433</Characters>
  <Application>Microsoft Office Word</Application>
  <DocSecurity>0</DocSecurity>
  <Lines>670</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94355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17</cp:revision>
  <cp:lastPrinted>2024-01-17T12:41:00Z</cp:lastPrinted>
  <dcterms:created xsi:type="dcterms:W3CDTF">2024-01-23T07:35:00Z</dcterms:created>
  <dcterms:modified xsi:type="dcterms:W3CDTF">2024-02-07T12:08:00Z</dcterms:modified>
</cp:coreProperties>
</file>