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081" w:rsidRPr="00EC34CF" w:rsidRDefault="00EF7081">
      <w:pPr>
        <w:pStyle w:val="a3"/>
        <w:ind w:left="4860"/>
        <w:jc w:val="both"/>
        <w:rPr>
          <w:lang w:val="uk-UA"/>
        </w:rPr>
      </w:pPr>
    </w:p>
    <w:p w:rsidR="004E3D77" w:rsidRPr="00EC34CF" w:rsidRDefault="004E3D77" w:rsidP="004E3D77">
      <w:pPr>
        <w:jc w:val="center"/>
        <w:rPr>
          <w:rFonts w:ascii="Times New Roman" w:hAnsi="Times New Roman"/>
          <w:b/>
          <w:bCs/>
          <w:color w:val="000000"/>
          <w:sz w:val="24"/>
          <w:szCs w:val="24"/>
          <w:lang w:val="uk-UA"/>
        </w:rPr>
      </w:pPr>
      <w:r w:rsidRPr="00EC34CF">
        <w:rPr>
          <w:rFonts w:ascii="Times New Roman" w:hAnsi="Times New Roman"/>
          <w:b/>
          <w:bCs/>
          <w:color w:val="000000"/>
          <w:sz w:val="24"/>
          <w:szCs w:val="24"/>
          <w:lang w:val="uk-UA"/>
        </w:rPr>
        <w:t>ПРОЕКТ</w:t>
      </w:r>
    </w:p>
    <w:p w:rsidR="004E3D77" w:rsidRPr="00EC34CF" w:rsidRDefault="004E3D77" w:rsidP="004E3D77">
      <w:pPr>
        <w:jc w:val="center"/>
        <w:rPr>
          <w:rFonts w:ascii="Times New Roman" w:hAnsi="Times New Roman"/>
          <w:b/>
          <w:bCs/>
          <w:color w:val="000000"/>
          <w:sz w:val="24"/>
          <w:szCs w:val="24"/>
          <w:lang w:val="uk-UA"/>
        </w:rPr>
      </w:pPr>
    </w:p>
    <w:p w:rsidR="004E3D77" w:rsidRPr="00EC34CF" w:rsidRDefault="004E3D77" w:rsidP="004E3D77">
      <w:pPr>
        <w:jc w:val="center"/>
        <w:rPr>
          <w:rFonts w:ascii="Times New Roman" w:hAnsi="Times New Roman"/>
          <w:b/>
          <w:sz w:val="24"/>
          <w:szCs w:val="24"/>
          <w:lang w:val="uk-UA"/>
        </w:rPr>
      </w:pPr>
      <w:r w:rsidRPr="00EC34CF">
        <w:rPr>
          <w:rFonts w:ascii="Times New Roman" w:hAnsi="Times New Roman"/>
          <w:b/>
          <w:bCs/>
          <w:color w:val="000000"/>
          <w:sz w:val="24"/>
          <w:szCs w:val="24"/>
          <w:lang w:val="uk-UA"/>
        </w:rPr>
        <w:t>«</w:t>
      </w:r>
      <w:r w:rsidRPr="00EC34CF">
        <w:rPr>
          <w:rFonts w:ascii="Times New Roman" w:hAnsi="Times New Roman"/>
          <w:b/>
          <w:color w:val="00000A"/>
          <w:sz w:val="24"/>
          <w:szCs w:val="24"/>
          <w:lang w:val="uk-UA"/>
        </w:rPr>
        <w:t>Облаштування зон відпочинку для зеленого туризму на території с. Сокілець Дунаєвец</w:t>
      </w:r>
      <w:r w:rsidRPr="00EC34CF">
        <w:rPr>
          <w:rFonts w:ascii="Times New Roman" w:hAnsi="Times New Roman"/>
          <w:b/>
          <w:color w:val="00000A"/>
          <w:sz w:val="24"/>
          <w:szCs w:val="24"/>
        </w:rPr>
        <w:t>ького</w:t>
      </w:r>
      <w:r w:rsidRPr="00EC34CF">
        <w:rPr>
          <w:rFonts w:ascii="Times New Roman" w:hAnsi="Times New Roman"/>
          <w:b/>
          <w:color w:val="00000A"/>
          <w:sz w:val="24"/>
          <w:szCs w:val="24"/>
          <w:lang w:val="uk-UA"/>
        </w:rPr>
        <w:t xml:space="preserve"> району Хмельницької області</w:t>
      </w:r>
      <w:r w:rsidRPr="00EC34CF">
        <w:rPr>
          <w:rFonts w:ascii="Times New Roman" w:hAnsi="Times New Roman"/>
          <w:b/>
          <w:sz w:val="24"/>
          <w:szCs w:val="24"/>
          <w:lang w:val="uk-UA"/>
        </w:rPr>
        <w:t>»</w:t>
      </w:r>
    </w:p>
    <w:p w:rsidR="004E3D77" w:rsidRPr="00EC34CF" w:rsidRDefault="004E3D77" w:rsidP="004E3D77">
      <w:pPr>
        <w:jc w:val="center"/>
        <w:rPr>
          <w:rFonts w:ascii="Times New Roman" w:hAnsi="Times New Roman"/>
          <w:b/>
          <w:color w:val="000000"/>
          <w:sz w:val="24"/>
          <w:szCs w:val="24"/>
          <w:lang w:val="uk-UA"/>
        </w:rPr>
      </w:pPr>
    </w:p>
    <w:p w:rsidR="004E3D77" w:rsidRPr="00EC34CF" w:rsidRDefault="004E3D77" w:rsidP="004E3D77">
      <w:pPr>
        <w:jc w:val="center"/>
        <w:rPr>
          <w:rFonts w:ascii="Times New Roman" w:hAnsi="Times New Roman"/>
          <w:b/>
          <w:color w:val="000000"/>
          <w:sz w:val="24"/>
          <w:szCs w:val="24"/>
          <w:lang w:val="uk-UA"/>
        </w:rPr>
      </w:pPr>
    </w:p>
    <w:p w:rsidR="004E3D77" w:rsidRPr="00EC34CF" w:rsidRDefault="004E3D77" w:rsidP="004E3D77">
      <w:pPr>
        <w:jc w:val="center"/>
        <w:rPr>
          <w:rFonts w:ascii="Times New Roman" w:hAnsi="Times New Roman"/>
          <w:color w:val="000000"/>
          <w:sz w:val="24"/>
          <w:szCs w:val="24"/>
          <w:lang w:val="uk-UA"/>
        </w:rPr>
      </w:pPr>
      <w:r w:rsidRPr="00EC34CF">
        <w:rPr>
          <w:rFonts w:ascii="Times New Roman" w:hAnsi="Times New Roman"/>
          <w:color w:val="000000"/>
          <w:sz w:val="24"/>
          <w:szCs w:val="24"/>
          <w:lang w:val="uk-UA"/>
        </w:rPr>
        <w:t>Погоджений 02.07.2018 року</w:t>
      </w:r>
      <w:r w:rsidRPr="00EC34CF">
        <w:rPr>
          <w:rFonts w:ascii="Times New Roman" w:eastAsia="Calibri" w:hAnsi="Times New Roman"/>
          <w:sz w:val="24"/>
          <w:szCs w:val="24"/>
          <w:lang w:val="uk-UA" w:eastAsia="en-US"/>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EC34CF">
        <w:rPr>
          <w:rFonts w:ascii="Times New Roman" w:hAnsi="Times New Roman"/>
          <w:color w:val="000000"/>
          <w:sz w:val="24"/>
          <w:szCs w:val="24"/>
          <w:lang w:val="uk-UA"/>
        </w:rPr>
        <w:t xml:space="preserve"> </w:t>
      </w:r>
    </w:p>
    <w:p w:rsidR="004E3D77" w:rsidRPr="00EC34CF" w:rsidRDefault="004E3D77" w:rsidP="004E3D77">
      <w:pPr>
        <w:jc w:val="center"/>
        <w:outlineLvl w:val="0"/>
        <w:rPr>
          <w:rFonts w:ascii="Times New Roman" w:hAnsi="Times New Roman"/>
          <w:sz w:val="24"/>
          <w:szCs w:val="24"/>
          <w:lang w:val="uk-UA" w:eastAsia="pl-PL"/>
        </w:rPr>
      </w:pPr>
    </w:p>
    <w:p w:rsidR="004E3D77" w:rsidRPr="00EC34CF" w:rsidRDefault="004E3D77" w:rsidP="004E3D77">
      <w:pPr>
        <w:spacing w:after="200" w:line="276" w:lineRule="auto"/>
        <w:rPr>
          <w:rFonts w:ascii="Times New Roman" w:hAnsi="Times New Roman"/>
          <w:sz w:val="24"/>
          <w:szCs w:val="24"/>
          <w:lang w:val="uk-UA" w:eastAsia="pl-PL"/>
        </w:rPr>
      </w:pPr>
      <w:r w:rsidRPr="00EC34CF">
        <w:rPr>
          <w:rFonts w:ascii="Times New Roman" w:hAnsi="Times New Roman"/>
          <w:sz w:val="24"/>
          <w:szCs w:val="24"/>
          <w:lang w:val="uk-UA"/>
        </w:rPr>
        <w:br w:type="page"/>
      </w:r>
    </w:p>
    <w:p w:rsidR="00EF7081" w:rsidRPr="00EC34CF" w:rsidRDefault="00EF7081">
      <w:pPr>
        <w:pStyle w:val="Normalny1"/>
        <w:spacing w:line="100" w:lineRule="atLeast"/>
        <w:rPr>
          <w:rFonts w:ascii="Times New Roman" w:hAnsi="Times New Roman" w:cs="Times New Roman"/>
          <w:sz w:val="24"/>
          <w:szCs w:val="24"/>
          <w:lang w:val="uk-UA"/>
        </w:rPr>
      </w:pPr>
    </w:p>
    <w:p w:rsidR="00EF7081" w:rsidRPr="00EC34CF" w:rsidRDefault="00EF7081" w:rsidP="00EC34CF">
      <w:pPr>
        <w:pStyle w:val="Normalny1"/>
        <w:spacing w:line="100" w:lineRule="atLeast"/>
        <w:jc w:val="both"/>
        <w:rPr>
          <w:rFonts w:ascii="Times New Roman" w:hAnsi="Times New Roman" w:cs="Times New Roman"/>
          <w:sz w:val="24"/>
          <w:szCs w:val="24"/>
        </w:rPr>
      </w:pPr>
      <w:bookmarkStart w:id="0" w:name="_GoBack"/>
      <w:r w:rsidRPr="00EC34CF">
        <w:rPr>
          <w:rFonts w:ascii="Times New Roman" w:hAnsi="Times New Roman" w:cs="Times New Roman"/>
          <w:b/>
          <w:color w:val="00000A"/>
          <w:sz w:val="24"/>
          <w:szCs w:val="24"/>
          <w:lang w:val="uk-UA"/>
        </w:rPr>
        <w:t>1.</w:t>
      </w:r>
      <w:r w:rsidRPr="00EC34CF">
        <w:rPr>
          <w:rFonts w:ascii="Times New Roman" w:hAnsi="Times New Roman" w:cs="Times New Roman"/>
          <w:color w:val="00000A"/>
          <w:sz w:val="24"/>
          <w:szCs w:val="24"/>
          <w:lang w:val="uk-UA"/>
        </w:rPr>
        <w:t xml:space="preserve"> </w:t>
      </w:r>
      <w:r w:rsidRPr="00EC34CF">
        <w:rPr>
          <w:rFonts w:ascii="Times New Roman" w:hAnsi="Times New Roman" w:cs="Times New Roman"/>
          <w:b/>
          <w:color w:val="00000A"/>
          <w:sz w:val="24"/>
          <w:szCs w:val="24"/>
          <w:lang w:val="uk-UA"/>
        </w:rPr>
        <w:t xml:space="preserve">Назва проекту: </w:t>
      </w:r>
      <w:r w:rsidR="004E3D77" w:rsidRPr="00EC34CF">
        <w:rPr>
          <w:rFonts w:ascii="Times New Roman" w:hAnsi="Times New Roman" w:cs="Times New Roman"/>
          <w:color w:val="00000A"/>
          <w:sz w:val="24"/>
          <w:szCs w:val="24"/>
          <w:lang w:val="uk-UA"/>
        </w:rPr>
        <w:t>«</w:t>
      </w:r>
      <w:r w:rsidRPr="00EC34CF">
        <w:rPr>
          <w:rFonts w:ascii="Times New Roman" w:hAnsi="Times New Roman" w:cs="Times New Roman"/>
          <w:color w:val="00000A"/>
          <w:sz w:val="24"/>
          <w:szCs w:val="24"/>
          <w:lang w:val="uk-UA"/>
        </w:rPr>
        <w:t>Облаштування зон відпочинку для зеленого туризму на території с. Сокілець Дунаєвец</w:t>
      </w:r>
      <w:r w:rsidRPr="00EC34CF">
        <w:rPr>
          <w:rFonts w:ascii="Times New Roman" w:hAnsi="Times New Roman" w:cs="Times New Roman"/>
          <w:color w:val="00000A"/>
          <w:sz w:val="24"/>
          <w:szCs w:val="24"/>
          <w:lang w:val="ru-RU"/>
        </w:rPr>
        <w:t>ького</w:t>
      </w:r>
      <w:r w:rsidRPr="00EC34CF">
        <w:rPr>
          <w:rFonts w:ascii="Times New Roman" w:hAnsi="Times New Roman" w:cs="Times New Roman"/>
          <w:color w:val="00000A"/>
          <w:sz w:val="24"/>
          <w:szCs w:val="24"/>
          <w:lang w:val="uk-UA"/>
        </w:rPr>
        <w:t xml:space="preserve"> району Хмельницької області</w:t>
      </w:r>
      <w:r w:rsidR="004E3D77" w:rsidRPr="00EC34CF">
        <w:rPr>
          <w:rFonts w:ascii="Times New Roman" w:hAnsi="Times New Roman" w:cs="Times New Roman"/>
          <w:color w:val="00000A"/>
          <w:sz w:val="24"/>
          <w:szCs w:val="24"/>
          <w:lang w:val="uk-UA"/>
        </w:rPr>
        <w:t>»</w:t>
      </w:r>
    </w:p>
    <w:p w:rsidR="00EF7081" w:rsidRPr="00EC34CF" w:rsidRDefault="00EF7081" w:rsidP="00EC34CF">
      <w:pPr>
        <w:pStyle w:val="Normalny1"/>
        <w:spacing w:line="100" w:lineRule="atLeast"/>
        <w:jc w:val="both"/>
        <w:rPr>
          <w:rFonts w:ascii="Times New Roman" w:hAnsi="Times New Roman" w:cs="Times New Roman"/>
          <w:sz w:val="24"/>
          <w:szCs w:val="24"/>
        </w:rPr>
      </w:pP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b/>
          <w:color w:val="00000A"/>
          <w:sz w:val="24"/>
          <w:szCs w:val="24"/>
          <w:lang w:val="uk-UA"/>
        </w:rPr>
        <w:t>Проект буде реалізовано на території:</w:t>
      </w:r>
      <w:r w:rsidRPr="00EC34CF">
        <w:rPr>
          <w:rFonts w:ascii="Times New Roman" w:hAnsi="Times New Roman" w:cs="Times New Roman"/>
          <w:b/>
          <w:i/>
          <w:color w:val="00000A"/>
          <w:sz w:val="24"/>
          <w:szCs w:val="24"/>
          <w:lang w:val="uk-UA"/>
        </w:rPr>
        <w:t xml:space="preserve"> </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с. Сокілець Дунаєвецького району Хмельницької області</w:t>
      </w:r>
    </w:p>
    <w:p w:rsidR="00EF7081" w:rsidRPr="00EC34CF" w:rsidRDefault="00EF7081" w:rsidP="00EC34CF">
      <w:pPr>
        <w:pStyle w:val="Normalny1"/>
        <w:tabs>
          <w:tab w:val="left" w:pos="284"/>
        </w:tabs>
        <w:spacing w:line="100" w:lineRule="atLeast"/>
        <w:jc w:val="both"/>
        <w:rPr>
          <w:rFonts w:ascii="Times New Roman" w:hAnsi="Times New Roman" w:cs="Times New Roman"/>
          <w:sz w:val="24"/>
          <w:szCs w:val="24"/>
        </w:rPr>
      </w:pPr>
    </w:p>
    <w:p w:rsidR="00EF7081" w:rsidRPr="00EC34CF" w:rsidRDefault="00EF7081" w:rsidP="00EC34CF">
      <w:pPr>
        <w:pStyle w:val="Normalny1"/>
        <w:tabs>
          <w:tab w:val="left" w:pos="284"/>
        </w:tabs>
        <w:spacing w:line="100" w:lineRule="atLeast"/>
        <w:jc w:val="both"/>
        <w:rPr>
          <w:rFonts w:ascii="Times New Roman" w:hAnsi="Times New Roman" w:cs="Times New Roman"/>
          <w:sz w:val="24"/>
          <w:szCs w:val="24"/>
        </w:rPr>
      </w:pPr>
      <w:r w:rsidRPr="00EC34CF">
        <w:rPr>
          <w:rFonts w:ascii="Times New Roman" w:hAnsi="Times New Roman" w:cs="Times New Roman"/>
          <w:b/>
          <w:color w:val="00000A"/>
          <w:sz w:val="24"/>
          <w:szCs w:val="24"/>
          <w:lang w:val="uk-UA"/>
        </w:rPr>
        <w:t>2. Опис проекту</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Благоустрій території зон відпочинку , та створення місць відпочинку, а саме побудова альтанок. Село Сокілець Дунаєвецького району Хмельницької області є хорошим місцем для розвитку зеленого туризму, чисте повітря, чудові краєвиди, гарна природа, цілющі джерела, історичні пам'ятки. При реалізації даного проекту Сокілець міг би стати зоною відпочинку, чудовою базою для створення розвитку зеленого туризму.</w:t>
      </w:r>
    </w:p>
    <w:p w:rsidR="00EF7081" w:rsidRPr="00EC34CF" w:rsidRDefault="00EF7081" w:rsidP="00EC34CF">
      <w:pPr>
        <w:pStyle w:val="Normalny1"/>
        <w:spacing w:line="100" w:lineRule="atLeast"/>
        <w:jc w:val="both"/>
        <w:rPr>
          <w:rFonts w:ascii="Times New Roman" w:hAnsi="Times New Roman" w:cs="Times New Roman"/>
          <w:sz w:val="24"/>
          <w:szCs w:val="24"/>
        </w:rPr>
      </w:pP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b/>
          <w:color w:val="00000A"/>
          <w:sz w:val="24"/>
          <w:szCs w:val="24"/>
          <w:lang w:val="uk-UA"/>
        </w:rPr>
        <w:t>3. Інформація стосовно доступності (результатів) проекту для мешканців Дунаєвецької міської ради у разі його реалізації</w:t>
      </w:r>
      <w:r w:rsidRPr="00EC34CF">
        <w:rPr>
          <w:rFonts w:ascii="Times New Roman" w:hAnsi="Times New Roman" w:cs="Times New Roman"/>
          <w:i/>
          <w:color w:val="00000A"/>
          <w:sz w:val="24"/>
          <w:szCs w:val="24"/>
          <w:lang w:val="uk-UA"/>
        </w:rPr>
        <w:t xml:space="preserve"> </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 xml:space="preserve">При реалізації даного проекту мешканці Дунаєвецької ОТГ та інші громадяни зможуть користуватися даними альтанками коли будуть відпочивати на території с.Сокілець </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Дунаєвец</w:t>
      </w:r>
      <w:r w:rsidRPr="00EC34CF">
        <w:rPr>
          <w:rFonts w:ascii="Times New Roman" w:hAnsi="Times New Roman" w:cs="Times New Roman"/>
          <w:color w:val="00000A"/>
          <w:sz w:val="24"/>
          <w:szCs w:val="24"/>
          <w:lang w:val="ru-RU"/>
        </w:rPr>
        <w:t>ького</w:t>
      </w:r>
      <w:r w:rsidRPr="00EC34CF">
        <w:rPr>
          <w:rFonts w:ascii="Times New Roman" w:hAnsi="Times New Roman" w:cs="Times New Roman"/>
          <w:color w:val="00000A"/>
          <w:sz w:val="24"/>
          <w:szCs w:val="24"/>
          <w:lang w:val="uk-UA"/>
        </w:rPr>
        <w:t xml:space="preserve"> району Хмельницької області безкоштовно, в будь якій час.</w:t>
      </w:r>
    </w:p>
    <w:p w:rsidR="00EF7081" w:rsidRPr="00EC34CF" w:rsidRDefault="00EF7081" w:rsidP="00EC34CF">
      <w:pPr>
        <w:pStyle w:val="Normalny1"/>
        <w:spacing w:line="100" w:lineRule="atLeast"/>
        <w:jc w:val="both"/>
        <w:rPr>
          <w:rFonts w:ascii="Times New Roman" w:hAnsi="Times New Roman" w:cs="Times New Roman"/>
          <w:sz w:val="24"/>
          <w:szCs w:val="24"/>
        </w:rPr>
      </w:pP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b/>
          <w:color w:val="00000A"/>
          <w:sz w:val="24"/>
          <w:szCs w:val="24"/>
          <w:lang w:val="uk-UA"/>
        </w:rPr>
        <w:t xml:space="preserve">4. Обґрунтування необхідності реалізації проекту </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Метою проекту є створення умов для розвитку зеленого туризму, що буде поштовхом відродження села Сокілець.</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Проблема:</w:t>
      </w:r>
    </w:p>
    <w:p w:rsidR="00EF7081" w:rsidRPr="00EC34CF" w:rsidRDefault="004E3D77"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 xml:space="preserve"> </w:t>
      </w:r>
      <w:r w:rsidR="00EF7081" w:rsidRPr="00EC34CF">
        <w:rPr>
          <w:rFonts w:ascii="Times New Roman" w:hAnsi="Times New Roman" w:cs="Times New Roman"/>
          <w:color w:val="00000A"/>
          <w:sz w:val="24"/>
          <w:szCs w:val="24"/>
          <w:lang w:val="uk-UA"/>
        </w:rPr>
        <w:t>Занепад села, виїхала молодь, немає робочих місць.</w:t>
      </w:r>
    </w:p>
    <w:p w:rsidR="00EF7081" w:rsidRPr="00EC34CF" w:rsidRDefault="004E3D77"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 xml:space="preserve"> </w:t>
      </w:r>
      <w:r w:rsidR="00EF7081" w:rsidRPr="00EC34CF">
        <w:rPr>
          <w:rFonts w:ascii="Times New Roman" w:hAnsi="Times New Roman" w:cs="Times New Roman"/>
          <w:color w:val="00000A"/>
          <w:sz w:val="24"/>
          <w:szCs w:val="24"/>
          <w:lang w:val="uk-UA"/>
        </w:rPr>
        <w:t>Заїзджає багато туристів, які не мають де відпочити, поїсти, сховатись від дощу.</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Запропоноване рішення:</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 Здійснити благоустрій території побудувати дві альтанки (колишня базарна площа та біля річки).</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Реалізація проекту дасть можливість усім мешканцям с. Сокілець та туристам змістовно проводити свій вільний час, здійснювати підприємницьку діяльність у сфері туризму, дасть поштовх для розвитку інфраструктури села.</w:t>
      </w:r>
    </w:p>
    <w:p w:rsidR="00EF7081" w:rsidRPr="00EC34CF" w:rsidRDefault="00EF7081" w:rsidP="00EC34CF">
      <w:pPr>
        <w:pStyle w:val="Normalny1"/>
        <w:spacing w:line="100" w:lineRule="atLeast"/>
        <w:jc w:val="both"/>
        <w:rPr>
          <w:rFonts w:ascii="Times New Roman" w:hAnsi="Times New Roman" w:cs="Times New Roman"/>
          <w:sz w:val="24"/>
          <w:szCs w:val="24"/>
        </w:rPr>
      </w:pPr>
      <w:r w:rsidRPr="00EC34CF">
        <w:rPr>
          <w:rFonts w:ascii="Times New Roman" w:hAnsi="Times New Roman" w:cs="Times New Roman"/>
          <w:color w:val="00000A"/>
          <w:sz w:val="24"/>
          <w:szCs w:val="24"/>
          <w:lang w:val="uk-UA"/>
        </w:rPr>
        <w:t xml:space="preserve">Проект передбачає побудову 2-х альтанок, місць для вогнища та сміття, 2-х туалетів  за рахунок коштів проекту будуть закуплені матеріали. Роботу будуть виконувати активні жителі села під керівництвом автора проекту та підприємцем. Подальше обслуговування альтанок забезпечить автор проекту. </w:t>
      </w:r>
    </w:p>
    <w:bookmarkEnd w:id="0"/>
    <w:p w:rsidR="00EF7081" w:rsidRPr="00EC34CF" w:rsidRDefault="00EF7081">
      <w:pPr>
        <w:pStyle w:val="Normalny1"/>
        <w:tabs>
          <w:tab w:val="left" w:pos="284"/>
        </w:tabs>
        <w:spacing w:line="100" w:lineRule="atLeast"/>
        <w:jc w:val="both"/>
        <w:rPr>
          <w:rFonts w:ascii="Times New Roman" w:hAnsi="Times New Roman" w:cs="Times New Roman"/>
          <w:b/>
          <w:color w:val="00000A"/>
          <w:sz w:val="24"/>
          <w:szCs w:val="24"/>
          <w:lang w:val="uk-UA"/>
        </w:rPr>
      </w:pPr>
    </w:p>
    <w:p w:rsidR="00EF7081" w:rsidRPr="00EC34CF" w:rsidRDefault="00EF7081">
      <w:pPr>
        <w:pStyle w:val="Normalny1"/>
        <w:tabs>
          <w:tab w:val="left" w:pos="284"/>
        </w:tabs>
        <w:spacing w:line="100" w:lineRule="atLeast"/>
        <w:jc w:val="both"/>
        <w:rPr>
          <w:rFonts w:ascii="Times New Roman" w:hAnsi="Times New Roman" w:cs="Times New Roman"/>
          <w:sz w:val="24"/>
          <w:szCs w:val="24"/>
        </w:rPr>
      </w:pPr>
      <w:r w:rsidRPr="00EC34CF">
        <w:rPr>
          <w:rFonts w:ascii="Times New Roman" w:hAnsi="Times New Roman" w:cs="Times New Roman"/>
          <w:b/>
          <w:color w:val="00000A"/>
          <w:sz w:val="24"/>
          <w:szCs w:val="24"/>
          <w:lang w:val="uk-UA"/>
        </w:rPr>
        <w:t xml:space="preserve">5.Орієнтовна вартість проекту </w:t>
      </w:r>
      <w:r w:rsidRPr="00EC34CF">
        <w:rPr>
          <w:rFonts w:ascii="Times New Roman" w:hAnsi="Times New Roman" w:cs="Times New Roman"/>
          <w:color w:val="00000A"/>
          <w:sz w:val="24"/>
          <w:szCs w:val="24"/>
          <w:lang w:val="uk-UA"/>
        </w:rPr>
        <w:t xml:space="preserve">(всі складові проекту та їх орієнтовна вартість)  </w:t>
      </w:r>
    </w:p>
    <w:tbl>
      <w:tblPr>
        <w:tblW w:w="0" w:type="auto"/>
        <w:jc w:val="center"/>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top w:w="100" w:type="dxa"/>
          <w:left w:w="20" w:type="dxa"/>
          <w:bottom w:w="100" w:type="dxa"/>
          <w:right w:w="80" w:type="dxa"/>
        </w:tblCellMar>
        <w:tblLook w:val="0000" w:firstRow="0" w:lastRow="0" w:firstColumn="0" w:lastColumn="0" w:noHBand="0" w:noVBand="0"/>
      </w:tblPr>
      <w:tblGrid>
        <w:gridCol w:w="6529"/>
        <w:gridCol w:w="2954"/>
      </w:tblGrid>
      <w:tr w:rsidR="00EF7081" w:rsidRPr="00EC34CF">
        <w:trPr>
          <w:trHeight w:val="227"/>
          <w:jc w:val="center"/>
        </w:trPr>
        <w:tc>
          <w:tcPr>
            <w:tcW w:w="6529" w:type="dxa"/>
            <w:shd w:val="clear" w:color="auto" w:fill="FFFFFF"/>
            <w:tcMar>
              <w:left w:w="20" w:type="dxa"/>
            </w:tcMar>
            <w:vAlign w:val="center"/>
          </w:tcPr>
          <w:p w:rsidR="00EF7081" w:rsidRPr="00EC34CF" w:rsidRDefault="00EF7081">
            <w:pPr>
              <w:pStyle w:val="Normalny1"/>
              <w:spacing w:line="100" w:lineRule="atLeast"/>
              <w:ind w:left="-280" w:firstLine="280"/>
              <w:jc w:val="center"/>
              <w:rPr>
                <w:rFonts w:ascii="Times New Roman" w:hAnsi="Times New Roman" w:cs="Times New Roman"/>
                <w:sz w:val="24"/>
                <w:szCs w:val="24"/>
              </w:rPr>
            </w:pPr>
            <w:r w:rsidRPr="00EC34CF">
              <w:rPr>
                <w:rFonts w:ascii="Times New Roman" w:hAnsi="Times New Roman" w:cs="Times New Roman"/>
                <w:b/>
                <w:color w:val="00000A"/>
                <w:sz w:val="24"/>
                <w:szCs w:val="24"/>
                <w:lang w:val="uk-UA"/>
              </w:rPr>
              <w:t>Складові завдання</w:t>
            </w:r>
          </w:p>
        </w:tc>
        <w:tc>
          <w:tcPr>
            <w:tcW w:w="2954" w:type="dxa"/>
            <w:shd w:val="clear" w:color="auto" w:fill="FFFFFF"/>
            <w:tcMar>
              <w:left w:w="20" w:type="dxa"/>
            </w:tcMar>
            <w:vAlign w:val="center"/>
          </w:tcPr>
          <w:p w:rsidR="00EF7081" w:rsidRPr="00EC34CF" w:rsidRDefault="00EF7081">
            <w:pPr>
              <w:pStyle w:val="Normalny1"/>
              <w:spacing w:line="100" w:lineRule="atLeast"/>
              <w:jc w:val="center"/>
              <w:rPr>
                <w:rFonts w:ascii="Times New Roman" w:hAnsi="Times New Roman" w:cs="Times New Roman"/>
                <w:sz w:val="24"/>
                <w:szCs w:val="24"/>
              </w:rPr>
            </w:pPr>
            <w:r w:rsidRPr="00EC34CF">
              <w:rPr>
                <w:rFonts w:ascii="Times New Roman" w:hAnsi="Times New Roman" w:cs="Times New Roman"/>
                <w:b/>
                <w:color w:val="00000A"/>
                <w:sz w:val="24"/>
                <w:szCs w:val="24"/>
                <w:lang w:val="uk-UA"/>
              </w:rPr>
              <w:t>Орієнтовна вартість (брутто), грн.</w:t>
            </w:r>
          </w:p>
        </w:tc>
      </w:tr>
      <w:tr w:rsidR="00EF7081" w:rsidRPr="00EC34CF">
        <w:trPr>
          <w:trHeight w:val="227"/>
          <w:jc w:val="center"/>
        </w:trPr>
        <w:tc>
          <w:tcPr>
            <w:tcW w:w="6529" w:type="dxa"/>
            <w:tcBorders>
              <w:bottom w:val="single" w:sz="8" w:space="0" w:color="000001"/>
            </w:tcBorders>
            <w:shd w:val="clear" w:color="auto" w:fill="FFFFFF"/>
            <w:tcMar>
              <w:left w:w="20" w:type="dxa"/>
            </w:tcMar>
            <w:vAlign w:val="center"/>
          </w:tcPr>
          <w:p w:rsidR="00EF7081" w:rsidRPr="00EC34CF" w:rsidRDefault="00EF7081">
            <w:pPr>
              <w:pStyle w:val="Normalny1"/>
              <w:spacing w:line="100" w:lineRule="atLeast"/>
              <w:rPr>
                <w:rFonts w:ascii="Times New Roman" w:hAnsi="Times New Roman" w:cs="Times New Roman"/>
                <w:sz w:val="24"/>
                <w:szCs w:val="24"/>
              </w:rPr>
            </w:pPr>
            <w:r w:rsidRPr="00EC34CF">
              <w:rPr>
                <w:rFonts w:ascii="Times New Roman" w:hAnsi="Times New Roman" w:cs="Times New Roman"/>
                <w:color w:val="00000A"/>
                <w:sz w:val="24"/>
                <w:szCs w:val="24"/>
                <w:lang w:val="uk-UA"/>
              </w:rPr>
              <w:t>1. Пиломатеріал 4,8м куб.м (дошка, брус, рейка)</w:t>
            </w:r>
          </w:p>
        </w:tc>
        <w:tc>
          <w:tcPr>
            <w:tcW w:w="2954" w:type="dxa"/>
            <w:tcBorders>
              <w:bottom w:val="single" w:sz="8" w:space="0" w:color="000001"/>
            </w:tcBorders>
            <w:shd w:val="clear" w:color="auto" w:fill="FFFFFF"/>
            <w:tcMar>
              <w:left w:w="20" w:type="dxa"/>
            </w:tcMar>
            <w:vAlign w:val="center"/>
          </w:tcPr>
          <w:p w:rsidR="00EF7081" w:rsidRPr="00EC34CF" w:rsidRDefault="00EF7081">
            <w:pPr>
              <w:pStyle w:val="Normalny1"/>
              <w:spacing w:line="100" w:lineRule="atLeast"/>
              <w:jc w:val="right"/>
              <w:rPr>
                <w:rFonts w:ascii="Times New Roman" w:hAnsi="Times New Roman" w:cs="Times New Roman"/>
                <w:sz w:val="24"/>
                <w:szCs w:val="24"/>
              </w:rPr>
            </w:pPr>
            <w:r w:rsidRPr="00EC34CF">
              <w:rPr>
                <w:rFonts w:ascii="Times New Roman" w:hAnsi="Times New Roman" w:cs="Times New Roman"/>
                <w:sz w:val="24"/>
                <w:szCs w:val="24"/>
                <w:lang w:val="uk-UA"/>
              </w:rPr>
              <w:t>300</w:t>
            </w:r>
            <w:r w:rsidRPr="00EC34CF">
              <w:rPr>
                <w:rFonts w:ascii="Times New Roman" w:hAnsi="Times New Roman" w:cs="Times New Roman"/>
                <w:sz w:val="24"/>
                <w:szCs w:val="24"/>
              </w:rPr>
              <w:t xml:space="preserve">00,00 </w:t>
            </w:r>
            <w:r w:rsidRPr="00EC34CF">
              <w:rPr>
                <w:rFonts w:ascii="Times New Roman" w:hAnsi="Times New Roman" w:cs="Times New Roman"/>
                <w:sz w:val="24"/>
                <w:szCs w:val="24"/>
                <w:lang w:val="uk-UA"/>
              </w:rPr>
              <w:t>грн.</w:t>
            </w:r>
          </w:p>
        </w:tc>
      </w:tr>
      <w:tr w:rsidR="00EF7081" w:rsidRPr="00EC34CF">
        <w:trPr>
          <w:trHeight w:val="227"/>
          <w:jc w:val="center"/>
        </w:trPr>
        <w:tc>
          <w:tcPr>
            <w:tcW w:w="6529" w:type="dxa"/>
            <w:tcBorders>
              <w:top w:val="single" w:sz="8" w:space="0" w:color="000001"/>
              <w:bottom w:val="single" w:sz="8" w:space="0" w:color="000001"/>
            </w:tcBorders>
            <w:shd w:val="clear" w:color="auto" w:fill="FFFFFF"/>
            <w:tcMar>
              <w:left w:w="20" w:type="dxa"/>
            </w:tcMar>
            <w:vAlign w:val="center"/>
          </w:tcPr>
          <w:p w:rsidR="00EF7081" w:rsidRPr="00EC34CF" w:rsidRDefault="00EF7081">
            <w:pPr>
              <w:pStyle w:val="Normalny1"/>
              <w:spacing w:line="100" w:lineRule="atLeast"/>
              <w:rPr>
                <w:rFonts w:ascii="Times New Roman" w:hAnsi="Times New Roman" w:cs="Times New Roman"/>
                <w:sz w:val="24"/>
                <w:szCs w:val="24"/>
              </w:rPr>
            </w:pPr>
            <w:r w:rsidRPr="00EC34CF">
              <w:rPr>
                <w:rFonts w:ascii="Times New Roman" w:hAnsi="Times New Roman" w:cs="Times New Roman"/>
                <w:color w:val="00000A"/>
                <w:sz w:val="24"/>
                <w:szCs w:val="24"/>
                <w:lang w:val="uk-UA"/>
              </w:rPr>
              <w:t>2. Скріплюючі матеріали</w:t>
            </w:r>
          </w:p>
        </w:tc>
        <w:tc>
          <w:tcPr>
            <w:tcW w:w="2954" w:type="dxa"/>
            <w:tcBorders>
              <w:top w:val="single" w:sz="8" w:space="0" w:color="000001"/>
              <w:bottom w:val="single" w:sz="8" w:space="0" w:color="000001"/>
            </w:tcBorders>
            <w:shd w:val="clear" w:color="auto" w:fill="FFFFFF"/>
            <w:tcMar>
              <w:left w:w="20" w:type="dxa"/>
            </w:tcMar>
            <w:vAlign w:val="center"/>
          </w:tcPr>
          <w:p w:rsidR="00EF7081" w:rsidRPr="00EC34CF" w:rsidRDefault="00EF7081">
            <w:pPr>
              <w:pStyle w:val="Normalny1"/>
              <w:spacing w:line="100" w:lineRule="atLeast"/>
              <w:jc w:val="right"/>
              <w:rPr>
                <w:rFonts w:ascii="Times New Roman" w:hAnsi="Times New Roman" w:cs="Times New Roman"/>
                <w:sz w:val="24"/>
                <w:szCs w:val="24"/>
              </w:rPr>
            </w:pPr>
            <w:r w:rsidRPr="00EC34CF">
              <w:rPr>
                <w:rFonts w:ascii="Times New Roman" w:hAnsi="Times New Roman" w:cs="Times New Roman"/>
                <w:sz w:val="24"/>
                <w:szCs w:val="24"/>
                <w:lang w:val="uk-UA"/>
              </w:rPr>
              <w:t>2500</w:t>
            </w:r>
            <w:r w:rsidRPr="00EC34CF">
              <w:rPr>
                <w:rFonts w:ascii="Times New Roman" w:hAnsi="Times New Roman" w:cs="Times New Roman"/>
                <w:sz w:val="24"/>
                <w:szCs w:val="24"/>
              </w:rPr>
              <w:t xml:space="preserve">,00 </w:t>
            </w:r>
            <w:r w:rsidRPr="00EC34CF">
              <w:rPr>
                <w:rFonts w:ascii="Times New Roman" w:hAnsi="Times New Roman" w:cs="Times New Roman"/>
                <w:sz w:val="24"/>
                <w:szCs w:val="24"/>
                <w:lang w:val="uk-UA"/>
              </w:rPr>
              <w:t>грн.</w:t>
            </w:r>
          </w:p>
        </w:tc>
      </w:tr>
      <w:tr w:rsidR="00EF7081" w:rsidRPr="00EC34CF">
        <w:trPr>
          <w:trHeight w:val="227"/>
          <w:jc w:val="center"/>
        </w:trPr>
        <w:tc>
          <w:tcPr>
            <w:tcW w:w="6529" w:type="dxa"/>
            <w:tcBorders>
              <w:top w:val="single" w:sz="8" w:space="0" w:color="000001"/>
              <w:bottom w:val="single" w:sz="8" w:space="0" w:color="000001"/>
            </w:tcBorders>
            <w:shd w:val="clear" w:color="auto" w:fill="FFFFFF"/>
            <w:tcMar>
              <w:left w:w="20" w:type="dxa"/>
            </w:tcMar>
            <w:vAlign w:val="center"/>
          </w:tcPr>
          <w:p w:rsidR="00EF7081" w:rsidRPr="00EC34CF" w:rsidRDefault="00EF7081">
            <w:pPr>
              <w:pStyle w:val="Normalny1"/>
              <w:spacing w:line="100" w:lineRule="atLeast"/>
              <w:rPr>
                <w:rFonts w:ascii="Times New Roman" w:hAnsi="Times New Roman" w:cs="Times New Roman"/>
                <w:sz w:val="24"/>
                <w:szCs w:val="24"/>
              </w:rPr>
            </w:pPr>
            <w:r w:rsidRPr="00EC34CF">
              <w:rPr>
                <w:rFonts w:ascii="Times New Roman" w:hAnsi="Times New Roman" w:cs="Times New Roman"/>
                <w:color w:val="00000A"/>
                <w:sz w:val="24"/>
                <w:szCs w:val="24"/>
                <w:lang w:val="uk-UA"/>
              </w:rPr>
              <w:t>3. Металопрокат 70 м²</w:t>
            </w:r>
          </w:p>
        </w:tc>
        <w:tc>
          <w:tcPr>
            <w:tcW w:w="2954" w:type="dxa"/>
            <w:tcBorders>
              <w:top w:val="single" w:sz="8" w:space="0" w:color="000001"/>
              <w:bottom w:val="single" w:sz="8" w:space="0" w:color="000001"/>
            </w:tcBorders>
            <w:shd w:val="clear" w:color="auto" w:fill="FFFFFF"/>
            <w:tcMar>
              <w:left w:w="20" w:type="dxa"/>
            </w:tcMar>
            <w:vAlign w:val="center"/>
          </w:tcPr>
          <w:p w:rsidR="00EF7081" w:rsidRPr="00EC34CF" w:rsidRDefault="00EF7081">
            <w:pPr>
              <w:pStyle w:val="Normalny1"/>
              <w:spacing w:line="100" w:lineRule="atLeast"/>
              <w:jc w:val="right"/>
              <w:rPr>
                <w:rFonts w:ascii="Times New Roman" w:hAnsi="Times New Roman" w:cs="Times New Roman"/>
                <w:sz w:val="24"/>
                <w:szCs w:val="24"/>
              </w:rPr>
            </w:pPr>
            <w:r w:rsidRPr="00EC34CF">
              <w:rPr>
                <w:rFonts w:ascii="Times New Roman" w:hAnsi="Times New Roman" w:cs="Times New Roman"/>
                <w:sz w:val="24"/>
                <w:szCs w:val="24"/>
                <w:lang w:val="uk-UA"/>
              </w:rPr>
              <w:t>8200,0</w:t>
            </w:r>
            <w:r w:rsidRPr="00EC34CF">
              <w:rPr>
                <w:rFonts w:ascii="Times New Roman" w:hAnsi="Times New Roman" w:cs="Times New Roman"/>
                <w:sz w:val="24"/>
                <w:szCs w:val="24"/>
              </w:rPr>
              <w:t xml:space="preserve">0 </w:t>
            </w:r>
            <w:r w:rsidRPr="00EC34CF">
              <w:rPr>
                <w:rFonts w:ascii="Times New Roman" w:hAnsi="Times New Roman" w:cs="Times New Roman"/>
                <w:sz w:val="24"/>
                <w:szCs w:val="24"/>
                <w:lang w:val="uk-UA"/>
              </w:rPr>
              <w:t>грн.</w:t>
            </w:r>
          </w:p>
        </w:tc>
      </w:tr>
      <w:tr w:rsidR="00EF7081" w:rsidRPr="00EC34CF" w:rsidTr="005F1AE4">
        <w:trPr>
          <w:trHeight w:val="375"/>
          <w:jc w:val="center"/>
        </w:trPr>
        <w:tc>
          <w:tcPr>
            <w:tcW w:w="6529" w:type="dxa"/>
            <w:tcBorders>
              <w:top w:val="single" w:sz="8" w:space="0" w:color="000001"/>
              <w:bottom w:val="single" w:sz="4" w:space="0" w:color="auto"/>
            </w:tcBorders>
            <w:shd w:val="clear" w:color="auto" w:fill="FFFFFF"/>
            <w:tcMar>
              <w:left w:w="20" w:type="dxa"/>
            </w:tcMar>
            <w:vAlign w:val="center"/>
          </w:tcPr>
          <w:p w:rsidR="00EF7081" w:rsidRPr="00EC34CF" w:rsidRDefault="00EF7081">
            <w:pPr>
              <w:pStyle w:val="Normalny1"/>
              <w:spacing w:line="100" w:lineRule="atLeast"/>
              <w:rPr>
                <w:rFonts w:ascii="Times New Roman" w:hAnsi="Times New Roman" w:cs="Times New Roman"/>
                <w:sz w:val="24"/>
                <w:szCs w:val="24"/>
                <w:lang w:val="uk-UA"/>
              </w:rPr>
            </w:pPr>
            <w:r w:rsidRPr="00EC34CF">
              <w:rPr>
                <w:rFonts w:ascii="Times New Roman" w:hAnsi="Times New Roman" w:cs="Times New Roman"/>
                <w:sz w:val="24"/>
                <w:szCs w:val="24"/>
                <w:lang w:val="uk-UA"/>
              </w:rPr>
              <w:t>4. Камінь декоративний 78 м²</w:t>
            </w:r>
          </w:p>
        </w:tc>
        <w:tc>
          <w:tcPr>
            <w:tcW w:w="2954" w:type="dxa"/>
            <w:tcBorders>
              <w:top w:val="single" w:sz="8" w:space="0" w:color="000001"/>
              <w:bottom w:val="single" w:sz="4" w:space="0" w:color="auto"/>
            </w:tcBorders>
            <w:shd w:val="clear" w:color="auto" w:fill="FFFFFF"/>
            <w:tcMar>
              <w:left w:w="20" w:type="dxa"/>
            </w:tcMar>
            <w:vAlign w:val="center"/>
          </w:tcPr>
          <w:p w:rsidR="00EF7081" w:rsidRPr="00EC34CF" w:rsidRDefault="00EF7081">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8600,00 грн.</w:t>
            </w:r>
          </w:p>
        </w:tc>
      </w:tr>
      <w:tr w:rsidR="00EF7081" w:rsidRPr="00EC34CF" w:rsidTr="00D77A78">
        <w:trPr>
          <w:trHeight w:val="150"/>
          <w:jc w:val="center"/>
        </w:trPr>
        <w:tc>
          <w:tcPr>
            <w:tcW w:w="6529" w:type="dxa"/>
            <w:tcBorders>
              <w:top w:val="single" w:sz="4" w:space="0" w:color="auto"/>
              <w:bottom w:val="single" w:sz="4" w:space="0" w:color="auto"/>
            </w:tcBorders>
            <w:shd w:val="clear" w:color="auto" w:fill="FFFFFF"/>
            <w:tcMar>
              <w:left w:w="20" w:type="dxa"/>
            </w:tcMar>
            <w:vAlign w:val="center"/>
          </w:tcPr>
          <w:p w:rsidR="00EF7081" w:rsidRPr="00EC34CF" w:rsidRDefault="00EF7081" w:rsidP="00D77A78">
            <w:pPr>
              <w:pStyle w:val="Normalny1"/>
              <w:spacing w:line="100" w:lineRule="atLeast"/>
              <w:rPr>
                <w:rFonts w:ascii="Times New Roman" w:hAnsi="Times New Roman" w:cs="Times New Roman"/>
                <w:color w:val="00000A"/>
                <w:sz w:val="24"/>
                <w:szCs w:val="24"/>
                <w:lang w:val="uk-UA"/>
              </w:rPr>
            </w:pPr>
            <w:r w:rsidRPr="00EC34CF">
              <w:rPr>
                <w:rFonts w:ascii="Times New Roman" w:hAnsi="Times New Roman" w:cs="Times New Roman"/>
                <w:color w:val="00000A"/>
                <w:sz w:val="24"/>
                <w:szCs w:val="24"/>
                <w:lang w:val="uk-UA"/>
              </w:rPr>
              <w:t>5. Ємність для сміття  2 шт.( муроване з каміння)</w:t>
            </w:r>
          </w:p>
        </w:tc>
        <w:tc>
          <w:tcPr>
            <w:tcW w:w="2954" w:type="dxa"/>
            <w:tcBorders>
              <w:top w:val="single" w:sz="4" w:space="0" w:color="auto"/>
              <w:bottom w:val="single" w:sz="4" w:space="0" w:color="auto"/>
            </w:tcBorders>
            <w:shd w:val="clear" w:color="auto" w:fill="FFFFFF"/>
            <w:tcMar>
              <w:left w:w="20" w:type="dxa"/>
            </w:tcMar>
            <w:vAlign w:val="center"/>
          </w:tcPr>
          <w:p w:rsidR="00EF7081" w:rsidRPr="00EC34CF" w:rsidRDefault="00EF7081" w:rsidP="00D77A78">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700,00 грн.</w:t>
            </w:r>
          </w:p>
        </w:tc>
      </w:tr>
      <w:tr w:rsidR="00EF7081" w:rsidRPr="00EC34CF" w:rsidTr="005F1AE4">
        <w:trPr>
          <w:trHeight w:val="442"/>
          <w:jc w:val="center"/>
        </w:trPr>
        <w:tc>
          <w:tcPr>
            <w:tcW w:w="6529" w:type="dxa"/>
            <w:tcBorders>
              <w:top w:val="single" w:sz="4" w:space="0" w:color="auto"/>
              <w:bottom w:val="single" w:sz="8" w:space="0" w:color="000001"/>
            </w:tcBorders>
            <w:shd w:val="clear" w:color="auto" w:fill="FFFFFF"/>
            <w:tcMar>
              <w:left w:w="20" w:type="dxa"/>
            </w:tcMar>
            <w:vAlign w:val="center"/>
          </w:tcPr>
          <w:p w:rsidR="00EF7081" w:rsidRPr="00EC34CF" w:rsidRDefault="00EF7081" w:rsidP="00D77A78">
            <w:pPr>
              <w:pStyle w:val="Normalny1"/>
              <w:spacing w:line="100" w:lineRule="atLeast"/>
              <w:rPr>
                <w:rFonts w:ascii="Times New Roman" w:hAnsi="Times New Roman" w:cs="Times New Roman"/>
                <w:color w:val="00000A"/>
                <w:sz w:val="24"/>
                <w:szCs w:val="24"/>
                <w:lang w:val="uk-UA"/>
              </w:rPr>
            </w:pPr>
            <w:r w:rsidRPr="00EC34CF">
              <w:rPr>
                <w:rFonts w:ascii="Times New Roman" w:hAnsi="Times New Roman" w:cs="Times New Roman"/>
                <w:color w:val="00000A"/>
                <w:sz w:val="24"/>
                <w:szCs w:val="24"/>
                <w:lang w:val="uk-UA"/>
              </w:rPr>
              <w:lastRenderedPageBreak/>
              <w:t>6. Місце під вогнище 2шт. ( муроване з каміння)</w:t>
            </w:r>
          </w:p>
        </w:tc>
        <w:tc>
          <w:tcPr>
            <w:tcW w:w="2954" w:type="dxa"/>
            <w:tcBorders>
              <w:top w:val="single" w:sz="4" w:space="0" w:color="auto"/>
              <w:bottom w:val="single" w:sz="8" w:space="0" w:color="000001"/>
            </w:tcBorders>
            <w:shd w:val="clear" w:color="auto" w:fill="FFFFFF"/>
            <w:tcMar>
              <w:left w:w="20" w:type="dxa"/>
            </w:tcMar>
            <w:vAlign w:val="center"/>
          </w:tcPr>
          <w:p w:rsidR="00EF7081" w:rsidRPr="00EC34CF" w:rsidRDefault="00EF7081" w:rsidP="00D77A78">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Власні кошти 1500,00 грн.</w:t>
            </w:r>
          </w:p>
        </w:tc>
      </w:tr>
      <w:tr w:rsidR="00EF7081" w:rsidRPr="00EC34CF" w:rsidTr="005F1AE4">
        <w:trPr>
          <w:trHeight w:val="398"/>
          <w:jc w:val="center"/>
        </w:trPr>
        <w:tc>
          <w:tcPr>
            <w:tcW w:w="6529" w:type="dxa"/>
            <w:tcBorders>
              <w:top w:val="single" w:sz="8" w:space="0" w:color="000001"/>
              <w:bottom w:val="single" w:sz="4" w:space="0" w:color="auto"/>
            </w:tcBorders>
            <w:shd w:val="clear" w:color="auto" w:fill="FFFFFF"/>
            <w:tcMar>
              <w:left w:w="20" w:type="dxa"/>
            </w:tcMar>
            <w:vAlign w:val="center"/>
          </w:tcPr>
          <w:p w:rsidR="00EF7081" w:rsidRPr="00EC34CF" w:rsidRDefault="00EF7081">
            <w:pPr>
              <w:pStyle w:val="Normalny1"/>
              <w:spacing w:line="100" w:lineRule="atLeast"/>
              <w:rPr>
                <w:rFonts w:ascii="Times New Roman" w:hAnsi="Times New Roman" w:cs="Times New Roman"/>
                <w:sz w:val="24"/>
                <w:szCs w:val="24"/>
              </w:rPr>
            </w:pPr>
            <w:r w:rsidRPr="00EC34CF">
              <w:rPr>
                <w:rFonts w:ascii="Times New Roman" w:hAnsi="Times New Roman" w:cs="Times New Roman"/>
                <w:color w:val="00000A"/>
                <w:sz w:val="24"/>
                <w:szCs w:val="24"/>
                <w:lang w:val="uk-UA"/>
              </w:rPr>
              <w:t xml:space="preserve">7. Туалети 2 шт. </w:t>
            </w:r>
          </w:p>
        </w:tc>
        <w:tc>
          <w:tcPr>
            <w:tcW w:w="2954" w:type="dxa"/>
            <w:tcBorders>
              <w:top w:val="single" w:sz="8" w:space="0" w:color="000001"/>
              <w:bottom w:val="single" w:sz="4" w:space="0" w:color="auto"/>
            </w:tcBorders>
            <w:shd w:val="clear" w:color="auto" w:fill="FFFFFF"/>
            <w:tcMar>
              <w:left w:w="20" w:type="dxa"/>
            </w:tcMar>
            <w:vAlign w:val="center"/>
          </w:tcPr>
          <w:p w:rsidR="00EF7081" w:rsidRPr="00EC34CF" w:rsidRDefault="00EF7081" w:rsidP="00106F10">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Власні кошти 5000,00 грн</w:t>
            </w:r>
          </w:p>
        </w:tc>
      </w:tr>
      <w:tr w:rsidR="00EF7081" w:rsidRPr="00EC34CF" w:rsidTr="00106F10">
        <w:trPr>
          <w:trHeight w:val="180"/>
          <w:jc w:val="center"/>
        </w:trPr>
        <w:tc>
          <w:tcPr>
            <w:tcW w:w="6529" w:type="dxa"/>
            <w:tcBorders>
              <w:top w:val="single" w:sz="4" w:space="0" w:color="auto"/>
              <w:bottom w:val="single" w:sz="4" w:space="0" w:color="auto"/>
            </w:tcBorders>
            <w:shd w:val="clear" w:color="auto" w:fill="FFFFFF"/>
            <w:tcMar>
              <w:left w:w="20" w:type="dxa"/>
            </w:tcMar>
            <w:vAlign w:val="center"/>
          </w:tcPr>
          <w:p w:rsidR="00EF7081" w:rsidRPr="00EC34CF" w:rsidRDefault="00EF7081" w:rsidP="00106F10">
            <w:pPr>
              <w:pStyle w:val="Normalny1"/>
              <w:spacing w:line="100" w:lineRule="atLeast"/>
              <w:rPr>
                <w:rFonts w:ascii="Times New Roman" w:hAnsi="Times New Roman" w:cs="Times New Roman"/>
                <w:color w:val="00000A"/>
                <w:sz w:val="24"/>
                <w:szCs w:val="24"/>
                <w:lang w:val="uk-UA"/>
              </w:rPr>
            </w:pPr>
            <w:r w:rsidRPr="00EC34CF">
              <w:rPr>
                <w:rFonts w:ascii="Times New Roman" w:hAnsi="Times New Roman" w:cs="Times New Roman"/>
                <w:color w:val="00000A"/>
                <w:sz w:val="24"/>
                <w:szCs w:val="24"/>
                <w:lang w:val="uk-UA"/>
              </w:rPr>
              <w:t>8.</w:t>
            </w:r>
            <w:r w:rsidR="004E3D77" w:rsidRPr="00EC34CF">
              <w:rPr>
                <w:rFonts w:ascii="Times New Roman" w:hAnsi="Times New Roman" w:cs="Times New Roman"/>
                <w:color w:val="00000A"/>
                <w:sz w:val="24"/>
                <w:szCs w:val="24"/>
                <w:lang w:val="uk-UA"/>
              </w:rPr>
              <w:t xml:space="preserve"> </w:t>
            </w:r>
            <w:r w:rsidRPr="00EC34CF">
              <w:rPr>
                <w:rFonts w:ascii="Times New Roman" w:hAnsi="Times New Roman" w:cs="Times New Roman"/>
                <w:color w:val="00000A"/>
                <w:sz w:val="24"/>
                <w:szCs w:val="24"/>
                <w:lang w:val="uk-UA"/>
              </w:rPr>
              <w:t>Благоустрій території</w:t>
            </w:r>
          </w:p>
        </w:tc>
        <w:tc>
          <w:tcPr>
            <w:tcW w:w="2954" w:type="dxa"/>
            <w:tcBorders>
              <w:top w:val="single" w:sz="4" w:space="0" w:color="auto"/>
              <w:bottom w:val="single" w:sz="4" w:space="0" w:color="auto"/>
            </w:tcBorders>
            <w:shd w:val="clear" w:color="auto" w:fill="FFFFFF"/>
            <w:tcMar>
              <w:left w:w="20" w:type="dxa"/>
            </w:tcMar>
            <w:vAlign w:val="center"/>
          </w:tcPr>
          <w:p w:rsidR="00EF7081" w:rsidRPr="00EC34CF" w:rsidRDefault="00EF7081" w:rsidP="00106F10">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 xml:space="preserve"> Жителі села</w:t>
            </w:r>
          </w:p>
        </w:tc>
      </w:tr>
      <w:tr w:rsidR="00EF7081" w:rsidRPr="00EC34CF" w:rsidTr="00106F10">
        <w:trPr>
          <w:trHeight w:val="180"/>
          <w:jc w:val="center"/>
        </w:trPr>
        <w:tc>
          <w:tcPr>
            <w:tcW w:w="6529" w:type="dxa"/>
            <w:tcBorders>
              <w:top w:val="single" w:sz="4" w:space="0" w:color="auto"/>
              <w:bottom w:val="single" w:sz="4" w:space="0" w:color="auto"/>
            </w:tcBorders>
            <w:shd w:val="clear" w:color="auto" w:fill="FFFFFF"/>
            <w:tcMar>
              <w:left w:w="20" w:type="dxa"/>
            </w:tcMar>
            <w:vAlign w:val="center"/>
          </w:tcPr>
          <w:p w:rsidR="00EF7081" w:rsidRPr="00EC34CF" w:rsidRDefault="00EF7081" w:rsidP="00C976B6">
            <w:pPr>
              <w:pStyle w:val="Normalny1"/>
              <w:spacing w:line="100" w:lineRule="atLeast"/>
              <w:rPr>
                <w:rFonts w:ascii="Times New Roman" w:hAnsi="Times New Roman" w:cs="Times New Roman"/>
                <w:color w:val="00000A"/>
                <w:sz w:val="24"/>
                <w:szCs w:val="24"/>
                <w:lang w:val="uk-UA"/>
              </w:rPr>
            </w:pPr>
            <w:r w:rsidRPr="00EC34CF">
              <w:rPr>
                <w:rFonts w:ascii="Times New Roman" w:hAnsi="Times New Roman" w:cs="Times New Roman"/>
                <w:color w:val="00000A"/>
                <w:sz w:val="24"/>
                <w:szCs w:val="24"/>
                <w:lang w:val="uk-UA"/>
              </w:rPr>
              <w:t xml:space="preserve">9. Доставка матеріалів </w:t>
            </w:r>
          </w:p>
        </w:tc>
        <w:tc>
          <w:tcPr>
            <w:tcW w:w="2954" w:type="dxa"/>
            <w:tcBorders>
              <w:top w:val="single" w:sz="4" w:space="0" w:color="auto"/>
              <w:bottom w:val="single" w:sz="4" w:space="0" w:color="auto"/>
            </w:tcBorders>
            <w:shd w:val="clear" w:color="auto" w:fill="FFFFFF"/>
            <w:tcMar>
              <w:left w:w="20" w:type="dxa"/>
            </w:tcMar>
            <w:vAlign w:val="center"/>
          </w:tcPr>
          <w:p w:rsidR="00EF7081" w:rsidRPr="00EC34CF" w:rsidRDefault="00EF7081" w:rsidP="00C976B6">
            <w:pPr>
              <w:pStyle w:val="Normalny1"/>
              <w:spacing w:line="100" w:lineRule="atLeast"/>
              <w:jc w:val="right"/>
              <w:rPr>
                <w:rFonts w:ascii="Times New Roman" w:hAnsi="Times New Roman" w:cs="Times New Roman"/>
                <w:sz w:val="24"/>
                <w:szCs w:val="24"/>
              </w:rPr>
            </w:pPr>
            <w:r w:rsidRPr="00EC34CF">
              <w:rPr>
                <w:rFonts w:ascii="Times New Roman" w:hAnsi="Times New Roman" w:cs="Times New Roman"/>
                <w:sz w:val="24"/>
                <w:szCs w:val="24"/>
                <w:lang w:val="uk-UA"/>
              </w:rPr>
              <w:t xml:space="preserve">Власні кошти 8200,00 грн.  </w:t>
            </w:r>
          </w:p>
        </w:tc>
      </w:tr>
      <w:tr w:rsidR="00EF7081" w:rsidRPr="00EC34CF" w:rsidTr="00106F10">
        <w:trPr>
          <w:trHeight w:val="227"/>
          <w:jc w:val="center"/>
        </w:trPr>
        <w:tc>
          <w:tcPr>
            <w:tcW w:w="6529" w:type="dxa"/>
            <w:tcBorders>
              <w:top w:val="single" w:sz="4" w:space="0" w:color="auto"/>
            </w:tcBorders>
            <w:shd w:val="clear" w:color="auto" w:fill="FFFFFF"/>
            <w:tcMar>
              <w:left w:w="65" w:type="dxa"/>
            </w:tcMar>
            <w:vAlign w:val="center"/>
          </w:tcPr>
          <w:p w:rsidR="00EF7081" w:rsidRPr="00EC34CF" w:rsidRDefault="00EF7081">
            <w:pPr>
              <w:pStyle w:val="Normalny1"/>
              <w:spacing w:line="100" w:lineRule="atLeast"/>
              <w:jc w:val="right"/>
              <w:rPr>
                <w:rFonts w:ascii="Times New Roman" w:hAnsi="Times New Roman" w:cs="Times New Roman"/>
                <w:b/>
                <w:color w:val="00000A"/>
                <w:sz w:val="24"/>
                <w:szCs w:val="24"/>
                <w:lang w:val="uk-UA"/>
              </w:rPr>
            </w:pPr>
            <w:r w:rsidRPr="00EC34CF">
              <w:rPr>
                <w:rFonts w:ascii="Times New Roman" w:hAnsi="Times New Roman" w:cs="Times New Roman"/>
                <w:b/>
                <w:color w:val="00000A"/>
                <w:sz w:val="24"/>
                <w:szCs w:val="24"/>
                <w:lang w:val="uk-UA"/>
              </w:rPr>
              <w:t>РАЗОМ:</w:t>
            </w:r>
          </w:p>
          <w:p w:rsidR="00EF7081" w:rsidRPr="00EC34CF" w:rsidRDefault="00EF7081">
            <w:pPr>
              <w:pStyle w:val="Normalny1"/>
              <w:spacing w:line="100" w:lineRule="atLeast"/>
              <w:jc w:val="right"/>
              <w:rPr>
                <w:rFonts w:ascii="Times New Roman" w:hAnsi="Times New Roman" w:cs="Times New Roman"/>
                <w:b/>
                <w:color w:val="00000A"/>
                <w:sz w:val="24"/>
                <w:szCs w:val="24"/>
                <w:lang w:val="uk-UA"/>
              </w:rPr>
            </w:pPr>
            <w:r w:rsidRPr="00EC34CF">
              <w:rPr>
                <w:rFonts w:ascii="Times New Roman" w:hAnsi="Times New Roman" w:cs="Times New Roman"/>
                <w:b/>
                <w:color w:val="00000A"/>
                <w:sz w:val="24"/>
                <w:szCs w:val="24"/>
                <w:lang w:val="uk-UA"/>
              </w:rPr>
              <w:t>Кошти проекту:</w:t>
            </w:r>
          </w:p>
          <w:p w:rsidR="00EF7081" w:rsidRPr="00EC34CF" w:rsidRDefault="00EF7081">
            <w:pPr>
              <w:pStyle w:val="Normalny1"/>
              <w:spacing w:line="100" w:lineRule="atLeast"/>
              <w:jc w:val="right"/>
              <w:rPr>
                <w:rFonts w:ascii="Times New Roman" w:hAnsi="Times New Roman" w:cs="Times New Roman"/>
                <w:sz w:val="24"/>
                <w:szCs w:val="24"/>
              </w:rPr>
            </w:pPr>
            <w:r w:rsidRPr="00EC34CF">
              <w:rPr>
                <w:rFonts w:ascii="Times New Roman" w:hAnsi="Times New Roman" w:cs="Times New Roman"/>
                <w:b/>
                <w:color w:val="00000A"/>
                <w:sz w:val="24"/>
                <w:szCs w:val="24"/>
                <w:lang w:val="uk-UA"/>
              </w:rPr>
              <w:t>Власний внесок:</w:t>
            </w:r>
          </w:p>
        </w:tc>
        <w:tc>
          <w:tcPr>
            <w:tcW w:w="2954" w:type="dxa"/>
            <w:tcBorders>
              <w:top w:val="single" w:sz="4" w:space="0" w:color="auto"/>
            </w:tcBorders>
            <w:shd w:val="clear" w:color="auto" w:fill="FFFFFF"/>
            <w:tcMar>
              <w:left w:w="20" w:type="dxa"/>
            </w:tcMar>
            <w:vAlign w:val="center"/>
          </w:tcPr>
          <w:p w:rsidR="00EF7081" w:rsidRPr="00EC34CF" w:rsidRDefault="00EF7081">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64700,00 грн.</w:t>
            </w:r>
          </w:p>
          <w:p w:rsidR="00EF7081" w:rsidRPr="00EC34CF" w:rsidRDefault="00EF7081">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50000,00 грн.</w:t>
            </w:r>
          </w:p>
          <w:p w:rsidR="00EF7081" w:rsidRPr="00EC34CF" w:rsidRDefault="00EF7081">
            <w:pPr>
              <w:pStyle w:val="Normalny1"/>
              <w:spacing w:line="100" w:lineRule="atLeast"/>
              <w:jc w:val="right"/>
              <w:rPr>
                <w:rFonts w:ascii="Times New Roman" w:hAnsi="Times New Roman" w:cs="Times New Roman"/>
                <w:sz w:val="24"/>
                <w:szCs w:val="24"/>
                <w:lang w:val="uk-UA"/>
              </w:rPr>
            </w:pPr>
            <w:r w:rsidRPr="00EC34CF">
              <w:rPr>
                <w:rFonts w:ascii="Times New Roman" w:hAnsi="Times New Roman" w:cs="Times New Roman"/>
                <w:sz w:val="24"/>
                <w:szCs w:val="24"/>
                <w:lang w:val="uk-UA"/>
              </w:rPr>
              <w:t>14700,00 грн.</w:t>
            </w:r>
          </w:p>
          <w:p w:rsidR="00EF7081" w:rsidRPr="00EC34CF" w:rsidRDefault="00EF7081">
            <w:pPr>
              <w:pStyle w:val="Normalny1"/>
              <w:spacing w:line="100" w:lineRule="atLeast"/>
              <w:jc w:val="right"/>
              <w:rPr>
                <w:rFonts w:ascii="Times New Roman" w:hAnsi="Times New Roman" w:cs="Times New Roman"/>
                <w:sz w:val="24"/>
                <w:szCs w:val="24"/>
              </w:rPr>
            </w:pPr>
            <w:r w:rsidRPr="00EC34CF">
              <w:rPr>
                <w:rFonts w:ascii="Times New Roman" w:hAnsi="Times New Roman" w:cs="Times New Roman"/>
                <w:sz w:val="24"/>
                <w:szCs w:val="24"/>
                <w:lang w:val="uk-UA"/>
              </w:rPr>
              <w:t xml:space="preserve"> </w:t>
            </w:r>
          </w:p>
        </w:tc>
      </w:tr>
    </w:tbl>
    <w:p w:rsidR="00EF7081" w:rsidRPr="00EC34CF" w:rsidRDefault="00EF7081">
      <w:pPr>
        <w:pStyle w:val="Normalny1"/>
        <w:spacing w:line="100" w:lineRule="atLeast"/>
        <w:jc w:val="both"/>
        <w:rPr>
          <w:rFonts w:ascii="Times New Roman" w:hAnsi="Times New Roman" w:cs="Times New Roman"/>
          <w:sz w:val="24"/>
          <w:szCs w:val="24"/>
        </w:rPr>
      </w:pPr>
    </w:p>
    <w:p w:rsidR="004E3D77" w:rsidRPr="00EC34CF" w:rsidRDefault="004E3D77">
      <w:pPr>
        <w:pStyle w:val="Normalny1"/>
        <w:spacing w:line="100" w:lineRule="atLeast"/>
        <w:jc w:val="both"/>
        <w:rPr>
          <w:rFonts w:ascii="Times New Roman" w:hAnsi="Times New Roman" w:cs="Times New Roman"/>
          <w:sz w:val="24"/>
          <w:szCs w:val="24"/>
        </w:rPr>
      </w:pPr>
    </w:p>
    <w:p w:rsidR="004E3D77" w:rsidRPr="00EC34CF" w:rsidRDefault="004E3D77">
      <w:pPr>
        <w:pStyle w:val="Normalny1"/>
        <w:spacing w:line="100" w:lineRule="atLeast"/>
        <w:jc w:val="both"/>
        <w:rPr>
          <w:rFonts w:ascii="Times New Roman" w:hAnsi="Times New Roman" w:cs="Times New Roman"/>
          <w:sz w:val="24"/>
          <w:szCs w:val="24"/>
        </w:rPr>
      </w:pPr>
    </w:p>
    <w:p w:rsidR="004E3D77" w:rsidRPr="00EC34CF" w:rsidRDefault="004E3D77">
      <w:pPr>
        <w:pStyle w:val="Normalny1"/>
        <w:spacing w:line="100" w:lineRule="atLeast"/>
        <w:jc w:val="both"/>
        <w:rPr>
          <w:rFonts w:ascii="Times New Roman" w:hAnsi="Times New Roman" w:cs="Times New Roman"/>
          <w:sz w:val="24"/>
          <w:szCs w:val="24"/>
          <w:lang w:val="uk-UA"/>
        </w:rPr>
      </w:pPr>
      <w:r w:rsidRPr="00EC34CF">
        <w:rPr>
          <w:rFonts w:ascii="Times New Roman" w:hAnsi="Times New Roman" w:cs="Times New Roman"/>
          <w:sz w:val="24"/>
          <w:szCs w:val="24"/>
          <w:lang w:val="uk-UA"/>
        </w:rPr>
        <w:t>Автор проекту                                                               Мартинюк В.Ю.</w:t>
      </w:r>
    </w:p>
    <w:sectPr w:rsidR="004E3D77" w:rsidRPr="00EC34CF" w:rsidSect="00EC34CF">
      <w:headerReference w:type="default" r:id="rId7"/>
      <w:footerReference w:type="default" r:id="rId8"/>
      <w:pgSz w:w="11906" w:h="16838"/>
      <w:pgMar w:top="1135" w:right="567" w:bottom="0" w:left="1701" w:header="142" w:footer="715"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B12" w:rsidRDefault="00A95B12" w:rsidP="00B02A1E">
      <w:r>
        <w:separator/>
      </w:r>
    </w:p>
  </w:endnote>
  <w:endnote w:type="continuationSeparator" w:id="0">
    <w:p w:rsidR="00A95B12" w:rsidRDefault="00A95B12" w:rsidP="00B02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081" w:rsidRDefault="00476F55">
    <w:pPr>
      <w:pStyle w:val="af0"/>
      <w:jc w:val="right"/>
    </w:pPr>
    <w:r>
      <w:fldChar w:fldCharType="begin"/>
    </w:r>
    <w:r>
      <w:instrText>PAGE</w:instrText>
    </w:r>
    <w:r>
      <w:fldChar w:fldCharType="separate"/>
    </w:r>
    <w:r w:rsidR="00EC34CF">
      <w:rPr>
        <w:noProof/>
      </w:rPr>
      <w:t>2</w:t>
    </w:r>
    <w:r>
      <w:rPr>
        <w:noProof/>
      </w:rPr>
      <w:fldChar w:fldCharType="end"/>
    </w:r>
  </w:p>
  <w:p w:rsidR="00EF7081" w:rsidRDefault="00476F55">
    <w:pPr>
      <w:pStyle w:val="a3"/>
    </w:pPr>
    <w:r>
      <w:fldChar w:fldCharType="begin"/>
    </w:r>
    <w:r>
      <w:instrText>PAGE</w:instrText>
    </w:r>
    <w:r>
      <w:fldChar w:fldCharType="separate"/>
    </w:r>
    <w:r w:rsidR="00EC34CF">
      <w:rPr>
        <w:noProof/>
      </w:rPr>
      <w:t>2</w:t>
    </w:r>
    <w:r>
      <w:rPr>
        <w:noProof/>
      </w:rPr>
      <w:fldChar w:fldCharType="end"/>
    </w:r>
  </w:p>
  <w:p w:rsidR="00EF7081" w:rsidRDefault="00EF708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B12" w:rsidRDefault="00A95B12" w:rsidP="00B02A1E">
      <w:r>
        <w:separator/>
      </w:r>
    </w:p>
  </w:footnote>
  <w:footnote w:type="continuationSeparator" w:id="0">
    <w:p w:rsidR="00A95B12" w:rsidRDefault="00A95B12" w:rsidP="00B02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081" w:rsidRDefault="00476F55">
    <w:pPr>
      <w:pStyle w:val="a3"/>
    </w:pPr>
    <w:r>
      <w:fldChar w:fldCharType="begin"/>
    </w:r>
    <w:r>
      <w:instrText>PAGE</w:instrText>
    </w:r>
    <w:r>
      <w:fldChar w:fldCharType="separate"/>
    </w:r>
    <w:r w:rsidR="00EC34CF">
      <w:rPr>
        <w:noProof/>
      </w:rPr>
      <w:t>2</w:t>
    </w:r>
    <w:r>
      <w:rPr>
        <w:noProof/>
      </w:rPr>
      <w:fldChar w:fldCharType="end"/>
    </w:r>
  </w:p>
  <w:p w:rsidR="00EF7081" w:rsidRDefault="00EF7081">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775C3A"/>
    <w:multiLevelType w:val="multilevel"/>
    <w:tmpl w:val="FFFFFFFF"/>
    <w:lvl w:ilvl="0">
      <w:start w:val="1"/>
      <w:numFmt w:val="decimal"/>
      <w:lvlText w:val="%1)"/>
      <w:lvlJc w:val="left"/>
      <w:pPr>
        <w:ind w:left="405" w:hanging="360"/>
      </w:pPr>
      <w:rPr>
        <w:rFonts w:cs="Times New Roman"/>
      </w:rPr>
    </w:lvl>
    <w:lvl w:ilvl="1">
      <w:start w:val="1"/>
      <w:numFmt w:val="lowerLetter"/>
      <w:lvlText w:val="%2."/>
      <w:lvlJc w:val="left"/>
      <w:pPr>
        <w:ind w:left="1125" w:hanging="360"/>
      </w:pPr>
      <w:rPr>
        <w:rFonts w:cs="Times New Roman"/>
      </w:rPr>
    </w:lvl>
    <w:lvl w:ilvl="2">
      <w:start w:val="1"/>
      <w:numFmt w:val="lowerRoman"/>
      <w:lvlText w:val="%3."/>
      <w:lvlJc w:val="right"/>
      <w:pPr>
        <w:ind w:left="1845" w:hanging="180"/>
      </w:pPr>
      <w:rPr>
        <w:rFonts w:cs="Times New Roman"/>
      </w:rPr>
    </w:lvl>
    <w:lvl w:ilvl="3">
      <w:start w:val="1"/>
      <w:numFmt w:val="decimal"/>
      <w:lvlText w:val="%4."/>
      <w:lvlJc w:val="left"/>
      <w:pPr>
        <w:ind w:left="2565" w:hanging="360"/>
      </w:pPr>
      <w:rPr>
        <w:rFonts w:cs="Times New Roman"/>
      </w:rPr>
    </w:lvl>
    <w:lvl w:ilvl="4">
      <w:start w:val="1"/>
      <w:numFmt w:val="lowerLetter"/>
      <w:lvlText w:val="%5."/>
      <w:lvlJc w:val="left"/>
      <w:pPr>
        <w:ind w:left="3285" w:hanging="360"/>
      </w:pPr>
      <w:rPr>
        <w:rFonts w:cs="Times New Roman"/>
      </w:rPr>
    </w:lvl>
    <w:lvl w:ilvl="5">
      <w:start w:val="1"/>
      <w:numFmt w:val="lowerRoman"/>
      <w:lvlText w:val="%6."/>
      <w:lvlJc w:val="right"/>
      <w:pPr>
        <w:ind w:left="4005" w:hanging="180"/>
      </w:pPr>
      <w:rPr>
        <w:rFonts w:cs="Times New Roman"/>
      </w:rPr>
    </w:lvl>
    <w:lvl w:ilvl="6">
      <w:start w:val="1"/>
      <w:numFmt w:val="decimal"/>
      <w:lvlText w:val="%7."/>
      <w:lvlJc w:val="left"/>
      <w:pPr>
        <w:ind w:left="4725" w:hanging="360"/>
      </w:pPr>
      <w:rPr>
        <w:rFonts w:cs="Times New Roman"/>
      </w:rPr>
    </w:lvl>
    <w:lvl w:ilvl="7">
      <w:start w:val="1"/>
      <w:numFmt w:val="lowerLetter"/>
      <w:lvlText w:val="%8."/>
      <w:lvlJc w:val="left"/>
      <w:pPr>
        <w:ind w:left="5445" w:hanging="360"/>
      </w:pPr>
      <w:rPr>
        <w:rFonts w:cs="Times New Roman"/>
      </w:rPr>
    </w:lvl>
    <w:lvl w:ilvl="8">
      <w:start w:val="1"/>
      <w:numFmt w:val="lowerRoman"/>
      <w:lvlText w:val="%9."/>
      <w:lvlJc w:val="right"/>
      <w:pPr>
        <w:ind w:left="6165" w:hanging="180"/>
      </w:pPr>
      <w:rPr>
        <w:rFonts w:cs="Times New Roman"/>
      </w:rPr>
    </w:lvl>
  </w:abstractNum>
  <w:abstractNum w:abstractNumId="1" w15:restartNumberingAfterBreak="0">
    <w:nsid w:val="67550694"/>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2A1E"/>
    <w:rsid w:val="00041998"/>
    <w:rsid w:val="00106F10"/>
    <w:rsid w:val="00133F32"/>
    <w:rsid w:val="00315C89"/>
    <w:rsid w:val="00406BEB"/>
    <w:rsid w:val="00476F55"/>
    <w:rsid w:val="004E3D77"/>
    <w:rsid w:val="004F0853"/>
    <w:rsid w:val="005F1AE4"/>
    <w:rsid w:val="00645692"/>
    <w:rsid w:val="00710F25"/>
    <w:rsid w:val="00952AF3"/>
    <w:rsid w:val="00A95B12"/>
    <w:rsid w:val="00B02A1E"/>
    <w:rsid w:val="00B96AB9"/>
    <w:rsid w:val="00BD4B97"/>
    <w:rsid w:val="00C962F2"/>
    <w:rsid w:val="00C976B6"/>
    <w:rsid w:val="00CF440C"/>
    <w:rsid w:val="00D77A78"/>
    <w:rsid w:val="00E55BE3"/>
    <w:rsid w:val="00EC34CF"/>
    <w:rsid w:val="00EF7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5C6AACB-E7B2-481E-B378-20CFFD689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F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uiPriority w:val="99"/>
    <w:rsid w:val="00B02A1E"/>
    <w:pPr>
      <w:suppressAutoHyphens/>
      <w:spacing w:line="100" w:lineRule="atLeast"/>
    </w:pPr>
    <w:rPr>
      <w:rFonts w:ascii="Times New Roman" w:hAnsi="Times New Roman"/>
      <w:color w:val="00000A"/>
      <w:sz w:val="24"/>
      <w:szCs w:val="24"/>
    </w:rPr>
  </w:style>
  <w:style w:type="character" w:customStyle="1" w:styleId="a4">
    <w:name w:val="Основной текст Знак"/>
    <w:basedOn w:val="a0"/>
    <w:uiPriority w:val="99"/>
    <w:rsid w:val="00B02A1E"/>
    <w:rPr>
      <w:rFonts w:ascii="Times New Roman" w:hAnsi="Times New Roman" w:cs="Times New Roman"/>
      <w:sz w:val="24"/>
      <w:szCs w:val="24"/>
      <w:lang w:val="uk-UA" w:eastAsia="ru-RU"/>
    </w:rPr>
  </w:style>
  <w:style w:type="character" w:customStyle="1" w:styleId="a5">
    <w:name w:val="Верхний колонтитул Знак"/>
    <w:basedOn w:val="a0"/>
    <w:uiPriority w:val="99"/>
    <w:rsid w:val="00B02A1E"/>
    <w:rPr>
      <w:rFonts w:ascii="Times New Roman" w:hAnsi="Times New Roman" w:cs="Times New Roman"/>
      <w:sz w:val="24"/>
      <w:szCs w:val="24"/>
      <w:lang w:eastAsia="ru-RU"/>
    </w:rPr>
  </w:style>
  <w:style w:type="character" w:styleId="a6">
    <w:name w:val="page number"/>
    <w:basedOn w:val="a0"/>
    <w:uiPriority w:val="99"/>
    <w:rsid w:val="00B02A1E"/>
    <w:rPr>
      <w:rFonts w:cs="Times New Roman"/>
    </w:rPr>
  </w:style>
  <w:style w:type="character" w:customStyle="1" w:styleId="a7">
    <w:name w:val="Нижний колонтитул Знак"/>
    <w:basedOn w:val="a0"/>
    <w:uiPriority w:val="99"/>
    <w:rsid w:val="00B02A1E"/>
    <w:rPr>
      <w:rFonts w:ascii="Times New Roman" w:hAnsi="Times New Roman" w:cs="Times New Roman"/>
      <w:sz w:val="24"/>
      <w:szCs w:val="24"/>
      <w:lang w:eastAsia="ru-RU"/>
    </w:rPr>
  </w:style>
  <w:style w:type="paragraph" w:customStyle="1" w:styleId="a8">
    <w:name w:val="Заголовок"/>
    <w:basedOn w:val="a3"/>
    <w:next w:val="a9"/>
    <w:uiPriority w:val="99"/>
    <w:rsid w:val="00B02A1E"/>
    <w:pPr>
      <w:keepNext/>
      <w:spacing w:before="240" w:after="120"/>
    </w:pPr>
    <w:rPr>
      <w:rFonts w:ascii="Arial" w:hAnsi="Arial" w:cs="Mangal"/>
      <w:sz w:val="28"/>
      <w:szCs w:val="28"/>
    </w:rPr>
  </w:style>
  <w:style w:type="paragraph" w:styleId="a9">
    <w:name w:val="Body Text"/>
    <w:basedOn w:val="a3"/>
    <w:link w:val="1"/>
    <w:uiPriority w:val="99"/>
    <w:rsid w:val="00B02A1E"/>
    <w:pPr>
      <w:spacing w:after="120"/>
      <w:jc w:val="both"/>
    </w:pPr>
    <w:rPr>
      <w:sz w:val="28"/>
      <w:lang w:val="uk-UA"/>
    </w:rPr>
  </w:style>
  <w:style w:type="character" w:customStyle="1" w:styleId="1">
    <w:name w:val="Основной текст Знак1"/>
    <w:basedOn w:val="a0"/>
    <w:link w:val="a9"/>
    <w:uiPriority w:val="99"/>
    <w:semiHidden/>
    <w:locked/>
    <w:rsid w:val="00BD4B97"/>
    <w:rPr>
      <w:rFonts w:cs="Times New Roman"/>
    </w:rPr>
  </w:style>
  <w:style w:type="paragraph" w:styleId="aa">
    <w:name w:val="List"/>
    <w:basedOn w:val="a9"/>
    <w:uiPriority w:val="99"/>
    <w:rsid w:val="00B02A1E"/>
    <w:rPr>
      <w:rFonts w:cs="Mangal"/>
    </w:rPr>
  </w:style>
  <w:style w:type="paragraph" w:styleId="ab">
    <w:name w:val="Title"/>
    <w:basedOn w:val="a3"/>
    <w:link w:val="ac"/>
    <w:uiPriority w:val="99"/>
    <w:qFormat/>
    <w:rsid w:val="00B02A1E"/>
    <w:pPr>
      <w:suppressLineNumbers/>
      <w:spacing w:before="120" w:after="120"/>
    </w:pPr>
    <w:rPr>
      <w:rFonts w:cs="Mangal"/>
      <w:i/>
      <w:iCs/>
    </w:rPr>
  </w:style>
  <w:style w:type="character" w:customStyle="1" w:styleId="ac">
    <w:name w:val="Название Знак"/>
    <w:basedOn w:val="a0"/>
    <w:link w:val="ab"/>
    <w:uiPriority w:val="99"/>
    <w:locked/>
    <w:rsid w:val="00BD4B97"/>
    <w:rPr>
      <w:rFonts w:ascii="Cambria" w:hAnsi="Cambria" w:cs="Times New Roman"/>
      <w:b/>
      <w:bCs/>
      <w:kern w:val="28"/>
      <w:sz w:val="32"/>
      <w:szCs w:val="32"/>
    </w:rPr>
  </w:style>
  <w:style w:type="paragraph" w:styleId="10">
    <w:name w:val="index 1"/>
    <w:basedOn w:val="a"/>
    <w:next w:val="a"/>
    <w:autoRedefine/>
    <w:uiPriority w:val="99"/>
    <w:semiHidden/>
    <w:rsid w:val="00710F25"/>
    <w:pPr>
      <w:ind w:left="220" w:hanging="220"/>
    </w:pPr>
  </w:style>
  <w:style w:type="paragraph" w:styleId="ad">
    <w:name w:val="index heading"/>
    <w:basedOn w:val="a3"/>
    <w:uiPriority w:val="99"/>
    <w:rsid w:val="00B02A1E"/>
    <w:pPr>
      <w:suppressLineNumbers/>
    </w:pPr>
    <w:rPr>
      <w:rFonts w:cs="Mangal"/>
    </w:rPr>
  </w:style>
  <w:style w:type="paragraph" w:customStyle="1" w:styleId="ae">
    <w:name w:val="Заглавие"/>
    <w:basedOn w:val="a3"/>
    <w:uiPriority w:val="99"/>
    <w:rsid w:val="00B02A1E"/>
    <w:pPr>
      <w:suppressLineNumbers/>
      <w:spacing w:before="120" w:after="120"/>
    </w:pPr>
    <w:rPr>
      <w:rFonts w:cs="Mangal"/>
      <w:i/>
      <w:iCs/>
    </w:rPr>
  </w:style>
  <w:style w:type="paragraph" w:styleId="af">
    <w:name w:val="header"/>
    <w:basedOn w:val="a3"/>
    <w:link w:val="11"/>
    <w:uiPriority w:val="99"/>
    <w:rsid w:val="00B02A1E"/>
    <w:pPr>
      <w:tabs>
        <w:tab w:val="center" w:pos="4677"/>
        <w:tab w:val="right" w:pos="9355"/>
      </w:tabs>
    </w:pPr>
  </w:style>
  <w:style w:type="character" w:customStyle="1" w:styleId="11">
    <w:name w:val="Верхний колонтитул Знак1"/>
    <w:basedOn w:val="a0"/>
    <w:link w:val="af"/>
    <w:uiPriority w:val="99"/>
    <w:semiHidden/>
    <w:locked/>
    <w:rsid w:val="00BD4B97"/>
    <w:rPr>
      <w:rFonts w:cs="Times New Roman"/>
    </w:rPr>
  </w:style>
  <w:style w:type="paragraph" w:styleId="af0">
    <w:name w:val="footer"/>
    <w:basedOn w:val="a3"/>
    <w:link w:val="12"/>
    <w:uiPriority w:val="99"/>
    <w:rsid w:val="00B02A1E"/>
    <w:pPr>
      <w:tabs>
        <w:tab w:val="center" w:pos="4677"/>
        <w:tab w:val="right" w:pos="9355"/>
      </w:tabs>
    </w:pPr>
  </w:style>
  <w:style w:type="character" w:customStyle="1" w:styleId="12">
    <w:name w:val="Нижний колонтитул Знак1"/>
    <w:basedOn w:val="a0"/>
    <w:link w:val="af0"/>
    <w:uiPriority w:val="99"/>
    <w:semiHidden/>
    <w:locked/>
    <w:rsid w:val="00BD4B97"/>
    <w:rPr>
      <w:rFonts w:cs="Times New Roman"/>
    </w:rPr>
  </w:style>
  <w:style w:type="paragraph" w:customStyle="1" w:styleId="Normalny1">
    <w:name w:val="Normalny1"/>
    <w:uiPriority w:val="99"/>
    <w:rsid w:val="00B02A1E"/>
    <w:pPr>
      <w:suppressAutoHyphens/>
      <w:spacing w:line="276" w:lineRule="auto"/>
    </w:pPr>
    <w:rPr>
      <w:rFonts w:ascii="Arial" w:hAnsi="Arial" w:cs="Arial"/>
      <w:color w:val="000000"/>
      <w:lang w:val="pl-PL" w:eastAsia="pl-PL"/>
    </w:rPr>
  </w:style>
  <w:style w:type="paragraph" w:customStyle="1" w:styleId="af1">
    <w:name w:val="Содержимое врезки"/>
    <w:basedOn w:val="a9"/>
    <w:uiPriority w:val="99"/>
    <w:rsid w:val="00B02A1E"/>
  </w:style>
  <w:style w:type="paragraph" w:customStyle="1" w:styleId="af2">
    <w:name w:val="Содержимое таблицы"/>
    <w:basedOn w:val="a3"/>
    <w:uiPriority w:val="99"/>
    <w:rsid w:val="00B02A1E"/>
  </w:style>
  <w:style w:type="paragraph" w:customStyle="1" w:styleId="af3">
    <w:name w:val="Заголовок таблицы"/>
    <w:basedOn w:val="af2"/>
    <w:uiPriority w:val="99"/>
    <w:rsid w:val="00B02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447</Words>
  <Characters>2551</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Ira</cp:lastModifiedBy>
  <cp:revision>4</cp:revision>
  <cp:lastPrinted>2018-05-22T10:09:00Z</cp:lastPrinted>
  <dcterms:created xsi:type="dcterms:W3CDTF">2018-05-22T11:23:00Z</dcterms:created>
  <dcterms:modified xsi:type="dcterms:W3CDTF">2018-07-10T11:28:00Z</dcterms:modified>
</cp:coreProperties>
</file>