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03E" w:rsidRPr="00EC1CB8" w:rsidRDefault="006B0783" w:rsidP="00EC1CB8">
      <w:pPr>
        <w:jc w:val="both"/>
      </w:pPr>
      <w:r>
        <w:rPr>
          <w:noProof/>
          <w:lang w:val="ru-RU" w:eastAsia="ru-RU"/>
        </w:rPr>
        <w:drawing>
          <wp:anchor distT="0" distB="0" distL="114300" distR="114300" simplePos="0" relativeHeight="251657728" behindDoc="0" locked="0" layoutInCell="1" allowOverlap="1">
            <wp:simplePos x="0" y="0"/>
            <wp:positionH relativeFrom="column">
              <wp:posOffset>2898775</wp:posOffset>
            </wp:positionH>
            <wp:positionV relativeFrom="paragraph">
              <wp:posOffset>60960</wp:posOffset>
            </wp:positionV>
            <wp:extent cx="596900" cy="7493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 cy="749300"/>
                    </a:xfrm>
                    <a:prstGeom prst="rect">
                      <a:avLst/>
                    </a:prstGeom>
                    <a:noFill/>
                  </pic:spPr>
                </pic:pic>
              </a:graphicData>
            </a:graphic>
            <wp14:sizeRelH relativeFrom="page">
              <wp14:pctWidth>0</wp14:pctWidth>
            </wp14:sizeRelH>
            <wp14:sizeRelV relativeFrom="page">
              <wp14:pctHeight>0</wp14:pctHeight>
            </wp14:sizeRelV>
          </wp:anchor>
        </w:drawing>
      </w:r>
    </w:p>
    <w:p w:rsidR="004D303E" w:rsidRDefault="004D303E" w:rsidP="00C2685E">
      <w:pPr>
        <w:pStyle w:val="a9"/>
        <w:rPr>
          <w:sz w:val="28"/>
          <w:szCs w:val="28"/>
        </w:rPr>
      </w:pPr>
    </w:p>
    <w:p w:rsidR="004D303E" w:rsidRDefault="004D303E" w:rsidP="00C2685E">
      <w:pPr>
        <w:pStyle w:val="a9"/>
        <w:rPr>
          <w:sz w:val="28"/>
          <w:szCs w:val="28"/>
        </w:rPr>
      </w:pPr>
    </w:p>
    <w:p w:rsidR="004D303E" w:rsidRDefault="004D303E" w:rsidP="00C2685E">
      <w:pPr>
        <w:pStyle w:val="a9"/>
        <w:rPr>
          <w:sz w:val="16"/>
          <w:szCs w:val="16"/>
        </w:rPr>
      </w:pPr>
      <w:r>
        <w:rPr>
          <w:sz w:val="28"/>
          <w:szCs w:val="28"/>
        </w:rPr>
        <w:br/>
      </w:r>
    </w:p>
    <w:p w:rsidR="004D303E" w:rsidRPr="00A15B36" w:rsidRDefault="004D303E" w:rsidP="00C2685E">
      <w:pPr>
        <w:pStyle w:val="a9"/>
        <w:jc w:val="center"/>
        <w:rPr>
          <w:b/>
          <w:bCs/>
          <w:sz w:val="28"/>
          <w:szCs w:val="28"/>
        </w:rPr>
      </w:pPr>
      <w:r>
        <w:rPr>
          <w:b/>
          <w:bCs/>
          <w:sz w:val="28"/>
          <w:szCs w:val="28"/>
        </w:rPr>
        <w:t xml:space="preserve"> </w:t>
      </w:r>
      <w:r w:rsidRPr="00A15B36">
        <w:rPr>
          <w:b/>
          <w:bCs/>
          <w:sz w:val="28"/>
          <w:szCs w:val="28"/>
        </w:rPr>
        <w:t>УКРАЇНА</w:t>
      </w:r>
    </w:p>
    <w:p w:rsidR="004D303E" w:rsidRPr="00A15B36" w:rsidRDefault="004D303E" w:rsidP="00C2685E">
      <w:pPr>
        <w:pStyle w:val="a9"/>
        <w:tabs>
          <w:tab w:val="left" w:pos="748"/>
        </w:tabs>
        <w:jc w:val="center"/>
        <w:rPr>
          <w:b/>
          <w:bCs/>
          <w:color w:val="000000"/>
          <w:sz w:val="28"/>
          <w:szCs w:val="28"/>
        </w:rPr>
      </w:pPr>
      <w:r w:rsidRPr="00A15B36">
        <w:rPr>
          <w:b/>
          <w:bCs/>
          <w:color w:val="000000"/>
          <w:sz w:val="28"/>
          <w:szCs w:val="28"/>
        </w:rPr>
        <w:t>ФІНАНСОВЕ УПРАВЛІННЯ</w:t>
      </w:r>
    </w:p>
    <w:p w:rsidR="004D303E" w:rsidRPr="00A15B36" w:rsidRDefault="004D303E" w:rsidP="00C2685E">
      <w:pPr>
        <w:pStyle w:val="a9"/>
        <w:tabs>
          <w:tab w:val="left" w:pos="748"/>
        </w:tabs>
        <w:jc w:val="center"/>
        <w:rPr>
          <w:b/>
          <w:bCs/>
          <w:color w:val="000000"/>
          <w:sz w:val="32"/>
          <w:szCs w:val="32"/>
        </w:rPr>
      </w:pPr>
      <w:r w:rsidRPr="00A15B36">
        <w:rPr>
          <w:b/>
          <w:bCs/>
          <w:color w:val="000000"/>
          <w:sz w:val="28"/>
          <w:szCs w:val="28"/>
        </w:rPr>
        <w:t>ДУНАЄВЕЦЬКОЇ МІСЬКОЇ РАДИ</w:t>
      </w:r>
    </w:p>
    <w:p w:rsidR="004D303E" w:rsidRDefault="004D303E" w:rsidP="00C2685E">
      <w:pPr>
        <w:pStyle w:val="a9"/>
        <w:jc w:val="center"/>
        <w:outlineLvl w:val="0"/>
        <w:rPr>
          <w:color w:val="000000"/>
          <w:sz w:val="22"/>
          <w:szCs w:val="22"/>
        </w:rPr>
      </w:pPr>
      <w:r>
        <w:rPr>
          <w:color w:val="000000"/>
          <w:sz w:val="22"/>
          <w:szCs w:val="22"/>
        </w:rPr>
        <w:t xml:space="preserve">вул. </w:t>
      </w:r>
      <w:r w:rsidRPr="00CD2A27">
        <w:rPr>
          <w:color w:val="000000"/>
          <w:sz w:val="22"/>
          <w:szCs w:val="22"/>
        </w:rPr>
        <w:t>Ш</w:t>
      </w:r>
      <w:r>
        <w:rPr>
          <w:color w:val="000000"/>
          <w:sz w:val="22"/>
          <w:szCs w:val="22"/>
        </w:rPr>
        <w:t xml:space="preserve">евченко </w:t>
      </w:r>
      <w:smartTag w:uri="urn:schemas-microsoft-com:office:smarttags" w:element="metricconverter">
        <w:smartTagPr>
          <w:attr w:name="ProductID" w:val="50, м"/>
        </w:smartTagPr>
        <w:r>
          <w:rPr>
            <w:color w:val="000000"/>
            <w:sz w:val="22"/>
            <w:szCs w:val="22"/>
          </w:rPr>
          <w:t>50, м</w:t>
        </w:r>
      </w:smartTag>
      <w:r>
        <w:rPr>
          <w:color w:val="000000"/>
          <w:sz w:val="22"/>
          <w:szCs w:val="22"/>
        </w:rPr>
        <w:t xml:space="preserve">.Дунаївці, Хмельницької області, 32400, </w:t>
      </w:r>
      <w:hyperlink r:id="rId10" w:history="1">
        <w:r w:rsidRPr="000867FD">
          <w:rPr>
            <w:rStyle w:val="aff2"/>
            <w:sz w:val="22"/>
            <w:szCs w:val="22"/>
            <w:lang w:val="en-US"/>
          </w:rPr>
          <w:t>finmisto</w:t>
        </w:r>
        <w:r w:rsidRPr="000867FD">
          <w:rPr>
            <w:rStyle w:val="aff2"/>
            <w:sz w:val="22"/>
            <w:szCs w:val="22"/>
          </w:rPr>
          <w:t>@</w:t>
        </w:r>
        <w:r w:rsidRPr="000867FD">
          <w:rPr>
            <w:rStyle w:val="aff2"/>
            <w:sz w:val="22"/>
            <w:szCs w:val="22"/>
            <w:lang w:val="en-US"/>
          </w:rPr>
          <w:t>ukr</w:t>
        </w:r>
        <w:r w:rsidRPr="000867FD">
          <w:rPr>
            <w:rStyle w:val="aff2"/>
            <w:sz w:val="22"/>
            <w:szCs w:val="22"/>
          </w:rPr>
          <w:t>.</w:t>
        </w:r>
        <w:r w:rsidRPr="000867FD">
          <w:rPr>
            <w:rStyle w:val="aff2"/>
            <w:sz w:val="22"/>
            <w:szCs w:val="22"/>
            <w:lang w:val="en-US"/>
          </w:rPr>
          <w:t>net</w:t>
        </w:r>
      </w:hyperlink>
      <w:r>
        <w:rPr>
          <w:color w:val="000000"/>
          <w:sz w:val="22"/>
          <w:szCs w:val="22"/>
        </w:rPr>
        <w:t xml:space="preserve">, </w:t>
      </w:r>
      <w:r w:rsidRPr="00C87A94">
        <w:t>ЄДРПОУ</w:t>
      </w:r>
      <w:r>
        <w:rPr>
          <w:color w:val="000000"/>
          <w:sz w:val="22"/>
          <w:szCs w:val="22"/>
        </w:rPr>
        <w:t xml:space="preserve"> </w:t>
      </w:r>
      <w:r w:rsidRPr="00CD2A27">
        <w:rPr>
          <w:color w:val="000000"/>
          <w:sz w:val="22"/>
          <w:szCs w:val="22"/>
        </w:rPr>
        <w:t>40213396</w:t>
      </w:r>
    </w:p>
    <w:p w:rsidR="004D303E" w:rsidRDefault="004D303E" w:rsidP="00814D34">
      <w:pPr>
        <w:widowControl w:val="0"/>
        <w:autoSpaceDE w:val="0"/>
        <w:autoSpaceDN w:val="0"/>
        <w:adjustRightInd w:val="0"/>
        <w:jc w:val="both"/>
        <w:rPr>
          <w:rFonts w:ascii="Times New Roman CYR" w:hAnsi="Times New Roman CYR" w:cs="Times New Roman CYR"/>
          <w:b/>
          <w:bCs/>
        </w:rPr>
      </w:pPr>
    </w:p>
    <w:p w:rsidR="00F04F9C" w:rsidRDefault="004D303E" w:rsidP="00814D34">
      <w:pPr>
        <w:widowControl w:val="0"/>
        <w:autoSpaceDE w:val="0"/>
        <w:autoSpaceDN w:val="0"/>
        <w:adjustRightInd w:val="0"/>
        <w:jc w:val="both"/>
        <w:rPr>
          <w:rFonts w:ascii="Times New Roman CYR" w:hAnsi="Times New Roman CYR" w:cs="Times New Roman CYR"/>
        </w:rPr>
      </w:pPr>
      <w:r w:rsidRPr="00C2685E">
        <w:rPr>
          <w:rFonts w:ascii="Times New Roman CYR" w:hAnsi="Times New Roman CYR" w:cs="Times New Roman CYR"/>
        </w:rPr>
        <w:t xml:space="preserve">      </w:t>
      </w:r>
    </w:p>
    <w:p w:rsidR="004D303E" w:rsidRDefault="004D303E" w:rsidP="00814D34">
      <w:pPr>
        <w:widowControl w:val="0"/>
        <w:autoSpaceDE w:val="0"/>
        <w:autoSpaceDN w:val="0"/>
        <w:adjustRightInd w:val="0"/>
        <w:jc w:val="both"/>
        <w:rPr>
          <w:rFonts w:ascii="Times New Roman CYR" w:hAnsi="Times New Roman CYR" w:cs="Times New Roman CYR"/>
        </w:rPr>
      </w:pPr>
      <w:r w:rsidRPr="00C2685E">
        <w:rPr>
          <w:rFonts w:ascii="Times New Roman CYR" w:hAnsi="Times New Roman CYR" w:cs="Times New Roman CYR"/>
        </w:rPr>
        <w:t xml:space="preserve">  </w:t>
      </w:r>
      <w:r w:rsidR="00BB1224">
        <w:rPr>
          <w:rFonts w:ascii="Times New Roman CYR" w:hAnsi="Times New Roman CYR" w:cs="Times New Roman CYR"/>
        </w:rPr>
        <w:t>18.01</w:t>
      </w:r>
      <w:r w:rsidR="00A96C35">
        <w:rPr>
          <w:rFonts w:ascii="Times New Roman CYR" w:hAnsi="Times New Roman CYR" w:cs="Times New Roman CYR"/>
        </w:rPr>
        <w:t>.2024р. №02-20</w:t>
      </w:r>
      <w:r w:rsidR="009E3A8C">
        <w:rPr>
          <w:rFonts w:ascii="Times New Roman CYR" w:hAnsi="Times New Roman CYR" w:cs="Times New Roman CYR"/>
        </w:rPr>
        <w:t>/</w:t>
      </w:r>
    </w:p>
    <w:p w:rsidR="003A2C05" w:rsidRPr="003A2C05" w:rsidRDefault="003A2C05" w:rsidP="00814D34">
      <w:pPr>
        <w:widowControl w:val="0"/>
        <w:autoSpaceDE w:val="0"/>
        <w:autoSpaceDN w:val="0"/>
        <w:adjustRightInd w:val="0"/>
        <w:jc w:val="both"/>
        <w:rPr>
          <w:rFonts w:ascii="Times New Roman CYR" w:hAnsi="Times New Roman CYR" w:cs="Times New Roman CYR"/>
        </w:rPr>
      </w:pPr>
    </w:p>
    <w:p w:rsidR="004D303E" w:rsidRPr="0070553F" w:rsidRDefault="004D303E" w:rsidP="00814D34">
      <w:pPr>
        <w:widowControl w:val="0"/>
        <w:autoSpaceDE w:val="0"/>
        <w:autoSpaceDN w:val="0"/>
        <w:adjustRightInd w:val="0"/>
        <w:jc w:val="center"/>
        <w:rPr>
          <w:rFonts w:ascii="Times New Roman CYR" w:hAnsi="Times New Roman CYR" w:cs="Times New Roman CYR"/>
          <w:b/>
          <w:bCs/>
        </w:rPr>
      </w:pPr>
      <w:r w:rsidRPr="0070553F">
        <w:rPr>
          <w:rFonts w:ascii="Times New Roman CYR" w:hAnsi="Times New Roman CYR" w:cs="Times New Roman CYR"/>
          <w:b/>
          <w:bCs/>
        </w:rPr>
        <w:t>ПОЯСНЮВАЛЬНА ЗАПИСКА</w:t>
      </w:r>
    </w:p>
    <w:p w:rsidR="00F04F9C" w:rsidRDefault="004D303E" w:rsidP="00814D34">
      <w:pPr>
        <w:widowControl w:val="0"/>
        <w:autoSpaceDE w:val="0"/>
        <w:autoSpaceDN w:val="0"/>
        <w:adjustRightInd w:val="0"/>
        <w:jc w:val="center"/>
        <w:rPr>
          <w:rFonts w:ascii="Times New Roman CYR" w:hAnsi="Times New Roman CYR" w:cs="Times New Roman CYR"/>
          <w:b/>
          <w:bCs/>
        </w:rPr>
      </w:pPr>
      <w:r w:rsidRPr="0070553F">
        <w:rPr>
          <w:rFonts w:ascii="Times New Roman CYR" w:hAnsi="Times New Roman CYR" w:cs="Times New Roman CYR"/>
          <w:b/>
          <w:bCs/>
        </w:rPr>
        <w:t xml:space="preserve">до звіту про виконання бюджету </w:t>
      </w:r>
      <w:r>
        <w:rPr>
          <w:rFonts w:ascii="Times New Roman CYR" w:hAnsi="Times New Roman CYR" w:cs="Times New Roman CYR"/>
          <w:b/>
          <w:bCs/>
        </w:rPr>
        <w:t>Д</w:t>
      </w:r>
      <w:r w:rsidR="00085887">
        <w:rPr>
          <w:rFonts w:ascii="Times New Roman CYR" w:hAnsi="Times New Roman CYR" w:cs="Times New Roman CYR"/>
          <w:b/>
          <w:bCs/>
        </w:rPr>
        <w:t xml:space="preserve">унаєвецької міської </w:t>
      </w:r>
      <w:r w:rsidR="00F04F9C">
        <w:rPr>
          <w:rFonts w:ascii="Times New Roman CYR" w:hAnsi="Times New Roman CYR" w:cs="Times New Roman CYR"/>
          <w:b/>
          <w:bCs/>
        </w:rPr>
        <w:t>територіальної громади</w:t>
      </w:r>
    </w:p>
    <w:p w:rsidR="004D303E" w:rsidRPr="0070553F" w:rsidRDefault="00A96C35" w:rsidP="00814D34">
      <w:pPr>
        <w:widowControl w:val="0"/>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 за 2023</w:t>
      </w:r>
      <w:r w:rsidR="004D303E" w:rsidRPr="0070553F">
        <w:rPr>
          <w:rFonts w:ascii="Times New Roman CYR" w:hAnsi="Times New Roman CYR" w:cs="Times New Roman CYR"/>
          <w:b/>
          <w:bCs/>
        </w:rPr>
        <w:t xml:space="preserve"> рік.</w:t>
      </w:r>
    </w:p>
    <w:p w:rsidR="004D303E" w:rsidRPr="0070553F" w:rsidRDefault="004D303E" w:rsidP="00814D34">
      <w:pPr>
        <w:widowControl w:val="0"/>
        <w:autoSpaceDE w:val="0"/>
        <w:autoSpaceDN w:val="0"/>
        <w:adjustRightInd w:val="0"/>
        <w:jc w:val="both"/>
        <w:rPr>
          <w:rFonts w:ascii="Times New Roman CYR" w:hAnsi="Times New Roman CYR" w:cs="Times New Roman CYR"/>
          <w:b/>
          <w:bCs/>
          <w:u w:val="single"/>
        </w:rPr>
      </w:pPr>
    </w:p>
    <w:p w:rsidR="004D303E" w:rsidRPr="00381F81" w:rsidRDefault="004D303E" w:rsidP="00381F81">
      <w:pPr>
        <w:widowControl w:val="0"/>
        <w:autoSpaceDE w:val="0"/>
        <w:autoSpaceDN w:val="0"/>
        <w:adjustRightInd w:val="0"/>
        <w:jc w:val="center"/>
        <w:rPr>
          <w:rFonts w:ascii="Times New Roman CYR" w:hAnsi="Times New Roman CYR" w:cs="Times New Roman CYR"/>
          <w:b/>
          <w:bCs/>
          <w:u w:val="single"/>
        </w:rPr>
      </w:pPr>
      <w:r w:rsidRPr="00EA7C11">
        <w:rPr>
          <w:rFonts w:ascii="Times New Roman CYR" w:hAnsi="Times New Roman CYR" w:cs="Times New Roman CYR"/>
          <w:b/>
          <w:bCs/>
          <w:u w:val="single"/>
        </w:rPr>
        <w:t>І. Загальна характеристика  виконання  бюджету</w:t>
      </w:r>
    </w:p>
    <w:p w:rsidR="004D303E" w:rsidRPr="0054337B" w:rsidRDefault="00174CC5" w:rsidP="0054337B">
      <w:pPr>
        <w:pStyle w:val="a5"/>
        <w:spacing w:line="276" w:lineRule="auto"/>
        <w:ind w:firstLine="567"/>
        <w:contextualSpacing/>
        <w:jc w:val="both"/>
        <w:rPr>
          <w:szCs w:val="28"/>
          <w:lang w:val="uk-UA"/>
        </w:rPr>
      </w:pPr>
      <w:r>
        <w:rPr>
          <w:szCs w:val="28"/>
          <w:lang w:val="uk-UA"/>
        </w:rPr>
        <w:t>Бюджет Дунаєвецької міської територіальної громади</w:t>
      </w:r>
      <w:r w:rsidR="00A96C35" w:rsidRPr="00174CC5">
        <w:rPr>
          <w:szCs w:val="28"/>
          <w:lang w:val="uk-UA"/>
        </w:rPr>
        <w:t xml:space="preserve"> на 2023</w:t>
      </w:r>
      <w:r w:rsidR="003A2C05" w:rsidRPr="00174CC5">
        <w:rPr>
          <w:szCs w:val="28"/>
          <w:lang w:val="uk-UA"/>
        </w:rPr>
        <w:t xml:space="preserve"> рік затверджений рішенням</w:t>
      </w:r>
      <w:r w:rsidR="003A2C05" w:rsidRPr="00A96C35">
        <w:rPr>
          <w:color w:val="FF0000"/>
          <w:szCs w:val="28"/>
          <w:lang w:val="uk-UA"/>
        </w:rPr>
        <w:t xml:space="preserve"> </w:t>
      </w:r>
      <w:r w:rsidRPr="002E0264">
        <w:rPr>
          <w:szCs w:val="24"/>
          <w:lang w:val="uk-UA"/>
        </w:rPr>
        <w:t xml:space="preserve">п’ятдесят першої сесії міської ради </w:t>
      </w:r>
      <w:r w:rsidRPr="002E0264">
        <w:rPr>
          <w:szCs w:val="24"/>
        </w:rPr>
        <w:t>V</w:t>
      </w:r>
      <w:r w:rsidRPr="002E0264">
        <w:rPr>
          <w:szCs w:val="24"/>
          <w:lang w:val="uk-UA"/>
        </w:rPr>
        <w:t>ІІІ скликання від 22.12.2022 р. №15-51/2022</w:t>
      </w:r>
      <w:r w:rsidRPr="002E0264">
        <w:rPr>
          <w:szCs w:val="24"/>
        </w:rPr>
        <w:t> </w:t>
      </w:r>
      <w:r w:rsidRPr="002E0264">
        <w:rPr>
          <w:szCs w:val="24"/>
          <w:lang w:val="uk-UA"/>
        </w:rPr>
        <w:t xml:space="preserve"> «Про міський бюджет на 2023 рік</w:t>
      </w:r>
      <w:r w:rsidRPr="00174CC5">
        <w:rPr>
          <w:szCs w:val="24"/>
          <w:lang w:val="uk-UA"/>
        </w:rPr>
        <w:t xml:space="preserve">»,  </w:t>
      </w:r>
      <w:r w:rsidR="004D303E" w:rsidRPr="00174CC5">
        <w:rPr>
          <w:szCs w:val="28"/>
          <w:lang w:val="uk-UA"/>
        </w:rPr>
        <w:t xml:space="preserve">згідно якого доходи та видатки міського бюджету визначені в сумі </w:t>
      </w:r>
      <w:r w:rsidRPr="00174CC5">
        <w:rPr>
          <w:szCs w:val="28"/>
          <w:lang w:val="uk-UA"/>
        </w:rPr>
        <w:t>314 502,5</w:t>
      </w:r>
      <w:r w:rsidR="004D303E" w:rsidRPr="00174CC5">
        <w:rPr>
          <w:szCs w:val="28"/>
          <w:lang w:val="uk-UA"/>
        </w:rPr>
        <w:t xml:space="preserve"> тис.грн. в тому числі </w:t>
      </w:r>
      <w:r w:rsidR="009E3A8C" w:rsidRPr="00174CC5">
        <w:rPr>
          <w:szCs w:val="28"/>
          <w:lang w:val="uk-UA"/>
        </w:rPr>
        <w:t>за загальним</w:t>
      </w:r>
      <w:r w:rsidR="004D303E" w:rsidRPr="00174CC5">
        <w:rPr>
          <w:szCs w:val="28"/>
          <w:lang w:val="uk-UA"/>
        </w:rPr>
        <w:t xml:space="preserve"> фонд</w:t>
      </w:r>
      <w:r w:rsidR="009E3A8C" w:rsidRPr="00174CC5">
        <w:rPr>
          <w:szCs w:val="28"/>
          <w:lang w:val="uk-UA"/>
        </w:rPr>
        <w:t>ом</w:t>
      </w:r>
      <w:r w:rsidR="004D303E" w:rsidRPr="00174CC5">
        <w:rPr>
          <w:szCs w:val="28"/>
          <w:lang w:val="uk-UA"/>
        </w:rPr>
        <w:t xml:space="preserve"> -  </w:t>
      </w:r>
      <w:r w:rsidRPr="00174CC5">
        <w:rPr>
          <w:szCs w:val="28"/>
          <w:lang w:val="uk-UA"/>
        </w:rPr>
        <w:t>307 246,8</w:t>
      </w:r>
      <w:r w:rsidR="009E3A8C" w:rsidRPr="00174CC5">
        <w:rPr>
          <w:szCs w:val="28"/>
          <w:lang w:val="uk-UA"/>
        </w:rPr>
        <w:t xml:space="preserve"> тис.грн., спеціальним </w:t>
      </w:r>
      <w:r w:rsidR="004D303E" w:rsidRPr="00174CC5">
        <w:rPr>
          <w:szCs w:val="28"/>
          <w:lang w:val="uk-UA"/>
        </w:rPr>
        <w:t xml:space="preserve"> -   </w:t>
      </w:r>
      <w:r w:rsidRPr="00174CC5">
        <w:rPr>
          <w:szCs w:val="28"/>
          <w:lang w:val="uk-UA"/>
        </w:rPr>
        <w:t>7 255,7</w:t>
      </w:r>
      <w:r w:rsidR="004D303E" w:rsidRPr="00174CC5">
        <w:rPr>
          <w:szCs w:val="28"/>
          <w:lang w:val="uk-UA"/>
        </w:rPr>
        <w:t xml:space="preserve"> тис.грн.  </w:t>
      </w:r>
    </w:p>
    <w:p w:rsidR="004D303E" w:rsidRPr="00E848EE" w:rsidRDefault="00174CC5" w:rsidP="0083023A">
      <w:pPr>
        <w:widowControl w:val="0"/>
        <w:tabs>
          <w:tab w:val="left" w:pos="345"/>
          <w:tab w:val="left" w:pos="1350"/>
          <w:tab w:val="right" w:pos="10710"/>
        </w:tabs>
        <w:autoSpaceDE w:val="0"/>
        <w:autoSpaceDN w:val="0"/>
        <w:adjustRightInd w:val="0"/>
        <w:spacing w:before="18" w:line="276" w:lineRule="auto"/>
        <w:ind w:firstLine="567"/>
        <w:jc w:val="both"/>
      </w:pPr>
      <w:r w:rsidRPr="00E848EE">
        <w:t>П</w:t>
      </w:r>
      <w:r w:rsidR="004D303E" w:rsidRPr="00E848EE">
        <w:t xml:space="preserve">ротягом року </w:t>
      </w:r>
      <w:r w:rsidR="00125E04">
        <w:t>планові показники дохідної частини бюджету збільшилися</w:t>
      </w:r>
      <w:r w:rsidR="004D303E" w:rsidRPr="00E848EE">
        <w:t xml:space="preserve">  на  </w:t>
      </w:r>
      <w:r w:rsidR="00E90473" w:rsidRPr="00E848EE">
        <w:t>30 353,8</w:t>
      </w:r>
      <w:r w:rsidR="004D303E" w:rsidRPr="00E848EE">
        <w:t xml:space="preserve"> тис.грн., в тому числі:</w:t>
      </w:r>
    </w:p>
    <w:p w:rsidR="004D303E" w:rsidRPr="00E848EE" w:rsidRDefault="00E90473" w:rsidP="0083023A">
      <w:pPr>
        <w:widowControl w:val="0"/>
        <w:numPr>
          <w:ilvl w:val="0"/>
          <w:numId w:val="17"/>
        </w:numPr>
        <w:tabs>
          <w:tab w:val="right" w:pos="0"/>
          <w:tab w:val="left" w:pos="284"/>
        </w:tabs>
        <w:autoSpaceDE w:val="0"/>
        <w:autoSpaceDN w:val="0"/>
        <w:adjustRightInd w:val="0"/>
        <w:spacing w:before="18" w:line="276" w:lineRule="auto"/>
        <w:ind w:left="0" w:firstLine="567"/>
        <w:jc w:val="both"/>
        <w:rPr>
          <w:bCs/>
        </w:rPr>
      </w:pPr>
      <w:r w:rsidRPr="00E848EE">
        <w:rPr>
          <w:bCs/>
        </w:rPr>
        <w:t xml:space="preserve">власні доходи - +22 956,3 тис.грн., з низ </w:t>
      </w:r>
      <w:r w:rsidR="004D303E" w:rsidRPr="00E848EE">
        <w:rPr>
          <w:bCs/>
        </w:rPr>
        <w:t xml:space="preserve">за рахунок перевиконання власних доходів </w:t>
      </w:r>
      <w:r w:rsidRPr="00E848EE">
        <w:rPr>
          <w:bCs/>
        </w:rPr>
        <w:t xml:space="preserve">загального фонду </w:t>
      </w:r>
      <w:r w:rsidR="004D303E" w:rsidRPr="00E848EE">
        <w:rPr>
          <w:bCs/>
        </w:rPr>
        <w:t xml:space="preserve">відповідно до статті 78 Бюджетного кодексу України  - </w:t>
      </w:r>
      <w:r w:rsidRPr="00E848EE">
        <w:rPr>
          <w:bCs/>
        </w:rPr>
        <w:t>+18 054,0</w:t>
      </w:r>
      <w:r w:rsidR="004D303E" w:rsidRPr="00E848EE">
        <w:rPr>
          <w:bCs/>
        </w:rPr>
        <w:t xml:space="preserve"> тис.грн., </w:t>
      </w:r>
      <w:r w:rsidRPr="00E848EE">
        <w:rPr>
          <w:bCs/>
        </w:rPr>
        <w:t>надходження незапланованих доходів</w:t>
      </w:r>
      <w:r w:rsidR="004D303E" w:rsidRPr="00E848EE">
        <w:rPr>
          <w:bCs/>
        </w:rPr>
        <w:t xml:space="preserve"> спеціального фонду – </w:t>
      </w:r>
      <w:r w:rsidRPr="00E848EE">
        <w:rPr>
          <w:bCs/>
        </w:rPr>
        <w:t>+4 902,3</w:t>
      </w:r>
      <w:r w:rsidR="004D303E" w:rsidRPr="00E848EE">
        <w:rPr>
          <w:bCs/>
        </w:rPr>
        <w:t xml:space="preserve"> тис.грн.;</w:t>
      </w:r>
    </w:p>
    <w:p w:rsidR="00E848EE" w:rsidRPr="00E848EE" w:rsidRDefault="00230BEC" w:rsidP="0083023A">
      <w:pPr>
        <w:widowControl w:val="0"/>
        <w:numPr>
          <w:ilvl w:val="0"/>
          <w:numId w:val="17"/>
        </w:numPr>
        <w:tabs>
          <w:tab w:val="left" w:pos="0"/>
        </w:tabs>
        <w:autoSpaceDE w:val="0"/>
        <w:autoSpaceDN w:val="0"/>
        <w:adjustRightInd w:val="0"/>
        <w:spacing w:before="18" w:line="276" w:lineRule="auto"/>
        <w:ind w:left="0" w:firstLine="567"/>
        <w:jc w:val="both"/>
        <w:rPr>
          <w:bCs/>
        </w:rPr>
      </w:pPr>
      <w:r w:rsidRPr="00E848EE">
        <w:rPr>
          <w:bCs/>
        </w:rPr>
        <w:t>міжбюджетні трансферти</w:t>
      </w:r>
      <w:r w:rsidR="00E90473" w:rsidRPr="00E848EE">
        <w:rPr>
          <w:bCs/>
        </w:rPr>
        <w:t xml:space="preserve"> - +7 397,5 тис.грн.: </w:t>
      </w:r>
    </w:p>
    <w:p w:rsidR="00E848EE" w:rsidRDefault="00E90473" w:rsidP="00FC6162">
      <w:pPr>
        <w:widowControl w:val="0"/>
        <w:tabs>
          <w:tab w:val="left" w:pos="284"/>
          <w:tab w:val="right" w:pos="8267"/>
          <w:tab w:val="right" w:pos="9404"/>
          <w:tab w:val="right" w:pos="10710"/>
        </w:tabs>
        <w:autoSpaceDE w:val="0"/>
        <w:autoSpaceDN w:val="0"/>
        <w:adjustRightInd w:val="0"/>
        <w:spacing w:before="18" w:line="276" w:lineRule="auto"/>
        <w:ind w:firstLine="567"/>
        <w:jc w:val="both"/>
        <w:rPr>
          <w:bCs/>
        </w:rPr>
      </w:pPr>
      <w:r w:rsidRPr="00624EDA">
        <w:rPr>
          <w:bCs/>
          <w:i/>
        </w:rPr>
        <w:t>загальний фонд - +6 521,5 тис.грн.</w:t>
      </w:r>
      <w:r w:rsidR="00E848EE" w:rsidRPr="00E848EE">
        <w:rPr>
          <w:bCs/>
        </w:rPr>
        <w:t xml:space="preserve">, </w:t>
      </w:r>
      <w:r w:rsidR="001561AF" w:rsidRPr="00E848EE">
        <w:rPr>
          <w:bCs/>
        </w:rPr>
        <w:t xml:space="preserve"> </w:t>
      </w:r>
      <w:r w:rsidR="00E848EE" w:rsidRPr="00E848EE">
        <w:rPr>
          <w:bCs/>
        </w:rPr>
        <w:t>з них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1 987,2 тис.грн., інші дотації з обласного бюджету – 397,9 тис.грн., субвенція з обласного бюджету на надання державної підтримки особам з особливими освітніми потребами за рахунок відповідної субвенції з державного бюджету – 97,2 тис.грн.,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62,1 тис.грн., інші субвенції з бюджетів територіальних громад – 2 638,8 тис.грн., субвенція з обласного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88,3 тис.грн., субвенція з обласного бюджету на облаштування безпечних умов у закладах загальної середньої освіти за рахунок відповідної субвенції з державного бюджету – 1 250,0 тис.грн.</w:t>
      </w:r>
    </w:p>
    <w:p w:rsidR="000A7F0A" w:rsidRPr="002C3C6F" w:rsidRDefault="00624EDA" w:rsidP="002C3C6F">
      <w:pPr>
        <w:pStyle w:val="af"/>
        <w:numPr>
          <w:ilvl w:val="0"/>
          <w:numId w:val="33"/>
        </w:numPr>
        <w:spacing w:line="276" w:lineRule="auto"/>
        <w:ind w:left="0" w:firstLine="0"/>
        <w:contextualSpacing/>
        <w:jc w:val="both"/>
        <w:rPr>
          <w:lang w:val="uk-UA"/>
        </w:rPr>
      </w:pPr>
      <w:r w:rsidRPr="002C3C6F">
        <w:rPr>
          <w:bCs/>
          <w:i/>
          <w:lang w:val="uk-UA"/>
        </w:rPr>
        <w:t>спеціальний фонд - +876,0 тис.грн.,</w:t>
      </w:r>
      <w:r w:rsidRPr="002C3C6F">
        <w:rPr>
          <w:bCs/>
          <w:lang w:val="uk-UA"/>
        </w:rPr>
        <w:t xml:space="preserve"> з них </w:t>
      </w:r>
      <w:r w:rsidR="00FC6162" w:rsidRPr="002C3C6F">
        <w:rPr>
          <w:bCs/>
          <w:lang w:val="uk-UA"/>
        </w:rPr>
        <w:t xml:space="preserve">субвенція з обласного бюджету на здійснення переданих видатків у сфері освіти за рахунок коштів освітньої субвенції – 352,1 тис.грн., </w:t>
      </w:r>
      <w:r w:rsidR="002C3C6F" w:rsidRPr="002C3C6F">
        <w:rPr>
          <w:bCs/>
          <w:lang w:val="uk-UA"/>
        </w:rPr>
        <w:t xml:space="preserve">інша субвенція з обласного бюджету на </w:t>
      </w:r>
      <w:r w:rsidR="002C3C6F">
        <w:rPr>
          <w:lang w:val="uk-UA"/>
        </w:rPr>
        <w:t xml:space="preserve">відповідно до наказу обласної військової адміністрації від </w:t>
      </w:r>
      <w:r w:rsidR="002C3C6F">
        <w:rPr>
          <w:lang w:val="uk-UA"/>
        </w:rPr>
        <w:lastRenderedPageBreak/>
        <w:t xml:space="preserve">20.11.2023р. №304/2023-н, на здешевлення вартості харчування учнів 1-4 класів – 223,9 тис.грн., </w:t>
      </w:r>
      <w:r w:rsidR="00FC6162" w:rsidRPr="002C3C6F">
        <w:rPr>
          <w:bCs/>
          <w:lang w:val="uk-UA"/>
        </w:rPr>
        <w:t>і</w:t>
      </w:r>
      <w:r w:rsidR="002C3C6F" w:rsidRPr="002C3C6F">
        <w:rPr>
          <w:bCs/>
          <w:lang w:val="uk-UA"/>
        </w:rPr>
        <w:t>нша субвенція</w:t>
      </w:r>
      <w:r w:rsidR="00FC6162" w:rsidRPr="002C3C6F">
        <w:rPr>
          <w:bCs/>
          <w:lang w:val="uk-UA"/>
        </w:rPr>
        <w:t xml:space="preserve"> з </w:t>
      </w:r>
      <w:r w:rsidR="002C3C6F" w:rsidRPr="002C3C6F">
        <w:rPr>
          <w:bCs/>
          <w:lang w:val="uk-UA"/>
        </w:rPr>
        <w:t xml:space="preserve">Маківського сільського бюджету </w:t>
      </w:r>
      <w:r w:rsidR="00FC6162" w:rsidRPr="002C3C6F">
        <w:rPr>
          <w:bCs/>
          <w:lang w:val="uk-UA"/>
        </w:rPr>
        <w:t xml:space="preserve">– </w:t>
      </w:r>
      <w:r w:rsidR="002C3C6F" w:rsidRPr="002C3C6F">
        <w:rPr>
          <w:bCs/>
          <w:lang w:val="uk-UA"/>
        </w:rPr>
        <w:t xml:space="preserve">300,0 </w:t>
      </w:r>
      <w:r w:rsidR="00FC6162" w:rsidRPr="002C3C6F">
        <w:rPr>
          <w:bCs/>
          <w:lang w:val="uk-UA"/>
        </w:rPr>
        <w:t>тис.грн.</w:t>
      </w:r>
      <w:r w:rsidR="00142A84" w:rsidRPr="002C3C6F">
        <w:rPr>
          <w:bCs/>
          <w:lang w:val="uk-UA"/>
        </w:rPr>
        <w:t xml:space="preserve">   </w:t>
      </w:r>
      <w:r w:rsidR="00BA7985" w:rsidRPr="009F089D">
        <w:rPr>
          <w:lang w:val="uk-UA"/>
        </w:rPr>
        <w:t xml:space="preserve">Враховуючи вищезазначені зміни, річний план доходів становить  </w:t>
      </w:r>
      <w:r w:rsidR="00FC6162" w:rsidRPr="009F089D">
        <w:rPr>
          <w:lang w:val="uk-UA"/>
        </w:rPr>
        <w:t>344</w:t>
      </w:r>
      <w:r w:rsidR="00FC6162" w:rsidRPr="00FC6162">
        <w:t> </w:t>
      </w:r>
      <w:r w:rsidR="00FC6162" w:rsidRPr="009F089D">
        <w:rPr>
          <w:lang w:val="uk-UA"/>
        </w:rPr>
        <w:t>856,3</w:t>
      </w:r>
      <w:r w:rsidR="00BA7985" w:rsidRPr="009F089D">
        <w:rPr>
          <w:lang w:val="uk-UA"/>
        </w:rPr>
        <w:t xml:space="preserve"> тис.грн. в т.ч. загальний фонд – </w:t>
      </w:r>
      <w:r w:rsidR="00FC6162" w:rsidRPr="009F089D">
        <w:rPr>
          <w:lang w:val="uk-UA"/>
        </w:rPr>
        <w:t>331</w:t>
      </w:r>
      <w:r w:rsidR="00FC6162" w:rsidRPr="00FC6162">
        <w:t> </w:t>
      </w:r>
      <w:r w:rsidR="00FC6162" w:rsidRPr="009F089D">
        <w:rPr>
          <w:lang w:val="uk-UA"/>
        </w:rPr>
        <w:t>822,3</w:t>
      </w:r>
      <w:r w:rsidR="00BA7985" w:rsidRPr="009F089D">
        <w:rPr>
          <w:lang w:val="uk-UA"/>
        </w:rPr>
        <w:t xml:space="preserve"> тис.грн., спеціальний фонд – </w:t>
      </w:r>
      <w:r w:rsidR="00FC6162" w:rsidRPr="009F089D">
        <w:rPr>
          <w:lang w:val="uk-UA"/>
        </w:rPr>
        <w:t>13</w:t>
      </w:r>
      <w:r w:rsidR="00FC6162" w:rsidRPr="00FC6162">
        <w:t> </w:t>
      </w:r>
      <w:r w:rsidR="00FC6162" w:rsidRPr="009F089D">
        <w:rPr>
          <w:lang w:val="uk-UA"/>
        </w:rPr>
        <w:t>034,0</w:t>
      </w:r>
      <w:r w:rsidR="00BA7985" w:rsidRPr="009F089D">
        <w:rPr>
          <w:lang w:val="uk-UA"/>
        </w:rPr>
        <w:t xml:space="preserve"> тис.грн.</w:t>
      </w:r>
      <w:r w:rsidR="000A7F0A" w:rsidRPr="009F089D">
        <w:rPr>
          <w:bCs/>
          <w:lang w:val="uk-UA"/>
        </w:rPr>
        <w:t xml:space="preserve"> </w:t>
      </w:r>
    </w:p>
    <w:p w:rsidR="004D303E" w:rsidRPr="00125E04" w:rsidRDefault="000A7F0A" w:rsidP="00FC6162">
      <w:pPr>
        <w:widowControl w:val="0"/>
        <w:tabs>
          <w:tab w:val="right" w:pos="0"/>
        </w:tabs>
        <w:autoSpaceDE w:val="0"/>
        <w:autoSpaceDN w:val="0"/>
        <w:adjustRightInd w:val="0"/>
        <w:spacing w:before="18" w:line="276" w:lineRule="auto"/>
        <w:ind w:firstLine="567"/>
        <w:jc w:val="both"/>
      </w:pPr>
      <w:r w:rsidRPr="00E035B6">
        <w:rPr>
          <w:bCs/>
        </w:rPr>
        <w:t xml:space="preserve">План по видатках протягом року коригувався за рахунок перевиконання власних доходів на суму </w:t>
      </w:r>
      <w:r w:rsidR="00E035B6" w:rsidRPr="00E035B6">
        <w:rPr>
          <w:bCs/>
        </w:rPr>
        <w:t>22 956,3</w:t>
      </w:r>
      <w:r w:rsidRPr="00E035B6">
        <w:rPr>
          <w:bCs/>
        </w:rPr>
        <w:t xml:space="preserve"> тис.грн., </w:t>
      </w:r>
      <w:r w:rsidR="009C5346" w:rsidRPr="00E035B6">
        <w:rPr>
          <w:bCs/>
        </w:rPr>
        <w:t>зміни обсягів</w:t>
      </w:r>
      <w:r w:rsidRPr="00E035B6">
        <w:rPr>
          <w:bCs/>
        </w:rPr>
        <w:t xml:space="preserve"> міжбюджетних трансфертів – </w:t>
      </w:r>
      <w:r w:rsidR="00E035B6" w:rsidRPr="00E035B6">
        <w:rPr>
          <w:bCs/>
        </w:rPr>
        <w:t>7 397,5</w:t>
      </w:r>
      <w:r w:rsidRPr="00E035B6">
        <w:rPr>
          <w:bCs/>
        </w:rPr>
        <w:t xml:space="preserve"> тис.грн.,</w:t>
      </w:r>
      <w:r w:rsidRPr="00A96C35">
        <w:rPr>
          <w:bCs/>
          <w:color w:val="FF0000"/>
        </w:rPr>
        <w:t xml:space="preserve"> </w:t>
      </w:r>
      <w:r w:rsidRPr="00E035B6">
        <w:rPr>
          <w:bCs/>
        </w:rPr>
        <w:t xml:space="preserve">а також збільшений </w:t>
      </w:r>
      <w:r w:rsidRPr="00E035B6">
        <w:rPr>
          <w:bCs/>
        </w:rPr>
        <w:tab/>
      </w:r>
      <w:r w:rsidR="004D303E" w:rsidRPr="00E035B6">
        <w:t xml:space="preserve">на </w:t>
      </w:r>
      <w:r w:rsidR="00E035B6" w:rsidRPr="00E035B6">
        <w:t>40</w:t>
      </w:r>
      <w:r w:rsidR="00125E04">
        <w:t> 661,5</w:t>
      </w:r>
      <w:r w:rsidR="004D303E" w:rsidRPr="00E035B6">
        <w:t xml:space="preserve"> тис.грн. за рахунок вільних лишків, які утворилися в міському бюджеті станом на 01.01</w:t>
      </w:r>
      <w:r w:rsidR="00E035B6" w:rsidRPr="00E035B6">
        <w:t>.2023</w:t>
      </w:r>
      <w:r w:rsidR="004D303E" w:rsidRPr="00E035B6">
        <w:t xml:space="preserve"> року.</w:t>
      </w:r>
      <w:r w:rsidR="004B5606" w:rsidRPr="00E035B6">
        <w:t xml:space="preserve">, в тому числі загальний фонд – </w:t>
      </w:r>
      <w:r w:rsidR="00125E04">
        <w:t>35 097,2</w:t>
      </w:r>
      <w:r w:rsidR="004B5606" w:rsidRPr="00E035B6">
        <w:t xml:space="preserve"> тис.грн., спеціальний фонд  - </w:t>
      </w:r>
      <w:r w:rsidR="00125E04">
        <w:t>5 564,3</w:t>
      </w:r>
      <w:r w:rsidR="004B5606" w:rsidRPr="00E035B6">
        <w:t xml:space="preserve"> тис.грн</w:t>
      </w:r>
      <w:r w:rsidR="004B5606" w:rsidRPr="00125E04">
        <w:t>.</w:t>
      </w:r>
      <w:r w:rsidRPr="00125E04">
        <w:t xml:space="preserve"> Тому </w:t>
      </w:r>
      <w:r w:rsidR="004D303E" w:rsidRPr="00125E04">
        <w:t xml:space="preserve">уточнений план по видатках становить </w:t>
      </w:r>
      <w:r w:rsidR="00125E04" w:rsidRPr="00125E04">
        <w:t>385 517,8</w:t>
      </w:r>
      <w:r w:rsidR="004D303E" w:rsidRPr="00125E04">
        <w:t xml:space="preserve"> тис.грн., в т.ч. загальний фонд – </w:t>
      </w:r>
      <w:r w:rsidR="00125E04" w:rsidRPr="00125E04">
        <w:t>334 835,7</w:t>
      </w:r>
      <w:r w:rsidR="004D303E" w:rsidRPr="00125E04">
        <w:t xml:space="preserve"> тис.грн., спеціальний фонд – </w:t>
      </w:r>
      <w:r w:rsidR="00125E04" w:rsidRPr="00125E04">
        <w:t>50 682,1</w:t>
      </w:r>
      <w:r w:rsidR="004D303E" w:rsidRPr="00125E04">
        <w:t xml:space="preserve">  тис.грн.</w:t>
      </w:r>
    </w:p>
    <w:p w:rsidR="000A7F0A" w:rsidRPr="00A96C35" w:rsidRDefault="000A7F0A" w:rsidP="0031321B">
      <w:pPr>
        <w:widowControl w:val="0"/>
        <w:tabs>
          <w:tab w:val="right" w:pos="0"/>
        </w:tabs>
        <w:autoSpaceDE w:val="0"/>
        <w:autoSpaceDN w:val="0"/>
        <w:adjustRightInd w:val="0"/>
        <w:spacing w:before="18" w:line="276" w:lineRule="auto"/>
        <w:ind w:firstLine="567"/>
        <w:jc w:val="both"/>
        <w:rPr>
          <w:bCs/>
          <w:color w:val="FF0000"/>
        </w:rPr>
      </w:pPr>
    </w:p>
    <w:p w:rsidR="004D303E" w:rsidRPr="00142A84" w:rsidRDefault="0019255B" w:rsidP="00142A84">
      <w:pPr>
        <w:widowControl w:val="0"/>
        <w:tabs>
          <w:tab w:val="num" w:pos="720"/>
        </w:tabs>
        <w:autoSpaceDE w:val="0"/>
        <w:autoSpaceDN w:val="0"/>
        <w:adjustRightInd w:val="0"/>
        <w:spacing w:line="276" w:lineRule="auto"/>
        <w:ind w:firstLine="709"/>
        <w:jc w:val="both"/>
      </w:pPr>
      <w:r w:rsidRPr="0019255B">
        <w:t xml:space="preserve">Фактичні надходження доходів </w:t>
      </w:r>
      <w:r w:rsidR="004D303E" w:rsidRPr="0019255B">
        <w:t xml:space="preserve">загального фонду бюджету Дунаєвецької міської ради  </w:t>
      </w:r>
      <w:r w:rsidRPr="0019255B">
        <w:t>склали</w:t>
      </w:r>
      <w:r w:rsidR="004D303E" w:rsidRPr="0019255B">
        <w:t xml:space="preserve">  </w:t>
      </w:r>
      <w:r w:rsidRPr="0019255B">
        <w:t>342 778,1</w:t>
      </w:r>
      <w:r w:rsidR="00E41F4B" w:rsidRPr="0019255B">
        <w:t xml:space="preserve"> тис.грн. </w:t>
      </w:r>
      <w:r w:rsidR="002D27F1" w:rsidRPr="0019255B">
        <w:t xml:space="preserve">- це </w:t>
      </w:r>
      <w:r w:rsidRPr="0019255B">
        <w:t>103,3</w:t>
      </w:r>
      <w:r w:rsidR="004D303E" w:rsidRPr="0019255B">
        <w:t>% або +</w:t>
      </w:r>
      <w:r w:rsidRPr="0019255B">
        <w:t>10 955,7</w:t>
      </w:r>
      <w:r w:rsidR="004D303E" w:rsidRPr="0019255B">
        <w:t xml:space="preserve"> тис.грн. до уточненого річного плану.</w:t>
      </w:r>
      <w:r w:rsidR="004D303E" w:rsidRPr="00A96C35">
        <w:rPr>
          <w:color w:val="FF0000"/>
        </w:rPr>
        <w:t xml:space="preserve"> </w:t>
      </w:r>
      <w:r w:rsidR="004D303E" w:rsidRPr="0019255B">
        <w:t xml:space="preserve">Доходів спеціального фонду отримано </w:t>
      </w:r>
      <w:r w:rsidR="0026197A">
        <w:t>31 395,0</w:t>
      </w:r>
      <w:r w:rsidR="004D303E" w:rsidRPr="0019255B">
        <w:t xml:space="preserve"> тис.грн. або </w:t>
      </w:r>
      <w:r w:rsidRPr="0019255B">
        <w:t>у 2,4 рази більше від</w:t>
      </w:r>
      <w:r w:rsidR="004D303E" w:rsidRPr="0019255B">
        <w:t xml:space="preserve"> уточнених  річних призначень</w:t>
      </w:r>
      <w:r w:rsidR="00142A84">
        <w:t xml:space="preserve">. </w:t>
      </w:r>
    </w:p>
    <w:p w:rsidR="004D303E" w:rsidRPr="00710269" w:rsidRDefault="004D303E" w:rsidP="0031321B">
      <w:pPr>
        <w:widowControl w:val="0"/>
        <w:autoSpaceDE w:val="0"/>
        <w:autoSpaceDN w:val="0"/>
        <w:adjustRightInd w:val="0"/>
        <w:spacing w:line="276" w:lineRule="auto"/>
        <w:ind w:firstLine="708"/>
        <w:jc w:val="both"/>
      </w:pPr>
      <w:r w:rsidRPr="00710269">
        <w:t>Видаткова частина загального фонду м</w:t>
      </w:r>
      <w:r w:rsidR="002D27F1" w:rsidRPr="00710269">
        <w:t>ісько</w:t>
      </w:r>
      <w:r w:rsidR="00053202" w:rsidRPr="00710269">
        <w:t xml:space="preserve">го бюджету виконана </w:t>
      </w:r>
      <w:r w:rsidR="00710269" w:rsidRPr="00710269">
        <w:t>в сумі 317 314,5 тис.грн. – це 94,8% до уточненого річного плану (план – 334 835,7 тис.грн.)</w:t>
      </w:r>
      <w:r w:rsidRPr="00710269">
        <w:t xml:space="preserve">. </w:t>
      </w:r>
      <w:r w:rsidR="00024701" w:rsidRPr="00710269">
        <w:t xml:space="preserve"> Видатки спеціального фонду профінансовані в сумі </w:t>
      </w:r>
      <w:r w:rsidR="00710269" w:rsidRPr="00710269">
        <w:t>54 428,8</w:t>
      </w:r>
      <w:r w:rsidR="00CF712F" w:rsidRPr="00710269">
        <w:t xml:space="preserve"> тис.грн.</w:t>
      </w:r>
      <w:r w:rsidR="00024701" w:rsidRPr="00710269">
        <w:t>.</w:t>
      </w:r>
    </w:p>
    <w:p w:rsidR="004D303E" w:rsidRPr="00A96C35" w:rsidRDefault="004D303E" w:rsidP="0031321B">
      <w:pPr>
        <w:widowControl w:val="0"/>
        <w:autoSpaceDE w:val="0"/>
        <w:autoSpaceDN w:val="0"/>
        <w:adjustRightInd w:val="0"/>
        <w:spacing w:line="276" w:lineRule="auto"/>
        <w:ind w:firstLine="567"/>
        <w:jc w:val="both"/>
        <w:rPr>
          <w:color w:val="FF0000"/>
        </w:rPr>
      </w:pPr>
    </w:p>
    <w:p w:rsidR="004D303E" w:rsidRPr="008C3A2F" w:rsidRDefault="004D303E" w:rsidP="0031321B">
      <w:pPr>
        <w:tabs>
          <w:tab w:val="left" w:pos="0"/>
        </w:tabs>
        <w:spacing w:line="276" w:lineRule="auto"/>
        <w:jc w:val="both"/>
      </w:pPr>
      <w:r w:rsidRPr="00A96C35">
        <w:rPr>
          <w:color w:val="FF0000"/>
        </w:rPr>
        <w:tab/>
      </w:r>
      <w:r w:rsidRPr="008C3A2F">
        <w:t xml:space="preserve">В першочерговому порядку проводилося фінансування захищених видатків бюджету: на заробітну плату з нарахуваннями спрямовано  </w:t>
      </w:r>
      <w:r w:rsidR="008C3A2F" w:rsidRPr="008C3A2F">
        <w:t>221 455,2</w:t>
      </w:r>
      <w:r w:rsidRPr="008C3A2F">
        <w:t xml:space="preserve"> тис.грн., оплату комунальних послуг та енергоносіїв – </w:t>
      </w:r>
      <w:r w:rsidR="008C3A2F" w:rsidRPr="008C3A2F">
        <w:t>22 239,6</w:t>
      </w:r>
      <w:r w:rsidRPr="008C3A2F">
        <w:t xml:space="preserve"> тис.грн., продукти харчування – </w:t>
      </w:r>
      <w:r w:rsidR="008C3A2F" w:rsidRPr="008C3A2F">
        <w:t>7 403,9</w:t>
      </w:r>
      <w:r w:rsidRPr="008C3A2F">
        <w:t xml:space="preserve"> тис.грн., інші виплати населенню (допомоги, стипендії) – </w:t>
      </w:r>
      <w:r w:rsidR="008C3A2F" w:rsidRPr="008C3A2F">
        <w:t>2 876,6</w:t>
      </w:r>
      <w:r w:rsidRPr="008C3A2F">
        <w:t xml:space="preserve"> тис.грн. і т.д.  Заробітна плата виплачена повністю, спожиті енергоносії оплачені в повному обсязі.</w:t>
      </w:r>
    </w:p>
    <w:p w:rsidR="004D303E" w:rsidRPr="00A96C35" w:rsidRDefault="004D303E" w:rsidP="0031321B">
      <w:pPr>
        <w:tabs>
          <w:tab w:val="left" w:pos="0"/>
        </w:tabs>
        <w:spacing w:line="276" w:lineRule="auto"/>
        <w:jc w:val="both"/>
        <w:rPr>
          <w:color w:val="FF0000"/>
        </w:rPr>
      </w:pPr>
    </w:p>
    <w:p w:rsidR="004D303E" w:rsidRPr="008C3A2F" w:rsidRDefault="008C3A2F" w:rsidP="0031321B">
      <w:pPr>
        <w:spacing w:line="276" w:lineRule="auto"/>
        <w:ind w:firstLine="708"/>
        <w:jc w:val="both"/>
      </w:pPr>
      <w:r w:rsidRPr="008C3A2F">
        <w:t>Станом на 01.01.2024</w:t>
      </w:r>
      <w:r w:rsidR="004D303E" w:rsidRPr="008C3A2F">
        <w:t xml:space="preserve"> року заборгованість по захищених  видатках відсутня.</w:t>
      </w:r>
    </w:p>
    <w:p w:rsidR="004D303E" w:rsidRPr="00A96C35" w:rsidRDefault="004D303E" w:rsidP="0031321B">
      <w:pPr>
        <w:widowControl w:val="0"/>
        <w:autoSpaceDE w:val="0"/>
        <w:autoSpaceDN w:val="0"/>
        <w:adjustRightInd w:val="0"/>
        <w:spacing w:line="276" w:lineRule="auto"/>
        <w:jc w:val="both"/>
        <w:rPr>
          <w:b/>
          <w:bCs/>
          <w:color w:val="FF0000"/>
          <w:u w:val="single"/>
        </w:rPr>
      </w:pPr>
    </w:p>
    <w:p w:rsidR="004D303E" w:rsidRPr="00F57E45" w:rsidRDefault="004D303E" w:rsidP="0031321B">
      <w:pPr>
        <w:spacing w:line="276" w:lineRule="auto"/>
        <w:ind w:firstLine="709"/>
        <w:jc w:val="center"/>
        <w:rPr>
          <w:b/>
          <w:bCs/>
          <w:u w:val="single"/>
        </w:rPr>
      </w:pPr>
      <w:r w:rsidRPr="00F57E45">
        <w:rPr>
          <w:b/>
          <w:bCs/>
          <w:u w:val="single"/>
        </w:rPr>
        <w:t>ІІ. Показники економічного розвитку.</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u w:val="single"/>
          <w:lang w:val="ru-RU" w:eastAsia="ru-RU"/>
        </w:rPr>
      </w:pPr>
      <w:r>
        <w:rPr>
          <w:u w:val="single"/>
          <w:lang w:val="ru-RU" w:eastAsia="ru-RU"/>
        </w:rPr>
        <w:t>Населення та демографія, трудові ресурси</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Населення громади станом на 1 січня 2024 року становить 35413 осіб, в тому числі 5300 дітей. Розподіл населення за місцем проживання: 15079 осіб (42,6%) міського населення та 20334 (57,4%) сільського населення. В громаді, як і в Україні загалом, спостерігається диспропорції у статевій структурі населення: жінки становлять 19021 (53,7% від усього населення), а чоловіки –16392 (46,3%).</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Чисельність працездатного населення складає 19265 особа або 54,4% від загальної кількості населення громади. </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В структурі вакансій за видами економічної діяльності  найбільшу частку становили  вакансії у галузі сільського господарства, переробної промисловості (виробництво харчових продуктів, виробництво одягу, виробництво металевих виробів), роздрібної торгівлі. Рівень безробіття не перевищує середніх обласних чи загальноукраїнських показників. Рівень середньої заробітної плати в цілому по громаді зріс,  але є нижчим, ніж по Україні та області в цілому. В громаді існує проблема з трудовою зайнятістю населення, особливо у сільській місцевості,  тому існує проблема трудової міграції населення до інших міст країни та зарубіжжя.</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u w:val="single"/>
          <w:lang w:val="ru-RU" w:eastAsia="ru-RU"/>
        </w:rPr>
      </w:pPr>
      <w:r>
        <w:rPr>
          <w:u w:val="single"/>
          <w:lang w:val="ru-RU" w:eastAsia="ru-RU"/>
        </w:rPr>
        <w:lastRenderedPageBreak/>
        <w:t>Сільське господарство</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На території громади діють 170 сільськогосподарських підприємств та фізичних осіб-підприємців, у тому числі 79 фермерських господарств. </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Сільськогосподарськими підприємствами громади усіх форм власності використовується 28,6 тис. га ріллі. </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Основні галузі рослинництва спрямовані на вирощування зернових та олійних культур, овочівництво, садівництво, ягідництво.</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Станом на 1.12.2023 року агровиробниками  проведено роботи по збору зернових і зернобобових культур, включаючи кукурудзу та технічні культури на площі 28,6 тис. га, що становить 100,0% площ, посіяних під урожай поточного року, валовий збір становить по всіх категоріях господарств:  зернових та зернобобових культур 79,8 тис. тонн зерна (в заліковій вазі) при середній урожайності 69,6 ц/га; технічних культур  - 49,1 тис. тонн збіжжя при середній урожайності 30,1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озимої пшениці зібрано на площі 3,2 тис.га  намолочено 21,6 тис.тонн при середній урожайності 67,3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озимого ячменю зібрано на площі 1,1 тис.га намолочено 6,7 тис.тонн зерна: середня урожайність 63,0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ярого ячменю зібрано на площі 1,02 тис.га намолочено 6,03 тис.тонн зерна при середній урожайності 59,0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яра пшениця зібрана на площі 88,2 га намолочено 414,5 тонн зерна при середній урожайності 47,0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гречки проведено збір на площі 81,7 га, намолочено 146,0 тонн, при середній врожайності 17,9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кукурудза на зерно зібрана на площі 5,9 тис. га, намолочено 44,4 тис.тонн при середній урожайності  75,8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озимий ріпак зібраний на площі 2,1 тис.га, намолочено 8,01 тис. тонн   при середній урожайності 37,6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сої зібрано на площі 3,7 тис.га, намолочено  8,3 тис.тонн   при середній урожайності 22,3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соняшник зібраний на площі 10,5 тис.га, намолочено 32,8 тис.тонн при середній урожайності 31,3 ц/га.</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Під урожай 2024 року станом на 1.12.2023 р. проведено підготовку грунту на площі 12,9 тис. га.  Посіяно озимого ріпаку на площі 1,8 тис. га, озимої пшениці 2,6 тис. га, озимого ячменю 810 га. </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Найбільші землекористувачі громади: ТОВ «Енселко Агро»,  ТОВ «БПП Генетик»,  ТОВ "Козацька Долина 2006",  ФГ «Подільська марка», ФГ «Ніва Агро», ТОВ «Ситний двір 2004».</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У галузі тваринництва працює 13 господарств, з них: 6 господарств з розведення свиней, 3 господарства з розведення ВРХ, 2 господарства з розведення свійської птиці, 1 господарство з розведення овець та кіз, 1 господарство з розведення інших тварин, також 3 з них, працює у напрямку допоміжної діяльності у тваринництві.</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Успішно працює та розширює напрямки діяльності сільськогосподарський обслуговуючий кооператив «Ягідний рай». Протягом 2023 року кооперативом збільшено площі обробітку та  нарощено валовий збір ягід і овочів: закладено близько 37 тис. саджанців малини, з яких зібрано близько 15 тонн ягід малини; 4 тис. саджанців полуниці на площі 1 га, збір врожаю склав 10 тонн; в стадію промислового плодоношення входить близько 4 тис. плодових дерев. Під ягідники </w:t>
      </w:r>
      <w:r>
        <w:rPr>
          <w:lang w:val="ru-RU" w:eastAsia="ru-RU"/>
        </w:rPr>
        <w:lastRenderedPageBreak/>
        <w:t xml:space="preserve">відведено  близько 8 га земельних угідь. Розроблено ділянки під вирощування овочевих культур на площі 10 га. В результаті господарської діяльності було вирощено овочевих культур: картоплі - 50 тонн; буряка столового – 20 тонн; моркви – 20 тонн; огірків – 5 тонн; кабачків – 5 тонн; гарбузів – 2 тонни; томатів і перцю болгарського – 2,5 тонни; баклажанів – 1 тонна. Для нових культур закладено площі під вирощування: ожини -  200 саджанців,  жимолості – 100 саджанців.  </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u w:val="single"/>
          <w:lang w:val="ru-RU" w:eastAsia="ru-RU"/>
        </w:rPr>
      </w:pPr>
      <w:r>
        <w:rPr>
          <w:u w:val="single"/>
          <w:lang w:val="ru-RU" w:eastAsia="ru-RU"/>
        </w:rPr>
        <w:t>Економіка, підприємництво та зовнішньоекономічна діяльність</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готельно-ресторанного бізнесу та побутового обслуговування населення.</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 Найбільша кількість підприємств зосереджена у малому бізнесі, який в основному представлений мікробізнесом та приватними підприємцями. Станом на 1 грудня 2023 року на території громади здійснюють господарську діяльність 2316 суб’єкти господарської діяльності, з них 609 - юридичні особи та 1707 -  фізичні особи-підприємці. </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Супермаркети, магазини, кафе та ресторани забезпечують продовольчу безпеку громади. Графіки роботи магазинів та підприємств побутового обслуговування змінюються відповідно до: комендантської години; сирен повітряної тривоги; оперативної ситуації в місті.</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Промисловість громади представлена в основному підприємствами переробної промисловості (харчова і легка промисловість, металургійне виробництво, виробництво металевих виробів). Одним із найбільших таких підприємств є ТОВ «Верест», що входить до десяти найбільших м’ясопереробних підприємств України та надає робочі місця більш ніж 400 працівникам.</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Експортоорієнтовані підприємства громади здійснюють зовнішньоторговельні операції з партнерами з 6 країн світу. Основу товарної структури експорту складають готовi харчовi продукти з м’яса (ковбаси та аналогiчнi вироби з м’яса), текстильнi матерiали та текстильнi вироби, вироби з чорних металiв (фiтинги для труб i трубок), деревина i вироби з деревини; деревина паливна у виглядi колод, полiн, хмизу, гiлок, сучкiв тощо; деревна трiска або стружка; тирса, трiска, стружка, уламки та вiдходи деревини, агломерованi або неагломерованi, у виглядi колод, полiн, брикетiв, гранул тощо), пластмаси, полiмернi матерiали та вироби з них (труби, трубки i шланги та їх фiтинги із пластмаси).</w:t>
      </w:r>
    </w:p>
    <w:p w:rsidR="00F57E45" w:rsidRDefault="00F57E45" w:rsidP="00F5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Pr>
          <w:lang w:val="ru-RU" w:eastAsia="ru-RU"/>
        </w:rPr>
        <w:t xml:space="preserve"> Головні імпортовані товарні групи - електротехнічне обладнання, обладнання для промислового приготування або виробництва харчових продуктiв, обладнання для сільського господарства, нафтопродукти, вироби будiвельнi з пластмас, електричнi машини та обладнання, токарні верстати, текстильні матеріали.</w:t>
      </w:r>
    </w:p>
    <w:p w:rsidR="00E41F4B" w:rsidRPr="00A96C35" w:rsidRDefault="004D303E" w:rsidP="0031321B">
      <w:pPr>
        <w:spacing w:line="276" w:lineRule="auto"/>
        <w:ind w:firstLine="709"/>
        <w:jc w:val="center"/>
        <w:rPr>
          <w:b/>
          <w:bCs/>
          <w:color w:val="FF0000"/>
          <w:u w:val="single"/>
        </w:rPr>
      </w:pPr>
      <w:r w:rsidRPr="00A96C35">
        <w:rPr>
          <w:color w:val="FF0000"/>
        </w:rPr>
        <w:tab/>
        <w:t xml:space="preserve"> </w:t>
      </w:r>
    </w:p>
    <w:p w:rsidR="004D303E" w:rsidRPr="00A96C35" w:rsidRDefault="004D303E" w:rsidP="0031321B">
      <w:pPr>
        <w:spacing w:line="276" w:lineRule="auto"/>
        <w:ind w:firstLine="567"/>
        <w:jc w:val="both"/>
        <w:rPr>
          <w:color w:val="FF0000"/>
          <w:lang w:eastAsia="en-US"/>
        </w:rPr>
      </w:pPr>
    </w:p>
    <w:p w:rsidR="00CD0F6D" w:rsidRPr="0031321B" w:rsidRDefault="00CD0F6D" w:rsidP="00CD0F6D">
      <w:pPr>
        <w:tabs>
          <w:tab w:val="left" w:pos="851"/>
        </w:tabs>
        <w:spacing w:line="276" w:lineRule="auto"/>
        <w:ind w:firstLine="709"/>
        <w:jc w:val="center"/>
        <w:rPr>
          <w:b/>
          <w:bCs/>
          <w:u w:val="single"/>
        </w:rPr>
      </w:pPr>
      <w:r w:rsidRPr="0031321B">
        <w:rPr>
          <w:b/>
          <w:bCs/>
          <w:u w:val="single"/>
        </w:rPr>
        <w:t>ІІІ Підсумки виконання дохідної частини міського бюджету.</w:t>
      </w:r>
    </w:p>
    <w:p w:rsidR="00CD0F6D" w:rsidRPr="009E3A8C" w:rsidRDefault="00CD0F6D" w:rsidP="00CD0F6D">
      <w:pPr>
        <w:tabs>
          <w:tab w:val="left" w:pos="851"/>
        </w:tabs>
        <w:spacing w:line="276" w:lineRule="auto"/>
        <w:ind w:firstLine="709"/>
        <w:jc w:val="center"/>
        <w:rPr>
          <w:b/>
          <w:bCs/>
          <w:color w:val="FF0000"/>
          <w:u w:val="single"/>
        </w:rPr>
      </w:pPr>
    </w:p>
    <w:p w:rsidR="00CD0F6D" w:rsidRDefault="00CD0F6D" w:rsidP="00CD0F6D">
      <w:pPr>
        <w:spacing w:after="120" w:line="276" w:lineRule="auto"/>
        <w:ind w:firstLine="567"/>
        <w:contextualSpacing/>
        <w:jc w:val="both"/>
      </w:pPr>
      <w:r w:rsidRPr="00E6214A">
        <w:rPr>
          <w:lang w:eastAsia="ru-RU"/>
        </w:rPr>
        <w:lastRenderedPageBreak/>
        <w:t>Уточнений план дохідної частини бюджету Дунаєвецької міської ради на 20</w:t>
      </w:r>
      <w:r>
        <w:rPr>
          <w:lang w:eastAsia="ru-RU"/>
        </w:rPr>
        <w:t>23</w:t>
      </w:r>
      <w:r w:rsidRPr="00E6214A">
        <w:rPr>
          <w:lang w:eastAsia="ru-RU"/>
        </w:rPr>
        <w:t xml:space="preserve"> рік складає</w:t>
      </w:r>
      <w:r w:rsidRPr="00FF6A43">
        <w:rPr>
          <w:color w:val="FF0000"/>
          <w:lang w:eastAsia="ru-RU"/>
        </w:rPr>
        <w:t xml:space="preserve">  </w:t>
      </w:r>
      <w:r>
        <w:t>344 856,3 тис.грн. в тому числі</w:t>
      </w:r>
      <w:r w:rsidRPr="009109A1">
        <w:t xml:space="preserve"> загальний фонд – </w:t>
      </w:r>
      <w:r>
        <w:t>331 822,3</w:t>
      </w:r>
      <w:r w:rsidRPr="009109A1">
        <w:t xml:space="preserve"> тис.грн., спеціальний фонд – </w:t>
      </w:r>
      <w:r>
        <w:t>13 034,0</w:t>
      </w:r>
      <w:r w:rsidRPr="009109A1">
        <w:t xml:space="preserve"> тис.грн.</w:t>
      </w:r>
    </w:p>
    <w:p w:rsidR="00CD0F6D" w:rsidRPr="009C4C40" w:rsidRDefault="00CD0F6D" w:rsidP="00CD0F6D">
      <w:pPr>
        <w:spacing w:after="120" w:line="276" w:lineRule="auto"/>
        <w:ind w:firstLine="567"/>
        <w:contextualSpacing/>
        <w:jc w:val="both"/>
      </w:pPr>
      <w:r w:rsidRPr="009C4C40">
        <w:rPr>
          <w:color w:val="FF0000"/>
        </w:rPr>
        <w:t xml:space="preserve"> </w:t>
      </w:r>
      <w:r w:rsidRPr="009C4C40">
        <w:t xml:space="preserve">До загального фонду міського бюджету за звітний рік надійшло  342 778,1 тис.грн. доходів - це 103,3% або +10 955,7 тис.грн. до уточненого річного плану. </w:t>
      </w:r>
    </w:p>
    <w:p w:rsidR="00CD0F6D" w:rsidRPr="009C4C40" w:rsidRDefault="00CD0F6D" w:rsidP="00CD0F6D">
      <w:pPr>
        <w:widowControl w:val="0"/>
        <w:tabs>
          <w:tab w:val="num" w:pos="720"/>
        </w:tabs>
        <w:autoSpaceDE w:val="0"/>
        <w:autoSpaceDN w:val="0"/>
        <w:adjustRightInd w:val="0"/>
        <w:spacing w:line="276" w:lineRule="auto"/>
        <w:ind w:firstLine="709"/>
        <w:contextualSpacing/>
        <w:jc w:val="both"/>
      </w:pPr>
    </w:p>
    <w:p w:rsidR="00CD0F6D" w:rsidRPr="009C4C40" w:rsidRDefault="00CD0F6D" w:rsidP="00CD0F6D">
      <w:pPr>
        <w:spacing w:after="120" w:line="276" w:lineRule="auto"/>
        <w:ind w:firstLine="567"/>
        <w:contextualSpacing/>
        <w:jc w:val="both"/>
        <w:rPr>
          <w:lang w:eastAsia="ru-RU"/>
        </w:rPr>
      </w:pPr>
      <w:r w:rsidRPr="009C4C40">
        <w:rPr>
          <w:lang w:eastAsia="ru-RU"/>
        </w:rPr>
        <w:t xml:space="preserve">Власних доходів загального фонду отримано 202 056,8 тис.грн., що на  11 002,8 тис.грн. більше від уточненого річного плану (+5,8%) та на 26 312,5 тис.грн. -  від надходжень за попередній рік (+15,0%). </w:t>
      </w:r>
    </w:p>
    <w:p w:rsidR="00CD0F6D" w:rsidRPr="009C4C40" w:rsidRDefault="00CD0F6D" w:rsidP="00CD0F6D">
      <w:pPr>
        <w:spacing w:line="276" w:lineRule="auto"/>
        <w:contextualSpacing/>
        <w:jc w:val="center"/>
        <w:rPr>
          <w:color w:val="FF0000"/>
        </w:rPr>
      </w:pPr>
    </w:p>
    <w:p w:rsidR="00CD0F6D" w:rsidRPr="009C4C40" w:rsidRDefault="00CD0F6D" w:rsidP="00CD0F6D">
      <w:pPr>
        <w:spacing w:line="276" w:lineRule="auto"/>
        <w:contextualSpacing/>
        <w:jc w:val="center"/>
      </w:pPr>
      <w:r w:rsidRPr="009C4C40">
        <w:t>Надходження власних доходів, тис.грн.</w:t>
      </w:r>
    </w:p>
    <w:tbl>
      <w:tblPr>
        <w:tblW w:w="10593" w:type="dxa"/>
        <w:tblLayout w:type="fixed"/>
        <w:tblLook w:val="00A0" w:firstRow="1" w:lastRow="0" w:firstColumn="1" w:lastColumn="0" w:noHBand="0" w:noVBand="0"/>
      </w:tblPr>
      <w:tblGrid>
        <w:gridCol w:w="2518"/>
        <w:gridCol w:w="1382"/>
        <w:gridCol w:w="1276"/>
        <w:gridCol w:w="1453"/>
        <w:gridCol w:w="1134"/>
        <w:gridCol w:w="850"/>
        <w:gridCol w:w="1134"/>
        <w:gridCol w:w="846"/>
      </w:tblGrid>
      <w:tr w:rsidR="00CD0F6D" w:rsidRPr="00497177" w:rsidTr="004D3521">
        <w:trPr>
          <w:trHeight w:val="300"/>
        </w:trPr>
        <w:tc>
          <w:tcPr>
            <w:tcW w:w="2518" w:type="dxa"/>
            <w:vMerge w:val="restart"/>
            <w:tcBorders>
              <w:top w:val="single" w:sz="4" w:space="0" w:color="auto"/>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jc w:val="center"/>
              <w:rPr>
                <w:b/>
                <w:bCs/>
              </w:rPr>
            </w:pPr>
            <w:r w:rsidRPr="00497177">
              <w:rPr>
                <w:b/>
                <w:bCs/>
              </w:rPr>
              <w:t> </w:t>
            </w: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jc w:val="center"/>
            </w:pPr>
            <w:r w:rsidRPr="00497177">
              <w:t>Фактично надійшло за 2022 рік</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jc w:val="center"/>
            </w:pPr>
            <w:r w:rsidRPr="00497177">
              <w:t>План на  2023 рік</w:t>
            </w:r>
          </w:p>
        </w:tc>
        <w:tc>
          <w:tcPr>
            <w:tcW w:w="1453" w:type="dxa"/>
            <w:vMerge w:val="restart"/>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jc w:val="center"/>
            </w:pPr>
            <w:r w:rsidRPr="00497177">
              <w:t>Фактично надійшло за 2023 рік</w:t>
            </w:r>
          </w:p>
        </w:tc>
        <w:tc>
          <w:tcPr>
            <w:tcW w:w="1984" w:type="dxa"/>
            <w:gridSpan w:val="2"/>
            <w:tcBorders>
              <w:top w:val="single" w:sz="4" w:space="0" w:color="auto"/>
              <w:left w:val="nil"/>
              <w:bottom w:val="single" w:sz="4" w:space="0" w:color="auto"/>
              <w:right w:val="single" w:sz="4" w:space="0" w:color="auto"/>
            </w:tcBorders>
            <w:vAlign w:val="bottom"/>
          </w:tcPr>
          <w:p w:rsidR="00CD0F6D" w:rsidRPr="00497177" w:rsidRDefault="00CD0F6D" w:rsidP="004D3521">
            <w:pPr>
              <w:spacing w:line="276" w:lineRule="auto"/>
              <w:contextualSpacing/>
              <w:jc w:val="center"/>
            </w:pPr>
            <w:r w:rsidRPr="00497177">
              <w:t>до плану</w:t>
            </w:r>
          </w:p>
        </w:tc>
        <w:tc>
          <w:tcPr>
            <w:tcW w:w="1980" w:type="dxa"/>
            <w:gridSpan w:val="2"/>
            <w:tcBorders>
              <w:top w:val="single" w:sz="4" w:space="0" w:color="auto"/>
              <w:left w:val="nil"/>
              <w:bottom w:val="single" w:sz="4" w:space="0" w:color="auto"/>
              <w:right w:val="single" w:sz="4" w:space="0" w:color="auto"/>
            </w:tcBorders>
            <w:vAlign w:val="bottom"/>
          </w:tcPr>
          <w:p w:rsidR="00CD0F6D" w:rsidRPr="00497177" w:rsidRDefault="00CD0F6D" w:rsidP="004D3521">
            <w:pPr>
              <w:spacing w:line="276" w:lineRule="auto"/>
              <w:contextualSpacing/>
              <w:jc w:val="center"/>
            </w:pPr>
            <w:r w:rsidRPr="00497177">
              <w:t>до минулого року</w:t>
            </w:r>
          </w:p>
        </w:tc>
      </w:tr>
      <w:tr w:rsidR="00CD0F6D" w:rsidRPr="00497177" w:rsidTr="004D3521">
        <w:trPr>
          <w:trHeight w:val="812"/>
        </w:trPr>
        <w:tc>
          <w:tcPr>
            <w:tcW w:w="2518" w:type="dxa"/>
            <w:vMerge/>
            <w:tcBorders>
              <w:top w:val="single" w:sz="4" w:space="0" w:color="auto"/>
              <w:left w:val="single" w:sz="4" w:space="0" w:color="auto"/>
              <w:bottom w:val="single" w:sz="4" w:space="0" w:color="auto"/>
              <w:right w:val="single" w:sz="4" w:space="0" w:color="auto"/>
            </w:tcBorders>
            <w:vAlign w:val="center"/>
          </w:tcPr>
          <w:p w:rsidR="00CD0F6D" w:rsidRPr="00497177" w:rsidRDefault="00CD0F6D" w:rsidP="004D3521">
            <w:pPr>
              <w:spacing w:line="276" w:lineRule="auto"/>
              <w:contextualSpacing/>
              <w:rPr>
                <w:b/>
                <w:bCs/>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pPr>
          </w:p>
        </w:tc>
        <w:tc>
          <w:tcPr>
            <w:tcW w:w="1276" w:type="dxa"/>
            <w:vMerge/>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pPr>
          </w:p>
        </w:tc>
        <w:tc>
          <w:tcPr>
            <w:tcW w:w="1453" w:type="dxa"/>
            <w:vMerge/>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pPr>
          </w:p>
        </w:tc>
        <w:tc>
          <w:tcPr>
            <w:tcW w:w="1134"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 xml:space="preserve"> +;-</w:t>
            </w:r>
          </w:p>
        </w:tc>
        <w:tc>
          <w:tcPr>
            <w:tcW w:w="850"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w:t>
            </w:r>
          </w:p>
        </w:tc>
        <w:tc>
          <w:tcPr>
            <w:tcW w:w="1134"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 xml:space="preserve"> +;-</w:t>
            </w:r>
          </w:p>
        </w:tc>
        <w:tc>
          <w:tcPr>
            <w:tcW w:w="846"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Податок на доходи фізичних осіб</w:t>
            </w:r>
          </w:p>
        </w:tc>
        <w:tc>
          <w:tcPr>
            <w:tcW w:w="1382"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109 392,9</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111 534,0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116 765,5</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+5 231,5</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104,7</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+7 372,6</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106,7</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7E2656" w:rsidP="004D3521">
            <w:pPr>
              <w:spacing w:line="276" w:lineRule="auto"/>
              <w:contextualSpacing/>
            </w:pPr>
            <w:r>
              <w:t>Акцизи</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4 930,2</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9 180,0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10 283,7</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+1 103,7</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112,0</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+5 353,5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208,6</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Податок на нерухоме майно, відмінне від зем.ділянки</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4 770,1</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7 340,0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7 877,0</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+537,0</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107,3</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+3 106,9</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165,1</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 xml:space="preserve">Плата за землю </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19 081,7</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20 550,0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22 441,1</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+1 891,1</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109,2</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+3 359,4</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117,6</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 xml:space="preserve">Єдиний податок </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31 043,8</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35 300,0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36 896,3</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+1 596,3</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104,5</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+5 852,5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118,9</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Плата за надання  адміністративних послуг</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3 775,8</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4 270,0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4 446,9</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+176,9</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104,1</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+671,1</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117,8</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Інші надходження</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2 749,8</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2 880,0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3 346,3</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+466,3</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116,2</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+596,5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121,7</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rPr>
                <w:b/>
                <w:bCs/>
              </w:rPr>
            </w:pPr>
            <w:r w:rsidRPr="00497177">
              <w:rPr>
                <w:b/>
                <w:bCs/>
              </w:rPr>
              <w:t>РАЗОМ власних доходів</w:t>
            </w:r>
          </w:p>
        </w:tc>
        <w:tc>
          <w:tcPr>
            <w:tcW w:w="1382"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175 744,3</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191 054,0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202 056,8</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11 002,8</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105,8</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26 312,5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115,0</w:t>
            </w:r>
          </w:p>
        </w:tc>
      </w:tr>
    </w:tbl>
    <w:p w:rsidR="00CD0F6D" w:rsidRPr="009C4C40" w:rsidRDefault="00CD0F6D" w:rsidP="00CD0F6D">
      <w:pPr>
        <w:spacing w:after="120" w:line="276" w:lineRule="auto"/>
        <w:ind w:firstLine="567"/>
        <w:contextualSpacing/>
        <w:jc w:val="both"/>
        <w:rPr>
          <w:color w:val="FF0000"/>
        </w:rPr>
      </w:pPr>
    </w:p>
    <w:p w:rsidR="00CD0F6D" w:rsidRPr="009C4C40" w:rsidRDefault="00CD0F6D" w:rsidP="00CD0F6D">
      <w:pPr>
        <w:spacing w:after="120" w:line="276" w:lineRule="auto"/>
        <w:ind w:firstLine="567"/>
        <w:contextualSpacing/>
        <w:jc w:val="both"/>
      </w:pPr>
      <w:r w:rsidRPr="009C4C40">
        <w:t xml:space="preserve">В структурі річних доходів загального фонду (без трансфертів) найбільша питома вага належить таким джерелам: </w:t>
      </w:r>
    </w:p>
    <w:p w:rsidR="00CD0F6D" w:rsidRPr="009C4C40" w:rsidRDefault="00CD0F6D" w:rsidP="00CD0F6D">
      <w:pPr>
        <w:pStyle w:val="af"/>
        <w:numPr>
          <w:ilvl w:val="0"/>
          <w:numId w:val="29"/>
        </w:numPr>
        <w:spacing w:after="120" w:line="276" w:lineRule="auto"/>
        <w:ind w:left="567" w:firstLine="0"/>
        <w:contextualSpacing/>
        <w:jc w:val="both"/>
      </w:pPr>
      <w:r w:rsidRPr="009C4C40">
        <w:t>подат</w:t>
      </w:r>
      <w:r w:rsidRPr="009C4C40">
        <w:rPr>
          <w:lang w:val="uk-UA"/>
        </w:rPr>
        <w:t>ок</w:t>
      </w:r>
      <w:r w:rsidRPr="009C4C40">
        <w:t xml:space="preserve"> на доходи фізичних осіб – </w:t>
      </w:r>
      <w:r w:rsidRPr="009C4C40">
        <w:rPr>
          <w:lang w:val="uk-UA"/>
        </w:rPr>
        <w:t>57,8%</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єдин</w:t>
      </w:r>
      <w:r w:rsidRPr="009C4C40">
        <w:rPr>
          <w:lang w:val="uk-UA"/>
        </w:rPr>
        <w:t>ий</w:t>
      </w:r>
      <w:r w:rsidRPr="009C4C40">
        <w:t xml:space="preserve"> подат</w:t>
      </w:r>
      <w:r w:rsidRPr="009C4C40">
        <w:rPr>
          <w:lang w:val="uk-UA"/>
        </w:rPr>
        <w:t>ок</w:t>
      </w:r>
      <w:r w:rsidRPr="009C4C40">
        <w:t xml:space="preserve"> – </w:t>
      </w:r>
      <w:r w:rsidRPr="009C4C40">
        <w:rPr>
          <w:lang w:val="uk-UA"/>
        </w:rPr>
        <w:t>18,3%</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плат</w:t>
      </w:r>
      <w:r w:rsidRPr="009C4C40">
        <w:rPr>
          <w:lang w:val="uk-UA"/>
        </w:rPr>
        <w:t>а</w:t>
      </w:r>
      <w:r w:rsidRPr="009C4C40">
        <w:t xml:space="preserve"> за землю – </w:t>
      </w:r>
      <w:r w:rsidRPr="009C4C40">
        <w:rPr>
          <w:lang w:val="uk-UA"/>
        </w:rPr>
        <w:t>11,1%</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акцизн</w:t>
      </w:r>
      <w:r w:rsidRPr="009C4C40">
        <w:rPr>
          <w:lang w:val="uk-UA"/>
        </w:rPr>
        <w:t>ий</w:t>
      </w:r>
      <w:r w:rsidRPr="009C4C40">
        <w:t xml:space="preserve"> подат</w:t>
      </w:r>
      <w:r w:rsidRPr="009C4C40">
        <w:rPr>
          <w:lang w:val="uk-UA"/>
        </w:rPr>
        <w:t>ок</w:t>
      </w:r>
      <w:r w:rsidRPr="009C4C40">
        <w:t xml:space="preserve"> (з пальним) –</w:t>
      </w:r>
      <w:r w:rsidRPr="009C4C40">
        <w:rPr>
          <w:lang w:val="uk-UA"/>
        </w:rPr>
        <w:t xml:space="preserve"> 5,1</w:t>
      </w:r>
      <w:r w:rsidRPr="009C4C40">
        <w:t xml:space="preserve"> %;</w:t>
      </w:r>
    </w:p>
    <w:p w:rsidR="00CD0F6D" w:rsidRPr="009C4C40" w:rsidRDefault="00CD0F6D" w:rsidP="00CD0F6D">
      <w:pPr>
        <w:pStyle w:val="af"/>
        <w:numPr>
          <w:ilvl w:val="0"/>
          <w:numId w:val="29"/>
        </w:numPr>
        <w:spacing w:after="120" w:line="276" w:lineRule="auto"/>
        <w:ind w:left="567" w:firstLine="0"/>
        <w:contextualSpacing/>
        <w:jc w:val="both"/>
      </w:pPr>
      <w:r w:rsidRPr="009C4C40">
        <w:t>подат</w:t>
      </w:r>
      <w:r w:rsidRPr="009C4C40">
        <w:rPr>
          <w:lang w:val="uk-UA"/>
        </w:rPr>
        <w:t>ок</w:t>
      </w:r>
      <w:r w:rsidRPr="009C4C40">
        <w:t xml:space="preserve"> на нерухомість – </w:t>
      </w:r>
      <w:r w:rsidRPr="009C4C40">
        <w:rPr>
          <w:lang w:val="uk-UA"/>
        </w:rPr>
        <w:t>3,9%</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плат</w:t>
      </w:r>
      <w:r w:rsidRPr="009C4C40">
        <w:rPr>
          <w:lang w:val="uk-UA"/>
        </w:rPr>
        <w:t>а</w:t>
      </w:r>
      <w:r w:rsidRPr="009C4C40">
        <w:t xml:space="preserve"> за надання адміністративних послуг – </w:t>
      </w:r>
      <w:r w:rsidRPr="009C4C40">
        <w:rPr>
          <w:lang w:val="uk-UA"/>
        </w:rPr>
        <w:t>2,2%</w:t>
      </w:r>
      <w:r w:rsidRPr="009C4C40">
        <w:t>.</w:t>
      </w:r>
    </w:p>
    <w:p w:rsidR="00CD0F6D" w:rsidRPr="004D1646" w:rsidRDefault="00CD0F6D" w:rsidP="00CD0F6D">
      <w:pPr>
        <w:spacing w:after="120" w:line="276" w:lineRule="auto"/>
        <w:ind w:firstLine="567"/>
        <w:contextualSpacing/>
        <w:jc w:val="both"/>
      </w:pPr>
      <w:r w:rsidRPr="004D1646">
        <w:rPr>
          <w:b/>
          <w:i/>
        </w:rPr>
        <w:t>Податок на доходи фізичних осіб</w:t>
      </w:r>
      <w:r w:rsidRPr="004D1646">
        <w:t xml:space="preserve"> залишається базовим джерелом наповнення дохідної частини бюджету громади, адже його питома вага в сумі власних доходів загального фонду у звітному періоді найбільша  - 57,8%. У 2023 році згідно статті 23 Закону України «Про Державний бюджет України на 2023 рік» збережено зарахування до бюджетів територіальних громад податку </w:t>
      </w:r>
      <w:r w:rsidRPr="004D1646">
        <w:lastRenderedPageBreak/>
        <w:t>на доходи фізичних осіб в розмірі 64%</w:t>
      </w:r>
      <w:r w:rsidRPr="004D1646">
        <w:rPr>
          <w:b/>
        </w:rPr>
        <w:t xml:space="preserve"> (</w:t>
      </w:r>
      <w:r w:rsidRPr="004D1646">
        <w:t xml:space="preserve">замість передбачених Бюджетним кодексом України 60%). Враховуючи такий відсоток, фактичні надходження ПДФО склали  116 765,5 тис.грн., рівень виконання становить 104,7%, що на 5 231,5 тис. грн. більше від річних планових призначень. У порівнянні з попереднім роком надходження збільшились на 7 372,6 тис. грн. або на 6,7%. </w:t>
      </w:r>
    </w:p>
    <w:p w:rsidR="00CD0F6D" w:rsidRPr="004D1646" w:rsidRDefault="00CD0F6D" w:rsidP="00CD0F6D">
      <w:pPr>
        <w:spacing w:after="120" w:line="276" w:lineRule="auto"/>
        <w:ind w:firstLine="567"/>
        <w:contextualSpacing/>
        <w:jc w:val="both"/>
      </w:pPr>
    </w:p>
    <w:p w:rsidR="00CD0F6D" w:rsidRPr="004D1646" w:rsidRDefault="00CD0F6D" w:rsidP="00CD0F6D">
      <w:pPr>
        <w:spacing w:line="276" w:lineRule="auto"/>
        <w:ind w:firstLine="708"/>
        <w:contextualSpacing/>
        <w:jc w:val="center"/>
      </w:pPr>
      <w:r w:rsidRPr="004D1646">
        <w:t>Структура податку на доходи фізичних осіб, тис.грн.</w:t>
      </w:r>
    </w:p>
    <w:tbl>
      <w:tblPr>
        <w:tblW w:w="10517" w:type="dxa"/>
        <w:tblLook w:val="00A0" w:firstRow="1" w:lastRow="0" w:firstColumn="1" w:lastColumn="0" w:noHBand="0" w:noVBand="0"/>
      </w:tblPr>
      <w:tblGrid>
        <w:gridCol w:w="1016"/>
        <w:gridCol w:w="3819"/>
        <w:gridCol w:w="1134"/>
        <w:gridCol w:w="1134"/>
        <w:gridCol w:w="1134"/>
        <w:gridCol w:w="1134"/>
        <w:gridCol w:w="6"/>
        <w:gridCol w:w="1128"/>
        <w:gridCol w:w="12"/>
      </w:tblGrid>
      <w:tr w:rsidR="00CD0F6D" w:rsidRPr="004D1646" w:rsidTr="004D3521">
        <w:trPr>
          <w:gridAfter w:val="1"/>
          <w:wAfter w:w="12" w:type="dxa"/>
          <w:trHeight w:val="375"/>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b/>
                <w:bCs/>
                <w:sz w:val="20"/>
                <w:szCs w:val="20"/>
              </w:rPr>
            </w:pPr>
          </w:p>
        </w:tc>
        <w:tc>
          <w:tcPr>
            <w:tcW w:w="3819"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pP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Факт за 2022 рік</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План на</w:t>
            </w:r>
          </w:p>
          <w:p w:rsidR="00CD0F6D" w:rsidRPr="004D1646" w:rsidRDefault="00CD0F6D" w:rsidP="004D3521">
            <w:pPr>
              <w:spacing w:line="276" w:lineRule="auto"/>
              <w:contextualSpacing/>
              <w:jc w:val="center"/>
              <w:rPr>
                <w:sz w:val="20"/>
                <w:szCs w:val="20"/>
              </w:rPr>
            </w:pPr>
            <w:r w:rsidRPr="004D1646">
              <w:rPr>
                <w:sz w:val="20"/>
                <w:szCs w:val="20"/>
              </w:rPr>
              <w:t>2023 рік</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Факт за 2023 рік</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 до плану</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 xml:space="preserve">+,- до минулого </w:t>
            </w:r>
          </w:p>
          <w:p w:rsidR="00CD0F6D" w:rsidRPr="004D1646" w:rsidRDefault="00CD0F6D" w:rsidP="004D3521">
            <w:pPr>
              <w:spacing w:line="276" w:lineRule="auto"/>
              <w:contextualSpacing/>
              <w:jc w:val="center"/>
              <w:rPr>
                <w:sz w:val="20"/>
                <w:szCs w:val="20"/>
              </w:rPr>
            </w:pPr>
            <w:r w:rsidRPr="004D1646">
              <w:rPr>
                <w:sz w:val="20"/>
                <w:szCs w:val="20"/>
              </w:rPr>
              <w:t>року</w:t>
            </w:r>
          </w:p>
        </w:tc>
      </w:tr>
      <w:tr w:rsidR="00CD0F6D" w:rsidRPr="004D1646" w:rsidTr="004D3521">
        <w:trPr>
          <w:gridAfter w:val="1"/>
          <w:wAfter w:w="12" w:type="dxa"/>
          <w:trHeight w:val="750"/>
        </w:trPr>
        <w:tc>
          <w:tcPr>
            <w:tcW w:w="1016" w:type="dxa"/>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11010100</w:t>
            </w:r>
          </w:p>
        </w:tc>
        <w:tc>
          <w:tcPr>
            <w:tcW w:w="3819" w:type="dxa"/>
            <w:tcBorders>
              <w:top w:val="nil"/>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що сплачується податковими агентами, із доходів платника податку у вигляді заробітної плати</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78 700,2</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81 234,0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83 083,0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+1 849,0</w:t>
            </w:r>
          </w:p>
        </w:tc>
        <w:tc>
          <w:tcPr>
            <w:tcW w:w="1134" w:type="dxa"/>
            <w:gridSpan w:val="2"/>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+ 4 382,8</w:t>
            </w:r>
          </w:p>
        </w:tc>
      </w:tr>
      <w:tr w:rsidR="00CD0F6D" w:rsidRPr="004D1646" w:rsidTr="004D3521">
        <w:trPr>
          <w:gridAfter w:val="1"/>
          <w:wAfter w:w="12" w:type="dxa"/>
          <w:trHeight w:val="1500"/>
        </w:trPr>
        <w:tc>
          <w:tcPr>
            <w:tcW w:w="1016" w:type="dxa"/>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11010200</w:t>
            </w:r>
          </w:p>
        </w:tc>
        <w:tc>
          <w:tcPr>
            <w:tcW w:w="3819" w:type="dxa"/>
            <w:tcBorders>
              <w:top w:val="nil"/>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9 652,7</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6 800,0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5 207,2</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-1 592,8</w:t>
            </w:r>
          </w:p>
        </w:tc>
        <w:tc>
          <w:tcPr>
            <w:tcW w:w="1134" w:type="dxa"/>
            <w:gridSpan w:val="2"/>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center"/>
              <w:rPr>
                <w:sz w:val="20"/>
                <w:szCs w:val="20"/>
              </w:rPr>
            </w:pPr>
          </w:p>
          <w:p w:rsidR="00CD0F6D" w:rsidRPr="004D1646" w:rsidRDefault="00CD0F6D" w:rsidP="004D3521">
            <w:pPr>
              <w:contextualSpacing/>
              <w:jc w:val="center"/>
              <w:rPr>
                <w:sz w:val="20"/>
                <w:szCs w:val="20"/>
              </w:rPr>
            </w:pPr>
            <w:r w:rsidRPr="004D1646">
              <w:rPr>
                <w:sz w:val="20"/>
                <w:szCs w:val="20"/>
              </w:rPr>
              <w:t>-4 445,5</w:t>
            </w:r>
          </w:p>
          <w:p w:rsidR="00CD0F6D" w:rsidRPr="004D1646" w:rsidRDefault="00CD0F6D" w:rsidP="004D3521">
            <w:pPr>
              <w:spacing w:line="276" w:lineRule="auto"/>
              <w:contextualSpacing/>
              <w:jc w:val="center"/>
              <w:rPr>
                <w:sz w:val="20"/>
                <w:szCs w:val="20"/>
              </w:rPr>
            </w:pPr>
          </w:p>
        </w:tc>
      </w:tr>
      <w:tr w:rsidR="00CD0F6D" w:rsidRPr="004D1646" w:rsidTr="004D3521">
        <w:trPr>
          <w:trHeight w:val="750"/>
        </w:trPr>
        <w:tc>
          <w:tcPr>
            <w:tcW w:w="1016" w:type="dxa"/>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11010400</w:t>
            </w:r>
          </w:p>
        </w:tc>
        <w:tc>
          <w:tcPr>
            <w:tcW w:w="3819" w:type="dxa"/>
            <w:tcBorders>
              <w:top w:val="nil"/>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що сплачується податковими агентами, із доходів платника податку інших ніж заробітна плата</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19 340,4</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22 300,0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26 456,0</w:t>
            </w:r>
          </w:p>
        </w:tc>
        <w:tc>
          <w:tcPr>
            <w:tcW w:w="1140" w:type="dxa"/>
            <w:gridSpan w:val="2"/>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+4 156,0</w:t>
            </w:r>
          </w:p>
        </w:tc>
        <w:tc>
          <w:tcPr>
            <w:tcW w:w="1140" w:type="dxa"/>
            <w:gridSpan w:val="2"/>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sz w:val="20"/>
                <w:szCs w:val="20"/>
              </w:rPr>
            </w:pPr>
            <w:r w:rsidRPr="004D1646">
              <w:rPr>
                <w:sz w:val="20"/>
                <w:szCs w:val="20"/>
              </w:rPr>
              <w:t>+7 115,6</w:t>
            </w:r>
          </w:p>
        </w:tc>
      </w:tr>
      <w:tr w:rsidR="00CD0F6D" w:rsidRPr="004D1646" w:rsidTr="004D3521">
        <w:trPr>
          <w:gridAfter w:val="1"/>
          <w:wAfter w:w="12" w:type="dxa"/>
          <w:trHeight w:val="750"/>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11010500</w:t>
            </w:r>
          </w:p>
        </w:tc>
        <w:tc>
          <w:tcPr>
            <w:tcW w:w="3819" w:type="dxa"/>
            <w:tcBorders>
              <w:top w:val="single" w:sz="4" w:space="0" w:color="auto"/>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що сплачується фізичними особами за результатами річного декларування</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1 699,5</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1 200,0</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1 232,4</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+32,4</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sz w:val="20"/>
                <w:szCs w:val="20"/>
              </w:rPr>
            </w:pPr>
            <w:r w:rsidRPr="004D1646">
              <w:rPr>
                <w:sz w:val="20"/>
                <w:szCs w:val="20"/>
              </w:rPr>
              <w:t>-467,1</w:t>
            </w:r>
          </w:p>
        </w:tc>
      </w:tr>
      <w:tr w:rsidR="00CD0F6D" w:rsidRPr="004D1646" w:rsidTr="004D3521">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11011300</w:t>
            </w:r>
          </w:p>
        </w:tc>
        <w:tc>
          <w:tcPr>
            <w:tcW w:w="3819" w:type="dxa"/>
            <w:tcBorders>
              <w:top w:val="single" w:sz="4" w:space="0" w:color="auto"/>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у вигляді мінімального податкового зобов`язання, що підлягає сплаті фізичними особами</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0,0</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786,9</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+786,9</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sz w:val="20"/>
                <w:szCs w:val="20"/>
              </w:rPr>
            </w:pPr>
            <w:r w:rsidRPr="004D1646">
              <w:rPr>
                <w:sz w:val="20"/>
                <w:szCs w:val="20"/>
              </w:rPr>
              <w:t>+786,9</w:t>
            </w:r>
          </w:p>
        </w:tc>
      </w:tr>
      <w:tr w:rsidR="00CD0F6D" w:rsidRPr="004D1646" w:rsidTr="004D3521">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both"/>
              <w:rPr>
                <w:b/>
                <w:sz w:val="20"/>
                <w:szCs w:val="20"/>
              </w:rPr>
            </w:pPr>
          </w:p>
        </w:tc>
        <w:tc>
          <w:tcPr>
            <w:tcW w:w="3819" w:type="dxa"/>
            <w:tcBorders>
              <w:top w:val="single" w:sz="4" w:space="0" w:color="auto"/>
              <w:left w:val="nil"/>
              <w:bottom w:val="single" w:sz="4" w:space="0" w:color="auto"/>
              <w:right w:val="single" w:sz="4" w:space="0" w:color="auto"/>
            </w:tcBorders>
            <w:vAlign w:val="bottom"/>
          </w:tcPr>
          <w:p w:rsidR="00CD0F6D" w:rsidRPr="004D1646" w:rsidRDefault="00CD0F6D" w:rsidP="004D3521">
            <w:pPr>
              <w:spacing w:line="276" w:lineRule="auto"/>
              <w:contextualSpacing/>
              <w:rPr>
                <w:b/>
                <w:sz w:val="20"/>
                <w:szCs w:val="20"/>
              </w:rPr>
            </w:pPr>
          </w:p>
          <w:p w:rsidR="00CD0F6D" w:rsidRPr="004D1646" w:rsidRDefault="00CD0F6D" w:rsidP="004D3521">
            <w:pPr>
              <w:spacing w:line="276" w:lineRule="auto"/>
              <w:contextualSpacing/>
              <w:jc w:val="center"/>
              <w:rPr>
                <w:b/>
                <w:sz w:val="20"/>
                <w:szCs w:val="20"/>
              </w:rPr>
            </w:pPr>
            <w:r w:rsidRPr="004D1646">
              <w:rPr>
                <w:b/>
                <w:sz w:val="20"/>
                <w:szCs w:val="20"/>
              </w:rPr>
              <w:t>Разом</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109 392,9</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111 534,0</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116 765,5</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+5 231,5</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b/>
                <w:sz w:val="20"/>
                <w:szCs w:val="20"/>
              </w:rPr>
            </w:pPr>
          </w:p>
          <w:p w:rsidR="00CD0F6D" w:rsidRPr="004D1646" w:rsidRDefault="00CD0F6D" w:rsidP="004D3521">
            <w:pPr>
              <w:contextualSpacing/>
              <w:jc w:val="center"/>
              <w:rPr>
                <w:b/>
                <w:sz w:val="20"/>
                <w:szCs w:val="20"/>
              </w:rPr>
            </w:pPr>
            <w:r w:rsidRPr="004D1646">
              <w:rPr>
                <w:b/>
                <w:sz w:val="20"/>
                <w:szCs w:val="20"/>
              </w:rPr>
              <w:t>+7 372,6</w:t>
            </w:r>
          </w:p>
          <w:p w:rsidR="00CD0F6D" w:rsidRPr="004D1646" w:rsidRDefault="00CD0F6D" w:rsidP="004D3521">
            <w:pPr>
              <w:spacing w:line="276" w:lineRule="auto"/>
              <w:contextualSpacing/>
              <w:jc w:val="center"/>
              <w:rPr>
                <w:b/>
                <w:sz w:val="20"/>
                <w:szCs w:val="20"/>
              </w:rPr>
            </w:pPr>
          </w:p>
        </w:tc>
      </w:tr>
    </w:tbl>
    <w:p w:rsidR="00CD0F6D" w:rsidRPr="009C4C40" w:rsidRDefault="00CD0F6D" w:rsidP="00CD0F6D">
      <w:pPr>
        <w:spacing w:line="276" w:lineRule="auto"/>
        <w:ind w:firstLine="708"/>
        <w:contextualSpacing/>
        <w:jc w:val="both"/>
        <w:rPr>
          <w:b/>
          <w:color w:val="FF0000"/>
        </w:rPr>
      </w:pPr>
    </w:p>
    <w:p w:rsidR="00CD0F6D" w:rsidRPr="00BF1D5E" w:rsidRDefault="00CD0F6D" w:rsidP="00CD0F6D">
      <w:pPr>
        <w:spacing w:after="240" w:line="276" w:lineRule="auto"/>
        <w:ind w:firstLine="567"/>
        <w:contextualSpacing/>
        <w:jc w:val="both"/>
      </w:pPr>
      <w:r w:rsidRPr="00BC5BE8">
        <w:t xml:space="preserve">«Зарплатного» одатку отримано на 4 382,8 тис.грн. більше від надходжень за попередній рік:  очевидною причиною є зростання мінімальної заробітної плати з 6 500 тис.грн. станом на 01.01.2022р. до 6 700 тис.грн. станом на 01.01.2023р. Крім цього є платники, які  виплачують зарплату, значно вищу за мінімальну, але забезпечили суттєвий ріст до минулого року:  ТОВ «Верест» - 6 264,0 тис.грн. (ріст до показника попереднього року  становить 989,0 тис.грн.), ТОВ «Енселко Агро» - 1 267,0 тис.грн. (на 455,0 тис.грн. більше), Управління освіти, молоді та спорту міської ради – 15 645,7 тис.грн. (+ 887,2 тис.грн.), Смотрицький будинок інтернат – 401,0 тис.грн. (+ 343,7 тис.грн. до минулого року) та ін.. Протягом року спостерігалась позитивна динаміка зі сплати ПДФО фізичними особами (підприємцями) – маємо ріст +18,3% або +1 091,8 тис.грн. </w:t>
      </w:r>
    </w:p>
    <w:p w:rsidR="00CD0F6D" w:rsidRPr="00DF79A5" w:rsidRDefault="00CD0F6D" w:rsidP="00CD0F6D">
      <w:pPr>
        <w:spacing w:after="240" w:line="276" w:lineRule="auto"/>
        <w:ind w:firstLine="567"/>
        <w:contextualSpacing/>
        <w:jc w:val="both"/>
      </w:pPr>
      <w:r w:rsidRPr="00DF79A5">
        <w:t xml:space="preserve">Невиконання запланованих надходжень по «військовому» податку становить - 1 592,8 тис.грн. або 23,4%. Порівняно з минулим роком надходження теж зменшились - на 4 445,5 тис.грн. Основною причиною невиконання планових призначень є вилучення з міського бюджету на користь держбюджету 100% обсягу надходжень «військового» ПДФО з жовтня 2023 року в зв’язку з прийняттям Закону України від 08.11.2023р №3428-IX «Про внесення змін до Бюджетного </w:t>
      </w:r>
      <w:r w:rsidRPr="00DF79A5">
        <w:lastRenderedPageBreak/>
        <w:t>кодексу України щодо забезпечення підтримки обороноздатності держави та розвитку оборонно-промислового комплексу України».</w:t>
      </w:r>
    </w:p>
    <w:p w:rsidR="00CD0F6D" w:rsidRPr="00DF79A5" w:rsidRDefault="00CD0F6D" w:rsidP="00CD0F6D">
      <w:pPr>
        <w:spacing w:after="240" w:line="276" w:lineRule="auto"/>
        <w:ind w:firstLine="567"/>
        <w:contextualSpacing/>
        <w:jc w:val="both"/>
      </w:pPr>
      <w:r w:rsidRPr="00DF79A5">
        <w:t>План по підкоду 11010400 перевиконано  на 4 156,0 тис.грн.: орендарями паїв сплачено 1 864,1 тис.грн. (64%) податку з нарахованого розміру орендної плати у минулому році та 13 129,7тис.грн. податку з орендної плати за 2023 рік. Крім цього, суттєве поповнення міського бюджету забезпечує ТОВ «Хмельницькенергозбут» від продажу електричної енергії за «зеленим тарифом»: за звітний рік від даного платника  отримано 10 504,8 тис.грн. податку (64%), а в минулому – 7 468,3 тис.грн. (64%), тобто +3 036,5  тис.грн. Найбільші суми ПДФО за оренду паїв зараховано від ТОВ «Енселко Агро» - 5 964,1 тис.грн. (ріст до минулорічного показника становить 789,6 тис.грн.), ТОВ «Козацька долина 2006» - 1 409,2 тис.грн.(+170,7 тис.грн.), ТОВ «Промінь Поділля» - 828,3 тис.грн.(+272,6 тис.грн.) та ТОВ «Ситний двір 2004» - 679,2 тис.грн.  (+354,6 тис.грн.) та ін. З дивідендів у звітному році отримано 410,0 тис.грн. ПДФО, зокрема від найбільших: ПП «Нафтоінвест» - 126,0 тис.грн., СФГ «Аліна» - 71,2 тис.грн., ТОВ "АХК Золоті ворота" – 113,5 тис.грн. та ін..</w:t>
      </w:r>
    </w:p>
    <w:p w:rsidR="00CD0F6D" w:rsidRPr="00DF79A5" w:rsidRDefault="00CD0F6D" w:rsidP="00CD0F6D">
      <w:pPr>
        <w:spacing w:after="240" w:line="276" w:lineRule="auto"/>
        <w:ind w:firstLine="567"/>
        <w:contextualSpacing/>
        <w:jc w:val="both"/>
      </w:pPr>
      <w:r w:rsidRPr="00DF79A5">
        <w:t xml:space="preserve"> По підкоду 11010500 надходження склали 1 232,4 тис.грн. – маємо перевиконання уточненого плану в сумі 32,4 тис.грн., до показника минулого року надходження зменшились на 467,1 тис.грн. У попередньому році за результатами річного декларування отримано незапланованих 640,0 тис.грн. за продаж частки в статутному капіталі, а у звітному році  аналогічні платежі в бюджет на надходили. Найвагоміші задекларовані суми отримано від Петровського А.Ф. у сумі 92,2 тис.грн. (64%) за продаж складу та від Боднарюка В.І. - 153,0 тис.грн. (18% доходу від іноземної компанії за навчання). Протягом звітного року погоджено 181 висновок на відшкодування особам витрат за навчання на суму 432,4 тис.грн.(64%), а за минулий рік -  170 висновків на суму 374,7 тис.грн. </w:t>
      </w:r>
    </w:p>
    <w:p w:rsidR="00CD0F6D" w:rsidRPr="00227105" w:rsidRDefault="00CD0F6D" w:rsidP="00CD0F6D">
      <w:pPr>
        <w:spacing w:after="240" w:line="276" w:lineRule="auto"/>
        <w:ind w:firstLine="567"/>
        <w:contextualSpacing/>
        <w:jc w:val="both"/>
      </w:pPr>
      <w:r w:rsidRPr="00227105">
        <w:t>Основною новацією у 2023 році стало введення мінімального податкового зобов’язання для платників податків, які мають у власності або користуються на правах оренди, суборенди, емфітевзису, постійного користування земельними ділянками, що належать до сільгоспугідь. У звітному періоді для зарахування МПЗ бюджетна класифікація поповнилась новим кодом доходів - 11011300 «Податок на доходи фізичних осіб у вигляді мінімального податкового зобов`язання, що підлягає сплаті фізичними особами», річні надходження по якому становлять 786,9 тис.грн.</w:t>
      </w:r>
    </w:p>
    <w:p w:rsidR="00CD0F6D" w:rsidRPr="00621C17" w:rsidRDefault="00CD0F6D" w:rsidP="00CD0F6D">
      <w:pPr>
        <w:spacing w:after="240" w:line="276" w:lineRule="auto"/>
        <w:ind w:firstLine="567"/>
        <w:contextualSpacing/>
        <w:jc w:val="both"/>
      </w:pPr>
      <w:r w:rsidRPr="00621C17">
        <w:t xml:space="preserve">У звітному році 2 комунальні підприємства  спрямували до міського бюджету 76,0 тис.грн.  </w:t>
      </w:r>
      <w:r w:rsidRPr="00621C17">
        <w:rPr>
          <w:b/>
          <w:i/>
        </w:rPr>
        <w:t>податку на прибуток</w:t>
      </w:r>
      <w:r w:rsidRPr="00621C17">
        <w:t xml:space="preserve">  – це на 4</w:t>
      </w:r>
      <w:r>
        <w:t>,0</w:t>
      </w:r>
      <w:r w:rsidRPr="00621C17">
        <w:t xml:space="preserve"> тис.грн. менше запланованого та на 11,7 тис.грн. менше ніж минулого року. Зокрема, КП «Лісовик» перерахував 61,4 тис.грн. та КП «Інвентарбюро» - 14,6 тис.грн.</w:t>
      </w:r>
    </w:p>
    <w:p w:rsidR="00CD0F6D" w:rsidRPr="00CA17F6" w:rsidRDefault="00CD0F6D" w:rsidP="00CD0F6D">
      <w:pPr>
        <w:spacing w:after="240" w:line="276" w:lineRule="auto"/>
        <w:ind w:firstLine="567"/>
        <w:contextualSpacing/>
        <w:jc w:val="both"/>
      </w:pPr>
      <w:r w:rsidRPr="00CA17F6">
        <w:t xml:space="preserve">Сума надходжень </w:t>
      </w:r>
      <w:r w:rsidRPr="00CA17F6">
        <w:rPr>
          <w:b/>
          <w:i/>
        </w:rPr>
        <w:t>рентної плати за спеціальне використання лісових ресурсів в частині деревини, заготовленої в порядку рубок головного користування</w:t>
      </w:r>
      <w:r w:rsidRPr="00CA17F6">
        <w:t xml:space="preserve"> складає 504,2 тис.грн. - згідно норм Бюджетного кодексу України 37 відсотків від сплачених сум. Отримані від двох платників (</w:t>
      </w:r>
      <w:r w:rsidRPr="0083013A">
        <w:t xml:space="preserve">ДП «Кам’янець-Подільський лісгосп» </w:t>
      </w:r>
      <w:r w:rsidRPr="00CA17F6">
        <w:t>та КП «Лісовик») надходження становлять 100%  до запланованого. Порівняно з попереднім роком надходження майже ідентичні (відхилення незначне).</w:t>
      </w:r>
    </w:p>
    <w:p w:rsidR="00CD0F6D" w:rsidRPr="00CA17F6" w:rsidRDefault="00CD0F6D" w:rsidP="00CD0F6D">
      <w:pPr>
        <w:spacing w:after="240" w:line="276" w:lineRule="auto"/>
        <w:ind w:firstLine="567"/>
        <w:contextualSpacing/>
        <w:jc w:val="both"/>
        <w:rPr>
          <w:bCs/>
          <w:iCs/>
        </w:rPr>
      </w:pPr>
      <w:r w:rsidRPr="00CA17F6">
        <w:rPr>
          <w:b/>
          <w:bCs/>
          <w:i/>
          <w:iCs/>
        </w:rPr>
        <w:t>Рентної плати</w:t>
      </w:r>
      <w:r w:rsidRPr="00CA17F6">
        <w:t xml:space="preserve"> </w:t>
      </w:r>
      <w:r w:rsidRPr="00CA17F6">
        <w:rPr>
          <w:b/>
          <w:bCs/>
          <w:i/>
          <w:iCs/>
        </w:rPr>
        <w:t xml:space="preserve">за спеціальне використання лісових ресурсів </w:t>
      </w:r>
      <w:r w:rsidRPr="00CA17F6">
        <w:rPr>
          <w:bCs/>
          <w:iCs/>
        </w:rPr>
        <w:t>(крім рентної плати за спеціальне використання лісових ресурсів</w:t>
      </w:r>
      <w:r w:rsidRPr="00CA17F6">
        <w:rPr>
          <w:b/>
          <w:bCs/>
          <w:i/>
          <w:iCs/>
        </w:rPr>
        <w:t xml:space="preserve"> </w:t>
      </w:r>
      <w:r w:rsidRPr="00CA17F6">
        <w:rPr>
          <w:bCs/>
          <w:iCs/>
        </w:rPr>
        <w:t>в частині деревини, заготовленої в порядку рубок головного користування), яка 100-відсотково зараховується до міського бюджету, отримано 87,1 тис.грн., що на 62,9 тис.грн. менше запланованого та на 75,4 тис.грн. менше надходжень минулого року.  основний платник - ДП «Кам’янець-Подільський лісгосп» (81,9 тис.грн.)</w:t>
      </w:r>
    </w:p>
    <w:p w:rsidR="00CD0F6D" w:rsidRPr="00CA17F6" w:rsidRDefault="00CD0F6D" w:rsidP="00CD0F6D">
      <w:pPr>
        <w:spacing w:after="240" w:line="276" w:lineRule="auto"/>
        <w:ind w:firstLine="567"/>
        <w:contextualSpacing/>
        <w:jc w:val="both"/>
        <w:rPr>
          <w:bCs/>
          <w:iCs/>
        </w:rPr>
      </w:pPr>
      <w:r w:rsidRPr="00CA17F6">
        <w:rPr>
          <w:b/>
          <w:bCs/>
          <w:i/>
          <w:iCs/>
        </w:rPr>
        <w:lastRenderedPageBreak/>
        <w:t>Рентна плата за користування надрами</w:t>
      </w:r>
      <w:r w:rsidRPr="00CA17F6">
        <w:rPr>
          <w:bCs/>
          <w:iCs/>
        </w:rPr>
        <w:t xml:space="preserve"> зарахована в міський бюджет в розмірі 5% від загальної сплати – як того вимагає Бюджетний кодекс України. Сума надходжень – 23,1 тис.грн., маємо незначне перевиконання плану  (+3,1 тис.грн.) та ріст до минулорічного показника (+3,7 тис.грн.). Найбільший платіж здійснило комунальне підприємство «Міськводоканал» - 20,1 тис.грн., ще 8 платників перерахували незначні суми (до 1 тис.грн. кожен).</w:t>
      </w:r>
    </w:p>
    <w:p w:rsidR="00CD0F6D" w:rsidRPr="00CA17F6" w:rsidRDefault="00CD0F6D" w:rsidP="00CD0F6D">
      <w:pPr>
        <w:spacing w:after="240" w:line="276" w:lineRule="auto"/>
        <w:ind w:firstLine="567"/>
        <w:contextualSpacing/>
        <w:jc w:val="both"/>
        <w:rPr>
          <w:bCs/>
          <w:iCs/>
        </w:rPr>
      </w:pPr>
      <w:r w:rsidRPr="00CA17F6">
        <w:rPr>
          <w:bCs/>
          <w:iCs/>
        </w:rPr>
        <w:t>Надходження</w:t>
      </w:r>
      <w:r w:rsidRPr="00CA17F6">
        <w:rPr>
          <w:b/>
          <w:bCs/>
          <w:i/>
          <w:iCs/>
        </w:rPr>
        <w:t xml:space="preserve"> рентної плати за користування надрами для видобування корисних копалин місцевого значення </w:t>
      </w:r>
      <w:r w:rsidRPr="00CA17F6">
        <w:rPr>
          <w:bCs/>
          <w:iCs/>
        </w:rPr>
        <w:t>не планувалися, але маємо</w:t>
      </w:r>
      <w:r w:rsidRPr="00CA17F6">
        <w:rPr>
          <w:b/>
          <w:bCs/>
          <w:i/>
          <w:iCs/>
        </w:rPr>
        <w:t xml:space="preserve"> </w:t>
      </w:r>
      <w:r w:rsidRPr="00CA17F6">
        <w:rPr>
          <w:bCs/>
          <w:iCs/>
        </w:rPr>
        <w:t xml:space="preserve">15,8 тис.грн. надходжень – платниками є двоє фізичних осіб (підприємців). </w:t>
      </w:r>
    </w:p>
    <w:p w:rsidR="00CD0F6D" w:rsidRPr="002A450D" w:rsidRDefault="00CD0F6D" w:rsidP="00CD0F6D">
      <w:pPr>
        <w:spacing w:after="240" w:line="276" w:lineRule="auto"/>
        <w:ind w:firstLine="567"/>
        <w:contextualSpacing/>
        <w:jc w:val="both"/>
        <w:rPr>
          <w:bCs/>
          <w:iCs/>
        </w:rPr>
      </w:pPr>
      <w:r w:rsidRPr="002A450D">
        <w:rPr>
          <w:b/>
          <w:bCs/>
          <w:i/>
          <w:iCs/>
        </w:rPr>
        <w:t>Акцизного податку з реалізації суб’єктами господарювання роздрібної торгівлі</w:t>
      </w:r>
      <w:r w:rsidRPr="002A450D">
        <w:rPr>
          <w:bCs/>
          <w:iCs/>
        </w:rPr>
        <w:t xml:space="preserve"> підакцизних товарів до бюджету громади надійшло 3 611,6 тис.грн. при запланованому обсязі 3700,0 тис.грн.; невиконання уточненого плану становить 88,4 тис.грн. Порівняно з аналогічним періодом минулого року надходження збільшились на 598,1 тис. грн. або 19,8%.</w:t>
      </w:r>
    </w:p>
    <w:p w:rsidR="00CD0F6D" w:rsidRPr="0083013A" w:rsidRDefault="003B16B1" w:rsidP="00CD0F6D">
      <w:pPr>
        <w:spacing w:after="240" w:line="276" w:lineRule="auto"/>
        <w:ind w:firstLine="567"/>
        <w:contextualSpacing/>
        <w:jc w:val="both"/>
        <w:rPr>
          <w:bCs/>
          <w:iCs/>
        </w:rPr>
      </w:pPr>
      <w:r>
        <w:rPr>
          <w:bCs/>
          <w:iCs/>
        </w:rPr>
        <w:t>Структура</w:t>
      </w:r>
      <w:r w:rsidR="00CD0F6D" w:rsidRPr="0083013A">
        <w:rPr>
          <w:bCs/>
          <w:iCs/>
        </w:rPr>
        <w:t xml:space="preserve"> надходжень акцизного податку з реалізації суб’єктами господарювання роздрібної торгівлі підакцизних товарів:</w:t>
      </w:r>
    </w:p>
    <w:p w:rsidR="00CD0F6D" w:rsidRPr="002A450D" w:rsidRDefault="00CD0F6D" w:rsidP="00CD0F6D">
      <w:pPr>
        <w:pStyle w:val="af"/>
        <w:numPr>
          <w:ilvl w:val="0"/>
          <w:numId w:val="37"/>
        </w:numPr>
        <w:spacing w:after="240" w:line="276" w:lineRule="auto"/>
        <w:contextualSpacing/>
        <w:jc w:val="both"/>
        <w:rPr>
          <w:bCs/>
          <w:iCs/>
          <w:lang w:val="uk-UA"/>
        </w:rPr>
      </w:pPr>
      <w:r w:rsidRPr="002A450D">
        <w:rPr>
          <w:bCs/>
          <w:iCs/>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w:t>
      </w:r>
      <w:r w:rsidRPr="002A450D">
        <w:rPr>
          <w:sz w:val="28"/>
          <w:szCs w:val="28"/>
          <w:lang w:val="uk-UA"/>
        </w:rPr>
        <w:t xml:space="preserve"> </w:t>
      </w:r>
      <w:r w:rsidRPr="002A450D">
        <w:rPr>
          <w:bCs/>
          <w:iCs/>
          <w:lang w:val="uk-UA"/>
        </w:rPr>
        <w:t>тютюну, рідин, що використовуються в електронних сигаретах, що оподатковується згідно з підпунктом 213.1.14 пункту 213.1 статті 213 Податкового кодексу України) – 1 440,8 тис.грн.;</w:t>
      </w:r>
    </w:p>
    <w:p w:rsidR="00CD0F6D" w:rsidRPr="002A450D" w:rsidRDefault="00CD0F6D" w:rsidP="00CD0F6D">
      <w:pPr>
        <w:pStyle w:val="af"/>
        <w:numPr>
          <w:ilvl w:val="0"/>
          <w:numId w:val="37"/>
        </w:numPr>
        <w:spacing w:line="276" w:lineRule="auto"/>
        <w:contextualSpacing/>
        <w:jc w:val="both"/>
        <w:rPr>
          <w:bCs/>
          <w:iCs/>
          <w:lang w:val="uk-UA"/>
        </w:rPr>
      </w:pPr>
      <w:r w:rsidRPr="002A450D">
        <w:rPr>
          <w:bCs/>
          <w:iCs/>
          <w:lang w:val="uk-UA"/>
        </w:rPr>
        <w:t>акцизний податок з реалізації суб`єктами господарювання роздрібної торгівлі підакцизних товарів</w:t>
      </w:r>
      <w:r>
        <w:rPr>
          <w:bCs/>
          <w:iCs/>
          <w:lang w:val="uk-UA"/>
        </w:rPr>
        <w:t xml:space="preserve"> </w:t>
      </w:r>
      <w:r w:rsidRPr="002A450D">
        <w:rPr>
          <w:bCs/>
          <w:iCs/>
          <w:lang w:val="uk-UA"/>
        </w:rPr>
        <w:t>(крім тих, що оподатковуються згідно з підпунктом 213.1.14 пункту 213.1 статті 213 Податкового кодексу України)</w:t>
      </w:r>
      <w:r>
        <w:rPr>
          <w:bCs/>
          <w:iCs/>
          <w:lang w:val="uk-UA"/>
        </w:rPr>
        <w:t>(алкоголь)</w:t>
      </w:r>
      <w:r w:rsidRPr="002A450D">
        <w:rPr>
          <w:bCs/>
          <w:iCs/>
          <w:lang w:val="uk-UA"/>
        </w:rPr>
        <w:t xml:space="preserve"> – 2 170,8 тис.грн.</w:t>
      </w:r>
      <w:r w:rsidRPr="002A450D">
        <w:rPr>
          <w:bCs/>
          <w:iCs/>
          <w:lang w:val="uk-UA"/>
        </w:rPr>
        <w:tab/>
      </w:r>
    </w:p>
    <w:p w:rsidR="00CD0F6D" w:rsidRPr="002A450D" w:rsidRDefault="00CD0F6D" w:rsidP="00CD0F6D">
      <w:pPr>
        <w:spacing w:line="276" w:lineRule="auto"/>
        <w:ind w:firstLine="567"/>
        <w:contextualSpacing/>
        <w:jc w:val="both"/>
        <w:rPr>
          <w:bCs/>
          <w:iCs/>
          <w:lang w:val="ru-RU"/>
        </w:rPr>
      </w:pPr>
      <w:r w:rsidRPr="002A450D">
        <w:rPr>
          <w:bCs/>
          <w:iCs/>
        </w:rPr>
        <w:t>Надходження частки акцизу на пальне (13,44%) склали 6 672,0 тис.грн, що на 1 192,0 тис.грн. або 21,8% більше планових призначень на звітний рік. Порівняно з минулим роком надходження теж збільшились – на 4 755,4 тис.грн.: причиною є повернення рівня податків на пальне на довоєнний рівень, так як у 2022 році застосовувалась  нульова ставка.</w:t>
      </w:r>
    </w:p>
    <w:p w:rsidR="00CD0F6D" w:rsidRPr="00FC3870" w:rsidRDefault="00CD0F6D" w:rsidP="00CD0F6D">
      <w:pPr>
        <w:spacing w:after="120" w:line="276" w:lineRule="auto"/>
        <w:ind w:firstLine="567"/>
        <w:contextualSpacing/>
        <w:jc w:val="both"/>
      </w:pPr>
      <w:r w:rsidRPr="00FC3870">
        <w:rPr>
          <w:b/>
          <w:bCs/>
          <w:i/>
          <w:iCs/>
        </w:rPr>
        <w:t>Податку на нерухоме майно</w:t>
      </w:r>
      <w:r w:rsidRPr="00FC3870">
        <w:t xml:space="preserve">, відмінне від земельної ділянки, надійшло 7 877,0 тис.грн., що на 537,0 тис.грн. або 7,3% більше від уточненого плану.  Порівняно з відповідним періодом минулого року надходження збільшились на 3 106,9 тис.грн.  - за рахунок надходжень від фізичних осіб, котрі є власниками об’єктів житлової та нежитлової нерухомості, які сплачували податок за ставками, прийнятими у 2021 році (з того часу ставки не змінювалися): на ріст надходжень вплинуло зростання мінімальної заробітної плати з 6 000 грн. станом на 01.01.2021 року до 6 500 грн. станом на 01.01.2022 року та, крім того, зумовлено затримкою нарахувань податку на нерухомість з фізичних осіб у 2022 році, а отже основна сплата податку здійснювалась у звітному році.   </w:t>
      </w:r>
    </w:p>
    <w:p w:rsidR="00CD0F6D" w:rsidRPr="00FC3870" w:rsidRDefault="00CD0F6D" w:rsidP="00CD0F6D">
      <w:pPr>
        <w:spacing w:after="240" w:line="276" w:lineRule="auto"/>
        <w:ind w:firstLine="708"/>
        <w:contextualSpacing/>
        <w:jc w:val="both"/>
      </w:pPr>
      <w:r w:rsidRPr="00FC3870">
        <w:rPr>
          <w:b/>
          <w:i/>
        </w:rPr>
        <w:t xml:space="preserve">Плати за землю </w:t>
      </w:r>
      <w:r w:rsidRPr="00FC3870">
        <w:t xml:space="preserve">отримано 22 441,1 тис.грн., з них орендної плати за землю -  17 921,0 тис.грн., земельного податку – 4 520,1 тис.грн. Вцілому план виконано на 109,2% (+1 891,1 тис.грн.). Порівняно з попереднім роком надходження збільшились на 3 359,4 тис.грн. або 17,6%. </w:t>
      </w:r>
    </w:p>
    <w:p w:rsidR="00CD0F6D" w:rsidRPr="00FC3870" w:rsidRDefault="00CD0F6D" w:rsidP="00CD0F6D">
      <w:pPr>
        <w:spacing w:line="276" w:lineRule="auto"/>
        <w:ind w:firstLine="708"/>
        <w:contextualSpacing/>
        <w:jc w:val="center"/>
        <w:rPr>
          <w:sz w:val="20"/>
          <w:szCs w:val="20"/>
        </w:rPr>
      </w:pPr>
      <w:r w:rsidRPr="00FC3870">
        <w:t>Надходження плати за землю, тис.грн.</w:t>
      </w:r>
    </w:p>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3487"/>
        <w:gridCol w:w="1275"/>
        <w:gridCol w:w="1276"/>
        <w:gridCol w:w="1134"/>
        <w:gridCol w:w="1276"/>
        <w:gridCol w:w="1007"/>
      </w:tblGrid>
      <w:tr w:rsidR="00CD0F6D" w:rsidRPr="00FC3870" w:rsidTr="004D3521">
        <w:trPr>
          <w:trHeight w:val="620"/>
          <w:jc w:val="center"/>
        </w:trPr>
        <w:tc>
          <w:tcPr>
            <w:tcW w:w="1016" w:type="dxa"/>
            <w:vAlign w:val="center"/>
          </w:tcPr>
          <w:p w:rsidR="00CD0F6D" w:rsidRPr="00FC3870" w:rsidRDefault="00CD0F6D" w:rsidP="004D3521">
            <w:pPr>
              <w:spacing w:line="276" w:lineRule="auto"/>
              <w:contextualSpacing/>
              <w:jc w:val="center"/>
            </w:pPr>
          </w:p>
        </w:tc>
        <w:tc>
          <w:tcPr>
            <w:tcW w:w="3487" w:type="dxa"/>
          </w:tcPr>
          <w:p w:rsidR="00CD0F6D" w:rsidRPr="00FC3870" w:rsidRDefault="00CD0F6D" w:rsidP="004D3521">
            <w:pPr>
              <w:spacing w:line="276" w:lineRule="auto"/>
              <w:contextualSpacing/>
              <w:jc w:val="center"/>
              <w:rPr>
                <w:sz w:val="20"/>
                <w:szCs w:val="20"/>
              </w:rPr>
            </w:pP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 xml:space="preserve">Факт за </w:t>
            </w:r>
          </w:p>
          <w:p w:rsidR="00CD0F6D" w:rsidRPr="00FC3870" w:rsidRDefault="00CD0F6D" w:rsidP="004D3521">
            <w:pPr>
              <w:spacing w:line="276" w:lineRule="auto"/>
              <w:contextualSpacing/>
              <w:jc w:val="center"/>
              <w:rPr>
                <w:sz w:val="20"/>
                <w:szCs w:val="20"/>
              </w:rPr>
            </w:pPr>
            <w:r w:rsidRPr="00FC3870">
              <w:rPr>
                <w:sz w:val="20"/>
                <w:szCs w:val="20"/>
              </w:rPr>
              <w:t>2022 рік</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 xml:space="preserve">План на </w:t>
            </w:r>
          </w:p>
          <w:p w:rsidR="00CD0F6D" w:rsidRPr="00FC3870" w:rsidRDefault="00CD0F6D" w:rsidP="004D3521">
            <w:pPr>
              <w:spacing w:line="276" w:lineRule="auto"/>
              <w:contextualSpacing/>
              <w:jc w:val="center"/>
              <w:rPr>
                <w:sz w:val="20"/>
                <w:szCs w:val="20"/>
              </w:rPr>
            </w:pPr>
            <w:r w:rsidRPr="00FC3870">
              <w:rPr>
                <w:sz w:val="20"/>
                <w:szCs w:val="20"/>
              </w:rPr>
              <w:t>2023 рік</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Факт за 2023 рік</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 до минулого року</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 до плану</w:t>
            </w:r>
          </w:p>
        </w:tc>
      </w:tr>
      <w:tr w:rsidR="00CD0F6D" w:rsidRPr="00FC3870" w:rsidTr="004D3521">
        <w:trPr>
          <w:trHeight w:val="407"/>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18010500</w:t>
            </w:r>
          </w:p>
        </w:tc>
        <w:tc>
          <w:tcPr>
            <w:tcW w:w="3487" w:type="dxa"/>
          </w:tcPr>
          <w:p w:rsidR="00CD0F6D" w:rsidRPr="00FC3870" w:rsidRDefault="00CD0F6D" w:rsidP="004D3521">
            <w:pPr>
              <w:spacing w:line="276" w:lineRule="auto"/>
              <w:contextualSpacing/>
              <w:rPr>
                <w:sz w:val="20"/>
                <w:szCs w:val="20"/>
              </w:rPr>
            </w:pPr>
            <w:r w:rsidRPr="00FC3870">
              <w:rPr>
                <w:sz w:val="20"/>
                <w:szCs w:val="20"/>
              </w:rPr>
              <w:t>Земельний податок з юридичних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1 007,7</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1 550,0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1 764,1</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+756,4</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+214,1</w:t>
            </w:r>
          </w:p>
        </w:tc>
      </w:tr>
      <w:tr w:rsidR="00CD0F6D" w:rsidRPr="00FC3870" w:rsidTr="004D3521">
        <w:trPr>
          <w:trHeight w:val="412"/>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lastRenderedPageBreak/>
              <w:t>18010600</w:t>
            </w:r>
          </w:p>
        </w:tc>
        <w:tc>
          <w:tcPr>
            <w:tcW w:w="3487" w:type="dxa"/>
          </w:tcPr>
          <w:p w:rsidR="00CD0F6D" w:rsidRPr="00FC3870" w:rsidRDefault="00CD0F6D" w:rsidP="004D3521">
            <w:pPr>
              <w:spacing w:line="276" w:lineRule="auto"/>
              <w:contextualSpacing/>
              <w:rPr>
                <w:sz w:val="20"/>
                <w:szCs w:val="20"/>
              </w:rPr>
            </w:pPr>
            <w:r w:rsidRPr="00FC3870">
              <w:rPr>
                <w:sz w:val="20"/>
                <w:szCs w:val="20"/>
              </w:rPr>
              <w:t>Орендна плата з юридичних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11 697,6</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11 700,0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12 572,5</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+874,9</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+872,5</w:t>
            </w:r>
          </w:p>
        </w:tc>
      </w:tr>
      <w:tr w:rsidR="00CD0F6D" w:rsidRPr="00FC3870" w:rsidTr="004D3521">
        <w:trPr>
          <w:trHeight w:val="419"/>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18010700</w:t>
            </w:r>
          </w:p>
        </w:tc>
        <w:tc>
          <w:tcPr>
            <w:tcW w:w="3487" w:type="dxa"/>
          </w:tcPr>
          <w:p w:rsidR="00CD0F6D" w:rsidRPr="00FC3870" w:rsidRDefault="00CD0F6D" w:rsidP="004D3521">
            <w:pPr>
              <w:spacing w:line="276" w:lineRule="auto"/>
              <w:contextualSpacing/>
              <w:rPr>
                <w:sz w:val="20"/>
                <w:szCs w:val="20"/>
              </w:rPr>
            </w:pPr>
            <w:r w:rsidRPr="00FC3870">
              <w:rPr>
                <w:sz w:val="20"/>
                <w:szCs w:val="20"/>
              </w:rPr>
              <w:t>Земельний податок з фізичних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1 424,7</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2 200,0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2 756,0</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+1 331,3</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+556,0</w:t>
            </w:r>
          </w:p>
        </w:tc>
      </w:tr>
      <w:tr w:rsidR="00CD0F6D" w:rsidRPr="00FC3870" w:rsidTr="004D3521">
        <w:trPr>
          <w:trHeight w:val="409"/>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18010900</w:t>
            </w:r>
          </w:p>
        </w:tc>
        <w:tc>
          <w:tcPr>
            <w:tcW w:w="3487" w:type="dxa"/>
          </w:tcPr>
          <w:p w:rsidR="00CD0F6D" w:rsidRPr="00FC3870" w:rsidRDefault="00CD0F6D" w:rsidP="004D3521">
            <w:pPr>
              <w:spacing w:line="276" w:lineRule="auto"/>
              <w:contextualSpacing/>
              <w:rPr>
                <w:sz w:val="20"/>
                <w:szCs w:val="20"/>
              </w:rPr>
            </w:pPr>
            <w:r w:rsidRPr="00FC3870">
              <w:rPr>
                <w:sz w:val="20"/>
                <w:szCs w:val="20"/>
              </w:rPr>
              <w:t>Орендна плата з фізичних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4 951,7</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5 100,0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5 348,5</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+396,8</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+248,5</w:t>
            </w:r>
          </w:p>
        </w:tc>
      </w:tr>
      <w:tr w:rsidR="00CD0F6D" w:rsidRPr="00FC3870" w:rsidTr="004D3521">
        <w:trPr>
          <w:trHeight w:val="423"/>
          <w:jc w:val="center"/>
        </w:trPr>
        <w:tc>
          <w:tcPr>
            <w:tcW w:w="1016" w:type="dxa"/>
            <w:vAlign w:val="center"/>
          </w:tcPr>
          <w:p w:rsidR="00CD0F6D" w:rsidRPr="00FC3870" w:rsidRDefault="00CD0F6D" w:rsidP="004D3521">
            <w:pPr>
              <w:spacing w:line="276" w:lineRule="auto"/>
              <w:contextualSpacing/>
              <w:jc w:val="center"/>
              <w:rPr>
                <w:b/>
                <w:bCs/>
              </w:rPr>
            </w:pPr>
          </w:p>
        </w:tc>
        <w:tc>
          <w:tcPr>
            <w:tcW w:w="3487" w:type="dxa"/>
          </w:tcPr>
          <w:p w:rsidR="00CD0F6D" w:rsidRPr="00C70E94" w:rsidRDefault="00CD0F6D" w:rsidP="004D3521">
            <w:pPr>
              <w:spacing w:line="276" w:lineRule="auto"/>
              <w:contextualSpacing/>
              <w:rPr>
                <w:b/>
                <w:bCs/>
              </w:rPr>
            </w:pPr>
            <w:r w:rsidRPr="00C70E94">
              <w:rPr>
                <w:b/>
                <w:bCs/>
              </w:rPr>
              <w:t>Разом:</w:t>
            </w:r>
          </w:p>
        </w:tc>
        <w:tc>
          <w:tcPr>
            <w:tcW w:w="1275"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19 081,7</w:t>
            </w:r>
          </w:p>
        </w:tc>
        <w:tc>
          <w:tcPr>
            <w:tcW w:w="1276"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20 550,0</w:t>
            </w:r>
          </w:p>
        </w:tc>
        <w:tc>
          <w:tcPr>
            <w:tcW w:w="1134"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22 441,1</w:t>
            </w:r>
          </w:p>
        </w:tc>
        <w:tc>
          <w:tcPr>
            <w:tcW w:w="1276"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+3 359,4</w:t>
            </w:r>
          </w:p>
        </w:tc>
        <w:tc>
          <w:tcPr>
            <w:tcW w:w="1007"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+1 891,1</w:t>
            </w:r>
          </w:p>
        </w:tc>
      </w:tr>
    </w:tbl>
    <w:p w:rsidR="00CD0F6D" w:rsidRPr="00FC3870" w:rsidRDefault="00CD0F6D" w:rsidP="00CD0F6D">
      <w:pPr>
        <w:spacing w:after="120" w:line="276" w:lineRule="auto"/>
        <w:contextualSpacing/>
        <w:jc w:val="both"/>
      </w:pPr>
    </w:p>
    <w:p w:rsidR="00CD0F6D" w:rsidRPr="00A85E56" w:rsidRDefault="00CD0F6D" w:rsidP="00CD0F6D">
      <w:pPr>
        <w:spacing w:after="120" w:line="276" w:lineRule="auto"/>
        <w:ind w:firstLine="567"/>
        <w:contextualSpacing/>
        <w:jc w:val="both"/>
        <w:rPr>
          <w:color w:val="FF0000"/>
        </w:rPr>
      </w:pPr>
      <w:r w:rsidRPr="00C319E3">
        <w:t>Земельного податку з юридичних осіб отримано на 214,1 тис.грн. більше від планових призначень та на 756,4 тис.грн. від фактичних надходжень минулого року: ТОВ «ДЛМЗ» погасив 150,6 тис.грн. податкового боргу, що виник на початок року. Значний відрив від минулорічного показника пояснюється поверненням у грудні 2022 року ТзОВ «Тканини Поділля» 317,5 тис.грн. помилково сплаченого у попередніх роках земельного податку на код доходів «Орендна плата з юридичних осіб».</w:t>
      </w:r>
      <w:r>
        <w:t xml:space="preserve"> </w:t>
      </w:r>
      <w:r w:rsidRPr="00A85E56">
        <w:t>Надходження земельного податку з фізичних осіб склали 2 756,0 тис.грн. при плані 2 200,0 тис.грн. - понад уточнений план надійшло 556,0 тис.грн., рівень виконання становить 125,3%. Порівняно з відповідним періодом минулого року надходження збільшились на 1 331,3 тис.грн. Таке збільшення надходжень зумовлене затримкою нарахувань податку у 2022 році та зміщенням термінів сплати, які припали на І півріччя звітного періоду.</w:t>
      </w:r>
    </w:p>
    <w:p w:rsidR="00CD0F6D" w:rsidRPr="00F7288B" w:rsidRDefault="00CD0F6D" w:rsidP="00CD0F6D">
      <w:pPr>
        <w:spacing w:after="120" w:line="276" w:lineRule="auto"/>
        <w:ind w:firstLine="567"/>
        <w:contextualSpacing/>
        <w:jc w:val="both"/>
      </w:pPr>
      <w:r w:rsidRPr="00F7288B">
        <w:t xml:space="preserve"> Суттєве збільшення до показника минулого року маємо по орендній платі за землю</w:t>
      </w:r>
      <w:r>
        <w:t xml:space="preserve"> -</w:t>
      </w:r>
      <w:r w:rsidRPr="00F7288B">
        <w:t xml:space="preserve"> і від юридичних осіб (+874,9 тис.грн.), і від фізичних осіб (+396,8 тис.грн.). У звітному році шляхом проведення аукціону в оренду передано 185,6 га земель с/г призначення, що дало змогу додатково отримати 1 768,3 тис.грн. річної орендної плати. Також на ріст надходжень вплинуло застосування в 2023 році коефіцієнта індексації грошової оцінки земельних ділянок у розмірі 1,15  для  земель населених пунктів та інших земель несільськогосподарського призначення.  Найбільшими платниками плати за землю є ФГ «Подільська марка» (1 744,6 тис.грн), ТОВ «Ситний двір 2004» (1 742,8 тис.грн.), ФГ «Житниця» (1 165,2 тис.грн.), ТОВ «Екотехнік-Дунаївці»  (1 080,0 тис.грн.),  ТОВ «Балинське ПП «Генетик»» (893,2 тис.грн.), ТОВ «Козацька долина 2006» (666,5 тис.грн.) і т.д.</w:t>
      </w:r>
    </w:p>
    <w:p w:rsidR="00CD0F6D" w:rsidRPr="00CD4C67" w:rsidRDefault="00CD0F6D" w:rsidP="00CD0F6D">
      <w:pPr>
        <w:spacing w:line="276" w:lineRule="auto"/>
        <w:ind w:firstLine="567"/>
        <w:contextualSpacing/>
        <w:jc w:val="both"/>
      </w:pPr>
      <w:r w:rsidRPr="00CD4C67">
        <w:t xml:space="preserve">Об'єктами оподаткування </w:t>
      </w:r>
      <w:r w:rsidRPr="00CD4C67">
        <w:rPr>
          <w:b/>
          <w:i/>
        </w:rPr>
        <w:t>транспортним податком</w:t>
      </w:r>
      <w:r w:rsidRPr="00CD4C67">
        <w:t xml:space="preserve">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законодавством на 1 січня податкового (звітного) року (2 662,5 тис.грн), ставка податку – 25 тис.грн в рік. У 2023 році платниками транспортного податку були власники 10 автотранспортних засобів, з них: 1 юридична (4 машини) та 6 фізичних осіб (6 машин). Загальний обсяг надходжень транспортного податку склав 175,1 тис.грн., з них сплачений юридичними особами – 85,5 тис. грн.., фізичними особами – 89,6 тис. грн. Порівняно з попереднім роком  транспортного податку з фізичних осіб отримано на 27,3 тис.грн. більше.</w:t>
      </w:r>
    </w:p>
    <w:p w:rsidR="00CD0F6D" w:rsidRPr="00CD4C67" w:rsidRDefault="00CD0F6D" w:rsidP="00CD0F6D">
      <w:pPr>
        <w:spacing w:after="240" w:line="276" w:lineRule="auto"/>
        <w:ind w:firstLine="567"/>
        <w:contextualSpacing/>
        <w:jc w:val="both"/>
        <w:rPr>
          <w:spacing w:val="4"/>
        </w:rPr>
      </w:pPr>
      <w:r w:rsidRPr="00CD4C67">
        <w:rPr>
          <w:b/>
          <w:i/>
          <w:spacing w:val="4"/>
        </w:rPr>
        <w:t>Туристичного збору</w:t>
      </w:r>
      <w:r w:rsidRPr="00CD4C67">
        <w:rPr>
          <w:spacing w:val="4"/>
        </w:rPr>
        <w:t xml:space="preserve"> в міський бюджет надійшло 23,7 тис.грн</w:t>
      </w:r>
      <w:r w:rsidRPr="00CD4C67">
        <w:rPr>
          <w:b/>
          <w:spacing w:val="4"/>
        </w:rPr>
        <w:t>.</w:t>
      </w:r>
      <w:r w:rsidRPr="00CD4C67">
        <w:rPr>
          <w:spacing w:val="4"/>
        </w:rPr>
        <w:t>, зокрема: 4,6 тис.грн. отримано від юридичних осіб та 19,2 тис.грн. - від фізичних.</w:t>
      </w:r>
    </w:p>
    <w:p w:rsidR="00CD0F6D" w:rsidRPr="006D01EF" w:rsidRDefault="00CD0F6D" w:rsidP="00CD0F6D">
      <w:pPr>
        <w:spacing w:line="276" w:lineRule="auto"/>
        <w:ind w:firstLine="567"/>
        <w:contextualSpacing/>
        <w:jc w:val="both"/>
      </w:pPr>
      <w:r w:rsidRPr="006D01EF">
        <w:rPr>
          <w:b/>
          <w:bCs/>
          <w:i/>
          <w:iCs/>
        </w:rPr>
        <w:t>Єдиного</w:t>
      </w:r>
      <w:r w:rsidRPr="006D01EF">
        <w:t xml:space="preserve"> </w:t>
      </w:r>
      <w:r w:rsidRPr="006D01EF">
        <w:rPr>
          <w:b/>
          <w:bCs/>
          <w:i/>
          <w:iCs/>
        </w:rPr>
        <w:t>податку</w:t>
      </w:r>
      <w:r w:rsidRPr="006D01EF">
        <w:t xml:space="preserve"> отримано 36 896,3 тис.грн., перевиконання плану (35 300,0 тис.грн.) становить 1 596,3 тис.грн. (+4,5%),  порівняно з минулорічними надходженнями (31 043,8 тис.грн.) маємо ріст в сумі 5 852,5 тис.грн. або 18,9%. </w:t>
      </w:r>
    </w:p>
    <w:p w:rsidR="00CD0F6D" w:rsidRPr="0083013A" w:rsidRDefault="00CD0F6D" w:rsidP="00CD0F6D">
      <w:pPr>
        <w:spacing w:line="276" w:lineRule="auto"/>
        <w:ind w:firstLine="567"/>
        <w:contextualSpacing/>
        <w:jc w:val="both"/>
      </w:pPr>
      <w:r w:rsidRPr="006D01EF">
        <w:t xml:space="preserve">Платники – юридичні особи сплатили 6 473,2 тис.грн. єдиного податку – це на 26,8 тис.грн. або 0,4% менше від уточненого плану та на  490,4 тис.грн. більше, ніж в попередньому році. Значне поповнення міського бюджету забезпечив ТОВ «Подільський бройлер» у зв’язку з </w:t>
      </w:r>
      <w:r w:rsidRPr="006D01EF">
        <w:lastRenderedPageBreak/>
        <w:t xml:space="preserve">перебуванням до серпня місяця звітного року на спрощеній системі оподаткування (2%) і як результат в міський бюджет найшло 3 616,9 тис.грн., а у минулому році – 3 140,8 тис.грн., тобто на 476,1 тис.грн. більше. </w:t>
      </w:r>
      <w:r w:rsidRPr="0083013A">
        <w:t>Крім того, вперше у 2023 році платникам довелось сплачувати мінімальне податкове зобов’язання за наслідками 2022 року: 16 юридичних осіб, зокрема фермерські господарства, перерахували в міську скарбницю 510,7 тис.грн. МПЗ.</w:t>
      </w:r>
    </w:p>
    <w:p w:rsidR="00CD0F6D" w:rsidRPr="006D01EF" w:rsidRDefault="00CD0F6D" w:rsidP="00071377">
      <w:pPr>
        <w:spacing w:line="276" w:lineRule="auto"/>
        <w:ind w:firstLine="567"/>
        <w:jc w:val="both"/>
      </w:pPr>
      <w:r w:rsidRPr="006D01EF">
        <w:t>Від фізичних осіб отримано 23 505,7 тис.грн. єдиного податку, що на 1 205,7 тис.грн. або 5,4% більше від річного плану з урахуванням змін та на 4 286,2 тис.грн. або 22,3% більше від показника попереднього року. Ріст, зокрема</w:t>
      </w:r>
      <w:r w:rsidR="005D4DDF">
        <w:t xml:space="preserve">, </w:t>
      </w:r>
      <w:r w:rsidRPr="006D01EF">
        <w:t xml:space="preserve">обумовлений зростанням прожиткового мінімуму для працездатних осіб з 01.01.2023р. до  2 684 грн.  - для платників І групи, та мінімальної заробітної плати до 6700 грн. - для платників ІІ групи. </w:t>
      </w:r>
      <w:r w:rsidR="00071377">
        <w:t>Значно</w:t>
      </w:r>
      <w:r w:rsidR="00071377" w:rsidRPr="00071377">
        <w:t xml:space="preserve"> поповнили міський бюджет платники 3 групи, які тимчасово</w:t>
      </w:r>
      <w:r w:rsidR="00071377">
        <w:t>, враховуючи діючі на той час зміни до податкового законодавства,</w:t>
      </w:r>
      <w:r w:rsidR="00071377" w:rsidRPr="00071377">
        <w:t xml:space="preserve"> перейшли на спрощену систему оподаткування, зокрема: Страхоцінська В.В. –767,3 тис.грн., Страхоцінський В.В. –1 252,2 тис.грн., Бернашевський О.В. –1 225,3 тис.грн., Бернашевський Я.О. – 529,6 тис.грн. та ін..</w:t>
      </w:r>
      <w:r w:rsidR="00071377">
        <w:t xml:space="preserve"> </w:t>
      </w:r>
      <w:r w:rsidRPr="006D01EF">
        <w:t xml:space="preserve">У 2023 році Надвіряк Д.М. та Вітвіцька М.В. перейшли з ІІ групи на ІІІ групу, в результаті чого міський бюджет </w:t>
      </w:r>
      <w:r w:rsidR="00844956">
        <w:t xml:space="preserve">додатково </w:t>
      </w:r>
      <w:r w:rsidRPr="006D01EF">
        <w:t>отримав 351,1 тис.грн. та 81,0 тис.грн. відповідно. Значні суми сплатили платники 3 групи, зокрема Петровський А.А. (419,7 тис.грн.), Власов В.В. (397,4 тис.грн.), Хмелюк І.В. (247,7 тис.грн.), Петровська С.Л. (225,6 тис.грн.), Небельський В.В. (206,1 тис.грн.), Степанов М.В. (166,0 тис.грн.), Сирватка В.П. (150,9 тис.грн.), Глуховата Н.В. (132,2 тис.грн.), Костриба О.О. (122,9 тис.грн.), Станіславів С.В. (106,5 тис.грн.) та інші.</w:t>
      </w:r>
    </w:p>
    <w:p w:rsidR="00CD0F6D" w:rsidRPr="0083013A" w:rsidRDefault="00CD0F6D" w:rsidP="00CD0F6D">
      <w:pPr>
        <w:spacing w:line="276" w:lineRule="auto"/>
        <w:ind w:firstLine="567"/>
        <w:contextualSpacing/>
        <w:jc w:val="both"/>
      </w:pPr>
      <w:r w:rsidRPr="006D01EF">
        <w:t xml:space="preserve">По коду 18050500  «Єдиний податок з сільськогосподарських товаровиробників» фактичні надходження при плані 6 500,0 тис.грн. склали 6 917,4 тис.грн., тобто 106,4 відсотка або +417,4 тис.грн. до планових призначень та 118,4% або +1 075,9 тис.грн. до минулорічної сплати. </w:t>
      </w:r>
      <w:r w:rsidRPr="0083013A">
        <w:t>Не оминуло в звітному році введення мінімального податкового зобов’язання і платників єдиного податку І</w:t>
      </w:r>
      <w:r w:rsidRPr="0083013A">
        <w:rPr>
          <w:lang w:val="en-US"/>
        </w:rPr>
        <w:t>V</w:t>
      </w:r>
      <w:r w:rsidRPr="0083013A">
        <w:t xml:space="preserve"> групи. Так у звітному періоді платниками сплачено 500,3 тис.грн. нарахованого їм МПЗ.</w:t>
      </w:r>
    </w:p>
    <w:p w:rsidR="00CD0F6D" w:rsidRPr="006918CE" w:rsidRDefault="00CD0F6D" w:rsidP="00CD0F6D">
      <w:pPr>
        <w:spacing w:line="276" w:lineRule="auto"/>
        <w:ind w:firstLine="708"/>
        <w:jc w:val="both"/>
      </w:pPr>
      <w:r w:rsidRPr="006918CE">
        <w:rPr>
          <w:spacing w:val="4"/>
        </w:rPr>
        <w:t>Сума надходжень</w:t>
      </w:r>
      <w:r w:rsidRPr="006918CE">
        <w:rPr>
          <w:b/>
          <w:bCs/>
          <w:i/>
          <w:iCs/>
          <w:spacing w:val="4"/>
        </w:rPr>
        <w:t xml:space="preserve"> </w:t>
      </w:r>
      <w:r w:rsidRPr="006918CE">
        <w:rPr>
          <w:spacing w:val="4"/>
        </w:rPr>
        <w:t>від</w:t>
      </w:r>
      <w:r w:rsidRPr="006918CE">
        <w:rPr>
          <w:b/>
          <w:bCs/>
          <w:i/>
          <w:iCs/>
          <w:spacing w:val="4"/>
        </w:rPr>
        <w:t xml:space="preserve"> адміністративних штрафів та інших санкцій </w:t>
      </w:r>
      <w:r w:rsidRPr="006918CE">
        <w:rPr>
          <w:spacing w:val="4"/>
        </w:rPr>
        <w:t>у звітному періоді становить 1 247,9 тис.грн., що на 177,9 тис.грн. більше від призначень та на 623,4</w:t>
      </w:r>
      <w:r w:rsidRPr="006918CE">
        <w:t xml:space="preserve">  тис.грн. більше від факту попереднього року. Позитивно позначилось на наповненні міського бюджету закріплення зарахування 10% надходжень від адміністративних штрафів за адміністративні правопорушення у сфері забезпечення безпеки дорожнього руху, зафіксованих в автоматичному режимі, що зараховуються за місцем фіксації правопорушення за допомогою відповідних технічних засобів, до загального фонду бюджетів територіальних громад (БКУ ст.64): таким чином, з даного джерела надходжень отримано 508,3 тис.грн., що на 168,3 тис.грн. більше уточненого плану на рік та на 453,8 тис.грн. більше минулорічних надходжень.</w:t>
      </w:r>
    </w:p>
    <w:p w:rsidR="00CD0F6D" w:rsidRPr="006918CE" w:rsidRDefault="00CD0F6D" w:rsidP="00CD0F6D">
      <w:pPr>
        <w:shd w:val="clear" w:color="auto" w:fill="FFFFFF"/>
        <w:spacing w:before="3" w:line="276" w:lineRule="auto"/>
        <w:ind w:left="14" w:right="17" w:firstLine="526"/>
        <w:contextualSpacing/>
        <w:jc w:val="both"/>
      </w:pPr>
      <w:r w:rsidRPr="006918CE">
        <w:rPr>
          <w:b/>
          <w:bCs/>
          <w:i/>
          <w:iCs/>
          <w:spacing w:val="4"/>
        </w:rPr>
        <w:t>Плати за надання адміністративних послуг</w:t>
      </w:r>
      <w:r w:rsidRPr="006918CE">
        <w:rPr>
          <w:spacing w:val="4"/>
        </w:rPr>
        <w:t xml:space="preserve">  надійшло</w:t>
      </w:r>
      <w:r w:rsidRPr="006918CE">
        <w:t xml:space="preserve"> 4 446,9 тис.грн. -  це на 176,9 тис.грн. або 4,1% більше від плану. Ріст до минулого року становить 671,1 тис.грн. або +17,8%, що обумовлено збільшенням кількості наданих послуг. </w:t>
      </w:r>
    </w:p>
    <w:p w:rsidR="00CD0F6D" w:rsidRPr="006918CE" w:rsidRDefault="00CD0F6D" w:rsidP="00CD0F6D">
      <w:pPr>
        <w:shd w:val="clear" w:color="auto" w:fill="FFFFFF"/>
        <w:spacing w:before="3" w:line="276" w:lineRule="auto"/>
        <w:ind w:left="14" w:right="17" w:firstLine="526"/>
        <w:contextualSpacing/>
        <w:jc w:val="both"/>
      </w:pPr>
      <w:r w:rsidRPr="006918CE">
        <w:t>Структура плати за надання адміністративних послуг:</w:t>
      </w:r>
    </w:p>
    <w:p w:rsidR="00CD0F6D" w:rsidRPr="006918CE" w:rsidRDefault="00CD0F6D" w:rsidP="00CD0F6D">
      <w:pPr>
        <w:pStyle w:val="af"/>
        <w:numPr>
          <w:ilvl w:val="0"/>
          <w:numId w:val="39"/>
        </w:numPr>
        <w:shd w:val="clear" w:color="auto" w:fill="FFFFFF"/>
        <w:spacing w:before="3" w:line="276" w:lineRule="auto"/>
        <w:ind w:right="17"/>
        <w:contextualSpacing/>
        <w:jc w:val="both"/>
        <w:rPr>
          <w:lang w:val="uk-UA"/>
        </w:rPr>
      </w:pPr>
      <w:r w:rsidRPr="006918CE">
        <w:rPr>
          <w:lang w:val="uk-UA"/>
        </w:rPr>
        <w:t>адміністративний збір за проведення державної реєстрації юридичних осіб, фізичних осіб – підприємців та громадських формувань – 187,2 тис.грн.</w:t>
      </w:r>
      <w:r>
        <w:rPr>
          <w:lang w:val="uk-UA"/>
        </w:rPr>
        <w:t>(ЦНАП надав 1616 адміністративних послуг)</w:t>
      </w:r>
      <w:r w:rsidRPr="006918CE">
        <w:rPr>
          <w:lang w:val="uk-UA"/>
        </w:rPr>
        <w:t>;</w:t>
      </w:r>
    </w:p>
    <w:p w:rsidR="00CD0F6D" w:rsidRPr="006918CE" w:rsidRDefault="00CD0F6D" w:rsidP="00CD0F6D">
      <w:pPr>
        <w:pStyle w:val="af"/>
        <w:numPr>
          <w:ilvl w:val="0"/>
          <w:numId w:val="39"/>
        </w:numPr>
        <w:shd w:val="clear" w:color="auto" w:fill="FFFFFF"/>
        <w:spacing w:before="3" w:line="276" w:lineRule="auto"/>
        <w:ind w:right="17"/>
        <w:contextualSpacing/>
        <w:jc w:val="both"/>
      </w:pPr>
      <w:r w:rsidRPr="00941F65">
        <w:rPr>
          <w:lang w:val="uk-UA"/>
        </w:rPr>
        <w:t xml:space="preserve">плата за надання інших адміністративних послуг – </w:t>
      </w:r>
      <w:r w:rsidRPr="006918CE">
        <w:rPr>
          <w:lang w:val="uk-UA"/>
        </w:rPr>
        <w:t>3 457,4</w:t>
      </w:r>
      <w:r w:rsidRPr="00941F65">
        <w:rPr>
          <w:lang w:val="uk-UA"/>
        </w:rPr>
        <w:t xml:space="preserve"> тис.грн.</w:t>
      </w:r>
      <w:r>
        <w:rPr>
          <w:lang w:val="uk-UA"/>
        </w:rPr>
        <w:t xml:space="preserve">: </w:t>
      </w:r>
      <w:r w:rsidRPr="00941F65">
        <w:rPr>
          <w:lang w:val="uk-UA"/>
        </w:rPr>
        <w:t>Центром надання адміністративних послуг Дунаєвецької міської ради за 202</w:t>
      </w:r>
      <w:r>
        <w:rPr>
          <w:lang w:val="uk-UA"/>
        </w:rPr>
        <w:t>3</w:t>
      </w:r>
      <w:r w:rsidRPr="00941F65">
        <w:rPr>
          <w:lang w:val="uk-UA"/>
        </w:rPr>
        <w:t xml:space="preserve"> рік надано послуг на суму </w:t>
      </w:r>
      <w:r>
        <w:rPr>
          <w:lang w:val="uk-UA"/>
        </w:rPr>
        <w:t>394,2</w:t>
      </w:r>
      <w:r w:rsidRPr="00941F65">
        <w:rPr>
          <w:lang w:val="uk-UA"/>
        </w:rPr>
        <w:t xml:space="preserve"> тис.грн., РСЦ ГСЦ МВС в Хмельницькій області – </w:t>
      </w:r>
      <w:r>
        <w:rPr>
          <w:lang w:val="uk-UA"/>
        </w:rPr>
        <w:t>1 188,6</w:t>
      </w:r>
      <w:r w:rsidRPr="00941F65">
        <w:rPr>
          <w:lang w:val="uk-UA"/>
        </w:rPr>
        <w:t xml:space="preserve"> тис.грн., Державною </w:t>
      </w:r>
      <w:r w:rsidRPr="00941F65">
        <w:rPr>
          <w:lang w:val="uk-UA"/>
        </w:rPr>
        <w:lastRenderedPageBreak/>
        <w:t xml:space="preserve">службою </w:t>
      </w:r>
      <w:r w:rsidRPr="009D27AC">
        <w:t xml:space="preserve">України з питань безпечності харчових продуктів та захисту споживачів надано послуг на суму – </w:t>
      </w:r>
      <w:r>
        <w:rPr>
          <w:lang w:val="uk-UA"/>
        </w:rPr>
        <w:t>324,7</w:t>
      </w:r>
      <w:r w:rsidRPr="009D27AC">
        <w:t xml:space="preserve"> тис.грн. та УДМС України в Хмельницькій області – </w:t>
      </w:r>
      <w:r>
        <w:rPr>
          <w:lang w:val="uk-UA"/>
        </w:rPr>
        <w:t>1 549,9</w:t>
      </w:r>
      <w:r w:rsidRPr="009D27AC">
        <w:t xml:space="preserve"> тис.грн.</w:t>
      </w:r>
      <w:r w:rsidRPr="006918CE">
        <w:t>;</w:t>
      </w:r>
    </w:p>
    <w:p w:rsidR="00CD0F6D" w:rsidRPr="006918CE" w:rsidRDefault="00CD0F6D" w:rsidP="00CD0F6D">
      <w:pPr>
        <w:pStyle w:val="af"/>
        <w:numPr>
          <w:ilvl w:val="0"/>
          <w:numId w:val="39"/>
        </w:numPr>
        <w:shd w:val="clear" w:color="auto" w:fill="FFFFFF"/>
        <w:spacing w:before="3" w:line="276" w:lineRule="auto"/>
        <w:ind w:right="17"/>
        <w:contextualSpacing/>
        <w:jc w:val="both"/>
      </w:pPr>
      <w:r w:rsidRPr="006918CE">
        <w:t xml:space="preserve">адміністративний збір за державну реєстрацію речових прав на нерухоме майно та їх обтяжень – </w:t>
      </w:r>
      <w:r w:rsidRPr="006918CE">
        <w:rPr>
          <w:lang w:val="uk-UA"/>
        </w:rPr>
        <w:t>802,3</w:t>
      </w:r>
      <w:r w:rsidRPr="006918CE">
        <w:t xml:space="preserve"> тис.</w:t>
      </w:r>
      <w:r>
        <w:t>грн</w:t>
      </w:r>
      <w:r>
        <w:rPr>
          <w:lang w:val="uk-UA"/>
        </w:rPr>
        <w:t>. (9 325 адміністративних послуг).</w:t>
      </w:r>
    </w:p>
    <w:p w:rsidR="00CD0F6D" w:rsidRPr="006918CE" w:rsidRDefault="00CD0F6D" w:rsidP="00CD0F6D">
      <w:pPr>
        <w:shd w:val="clear" w:color="auto" w:fill="FFFFFF"/>
        <w:spacing w:before="3" w:line="276" w:lineRule="auto"/>
        <w:ind w:left="14" w:right="17" w:firstLine="526"/>
        <w:contextualSpacing/>
        <w:jc w:val="both"/>
      </w:pPr>
      <w:r w:rsidRPr="006918CE">
        <w:rPr>
          <w:b/>
          <w:i/>
        </w:rPr>
        <w:t>О</w:t>
      </w:r>
      <w:r w:rsidRPr="006918CE">
        <w:rPr>
          <w:b/>
          <w:bCs/>
          <w:i/>
          <w:iCs/>
          <w:spacing w:val="4"/>
        </w:rPr>
        <w:t>рендної плати за користування цілісним майновим комплексом</w:t>
      </w:r>
      <w:r w:rsidRPr="006918CE">
        <w:rPr>
          <w:spacing w:val="4"/>
        </w:rPr>
        <w:t xml:space="preserve">  </w:t>
      </w:r>
      <w:r w:rsidRPr="006918CE">
        <w:t>сплачено 781,0 тис.грн. - відсоток виконання до планових показників на звітний рік склав147,4%, в порівнянні з минулим роком надходження збільшились на 56,5% або на 282,0 тис.грн.: шляхом переукладання договорів оренди з окремими орендарями вдалось додатково залучити 118,2 тис.грн.</w:t>
      </w:r>
    </w:p>
    <w:p w:rsidR="00CD0F6D" w:rsidRPr="006918CE" w:rsidRDefault="00CD0F6D" w:rsidP="00CD0F6D">
      <w:pPr>
        <w:shd w:val="clear" w:color="auto" w:fill="FFFFFF"/>
        <w:spacing w:before="3" w:line="276" w:lineRule="auto"/>
        <w:ind w:left="14" w:right="17" w:firstLine="526"/>
        <w:contextualSpacing/>
        <w:jc w:val="both"/>
        <w:rPr>
          <w:bCs/>
          <w:iCs/>
          <w:spacing w:val="4"/>
        </w:rPr>
      </w:pPr>
      <w:r w:rsidRPr="006918CE">
        <w:rPr>
          <w:b/>
          <w:bCs/>
          <w:i/>
          <w:iCs/>
          <w:spacing w:val="4"/>
        </w:rPr>
        <w:t xml:space="preserve">Державного мита </w:t>
      </w:r>
      <w:r w:rsidRPr="006918CE">
        <w:rPr>
          <w:bCs/>
          <w:iCs/>
          <w:spacing w:val="4"/>
        </w:rPr>
        <w:t xml:space="preserve">до міського бюджету надійшло 15,9 тис.грн., що на 0,9 тис.грн. більше планового показника на звітний період, рівень виконання становить 106,3%. В порівнянні з аналогічним періодом минулого року надходження зільшились на 2,6 тис.грн. </w:t>
      </w:r>
    </w:p>
    <w:p w:rsidR="008044ED" w:rsidRPr="007E0565" w:rsidRDefault="00CD0F6D" w:rsidP="00CD0F6D">
      <w:pPr>
        <w:shd w:val="clear" w:color="auto" w:fill="FFFFFF"/>
        <w:spacing w:before="3" w:line="276" w:lineRule="auto"/>
        <w:ind w:left="14" w:right="17" w:firstLine="526"/>
        <w:contextualSpacing/>
        <w:jc w:val="both"/>
        <w:rPr>
          <w:lang w:eastAsia="ru-RU"/>
        </w:rPr>
      </w:pPr>
      <w:r w:rsidRPr="006918CE">
        <w:t xml:space="preserve"> </w:t>
      </w:r>
    </w:p>
    <w:p w:rsidR="00CD0F6D" w:rsidRPr="006918CE" w:rsidRDefault="00CD0F6D" w:rsidP="00CD0F6D">
      <w:pPr>
        <w:shd w:val="clear" w:color="auto" w:fill="FFFFFF"/>
        <w:spacing w:before="3" w:line="276" w:lineRule="auto"/>
        <w:ind w:left="14" w:right="17" w:firstLine="526"/>
        <w:contextualSpacing/>
        <w:jc w:val="both"/>
        <w:rPr>
          <w:lang w:eastAsia="ru-RU"/>
        </w:rPr>
      </w:pPr>
      <w:r w:rsidRPr="006918CE">
        <w:rPr>
          <w:b/>
          <w:i/>
          <w:lang w:eastAsia="ru-RU"/>
        </w:rPr>
        <w:t>Міжбюджетних трансфертів</w:t>
      </w:r>
      <w:r w:rsidRPr="006918CE">
        <w:rPr>
          <w:lang w:eastAsia="ru-RU"/>
        </w:rPr>
        <w:t xml:space="preserve"> </w:t>
      </w:r>
      <w:r w:rsidRPr="006918CE">
        <w:rPr>
          <w:b/>
          <w:i/>
          <w:lang w:eastAsia="ru-RU"/>
        </w:rPr>
        <w:t>загального фонду</w:t>
      </w:r>
      <w:r w:rsidRPr="006918CE">
        <w:rPr>
          <w:lang w:eastAsia="ru-RU"/>
        </w:rPr>
        <w:t xml:space="preserve"> отримано </w:t>
      </w:r>
      <w:r w:rsidRPr="006918CE">
        <w:rPr>
          <w:b/>
          <w:lang w:eastAsia="ru-RU"/>
        </w:rPr>
        <w:t xml:space="preserve">140 721,2 тис.грн., </w:t>
      </w:r>
      <w:r w:rsidRPr="006918CE">
        <w:rPr>
          <w:lang w:eastAsia="ru-RU"/>
        </w:rPr>
        <w:t>з них:</w:t>
      </w:r>
    </w:p>
    <w:p w:rsidR="00CD0F6D" w:rsidRPr="007E0565" w:rsidRDefault="00CD0F6D" w:rsidP="00CD0F6D">
      <w:pPr>
        <w:widowControl w:val="0"/>
        <w:numPr>
          <w:ilvl w:val="0"/>
          <w:numId w:val="2"/>
        </w:numPr>
        <w:tabs>
          <w:tab w:val="clear" w:pos="1710"/>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rFonts w:ascii="Times New Roman CYR" w:hAnsi="Times New Roman CYR" w:cs="Times New Roman CYR"/>
          <w:b/>
          <w:bCs/>
          <w:lang w:eastAsia="ru-RU"/>
        </w:rPr>
        <w:t>Базова дотація</w:t>
      </w:r>
      <w:r w:rsidRPr="006918CE">
        <w:rPr>
          <w:rFonts w:ascii="Times New Roman CYR" w:hAnsi="Times New Roman CYR" w:cs="Times New Roman CYR"/>
          <w:lang w:eastAsia="ru-RU"/>
        </w:rPr>
        <w:t xml:space="preserve"> (41020100) – </w:t>
      </w:r>
      <w:r w:rsidRPr="006918CE">
        <w:rPr>
          <w:rFonts w:ascii="Times New Roman CYR" w:hAnsi="Times New Roman CYR" w:cs="Times New Roman CYR"/>
          <w:b/>
          <w:bCs/>
          <w:lang w:eastAsia="ru-RU"/>
        </w:rPr>
        <w:t>46 401,7 тис.грн.</w:t>
      </w:r>
    </w:p>
    <w:p w:rsidR="00CD0F6D" w:rsidRPr="006918CE" w:rsidRDefault="00CD0F6D" w:rsidP="00CD0F6D">
      <w:pPr>
        <w:widowControl w:val="0"/>
        <w:numPr>
          <w:ilvl w:val="0"/>
          <w:numId w:val="2"/>
        </w:numPr>
        <w:tabs>
          <w:tab w:val="clear" w:pos="1710"/>
        </w:tabs>
        <w:autoSpaceDE w:val="0"/>
        <w:autoSpaceDN w:val="0"/>
        <w:adjustRightInd w:val="0"/>
        <w:spacing w:line="276" w:lineRule="auto"/>
        <w:ind w:left="0" w:firstLine="567"/>
        <w:contextualSpacing/>
        <w:jc w:val="both"/>
        <w:rPr>
          <w:rFonts w:ascii="Times New Roman CYR" w:hAnsi="Times New Roman CYR" w:cs="Times New Roman CYR"/>
          <w:bCs/>
          <w:lang w:eastAsia="ru-RU"/>
        </w:rPr>
      </w:pPr>
      <w:r w:rsidRPr="006918CE">
        <w:rPr>
          <w:rFonts w:ascii="Times New Roman CYR" w:hAnsi="Times New Roman CYR" w:cs="Times New Roman CYR"/>
          <w:b/>
          <w:bCs/>
          <w:lang w:eastAsia="ru-RU"/>
        </w:rPr>
        <w:t xml:space="preserve">Додаткова дотація </w:t>
      </w:r>
      <w:r w:rsidRPr="006918CE">
        <w:rPr>
          <w:rFonts w:ascii="Times New Roman CYR" w:hAnsi="Times New Roman CYR" w:cs="Times New Roman CYR"/>
          <w:bCs/>
          <w:lang w:eastAsia="ru-RU"/>
        </w:rPr>
        <w:t xml:space="preserve">з державного бюджету місцевим бюджетам </w:t>
      </w:r>
      <w:r w:rsidRPr="006918CE">
        <w:rPr>
          <w:rFonts w:ascii="Times New Roman CYR" w:hAnsi="Times New Roman CYR" w:cs="Times New Roman CYR"/>
          <w:b/>
          <w:bCs/>
          <w:lang w:eastAsia="ru-RU"/>
        </w:rPr>
        <w:t>на здійснення повноважень органів місцевого самоврядування</w:t>
      </w:r>
      <w:r w:rsidRPr="006918CE">
        <w:rPr>
          <w:rFonts w:ascii="Times New Roman CYR" w:hAnsi="Times New Roman CYR" w:cs="Times New Roman CYR"/>
          <w:bCs/>
          <w:lang w:eastAsia="ru-RU"/>
        </w:rPr>
        <w:t xml:space="preserve"> на деокупованих, тимчасово окупованих та інших територіях України, що зазнали негативного впливу </w:t>
      </w:r>
      <w:r w:rsidRPr="006918CE">
        <w:rPr>
          <w:rFonts w:ascii="Times New Roman CYR" w:hAnsi="Times New Roman CYR" w:cs="Times New Roman CYR"/>
          <w:b/>
          <w:bCs/>
          <w:lang w:eastAsia="ru-RU"/>
        </w:rPr>
        <w:t xml:space="preserve">у зв`язку з повномасштабною збройною агресією </w:t>
      </w:r>
      <w:r w:rsidRPr="006918CE">
        <w:rPr>
          <w:rFonts w:ascii="Times New Roman CYR" w:hAnsi="Times New Roman CYR" w:cs="Times New Roman CYR"/>
          <w:bCs/>
          <w:lang w:eastAsia="ru-RU"/>
        </w:rPr>
        <w:t xml:space="preserve">(41021400) – </w:t>
      </w:r>
      <w:r w:rsidRPr="006918CE">
        <w:rPr>
          <w:rFonts w:ascii="Times New Roman CYR" w:hAnsi="Times New Roman CYR" w:cs="Times New Roman CYR"/>
          <w:b/>
          <w:bCs/>
          <w:lang w:eastAsia="ru-RU"/>
        </w:rPr>
        <w:t>1 987,2 тис.грн.</w:t>
      </w:r>
    </w:p>
    <w:p w:rsidR="00CD0F6D" w:rsidRPr="006918CE" w:rsidRDefault="00CD0F6D" w:rsidP="00CD0F6D">
      <w:pPr>
        <w:numPr>
          <w:ilvl w:val="0"/>
          <w:numId w:val="2"/>
        </w:numPr>
        <w:tabs>
          <w:tab w:val="clear" w:pos="1710"/>
        </w:tabs>
        <w:spacing w:line="276" w:lineRule="auto"/>
        <w:ind w:left="0" w:firstLine="567"/>
        <w:contextualSpacing/>
        <w:jc w:val="both"/>
        <w:rPr>
          <w:lang w:eastAsia="ru-RU"/>
        </w:rPr>
      </w:pPr>
      <w:r w:rsidRPr="006918CE">
        <w:rPr>
          <w:rFonts w:ascii="Times New Roman CYR" w:hAnsi="Times New Roman CYR" w:cs="Times New Roman CYR"/>
          <w:b/>
          <w:bCs/>
          <w:lang w:eastAsia="ru-RU"/>
        </w:rPr>
        <w:t>Освітня субвенція</w:t>
      </w:r>
      <w:r w:rsidRPr="006918CE">
        <w:rPr>
          <w:rFonts w:ascii="Times New Roman CYR" w:hAnsi="Times New Roman CYR" w:cs="Times New Roman CYR"/>
          <w:lang w:eastAsia="ru-RU"/>
        </w:rPr>
        <w:t xml:space="preserve"> з державного бюджету місцевим бюджетам (41033900) – </w:t>
      </w:r>
      <w:r w:rsidRPr="006918CE">
        <w:rPr>
          <w:rFonts w:ascii="Times New Roman CYR" w:hAnsi="Times New Roman CYR" w:cs="Times New Roman CYR"/>
          <w:b/>
          <w:bCs/>
          <w:lang w:eastAsia="ru-RU"/>
        </w:rPr>
        <w:t>83 983,6 тис.грн</w:t>
      </w:r>
      <w:r w:rsidRPr="006918CE">
        <w:rPr>
          <w:rFonts w:ascii="Times New Roman CYR" w:hAnsi="Times New Roman CYR" w:cs="Times New Roman CYR"/>
          <w:lang w:eastAsia="ru-RU"/>
        </w:rPr>
        <w:t>.</w:t>
      </w:r>
    </w:p>
    <w:p w:rsidR="00CD0F6D" w:rsidRPr="006918CE" w:rsidRDefault="00CD0F6D" w:rsidP="00CD0F6D">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rFonts w:ascii="Times New Roman CYR" w:hAnsi="Times New Roman CYR" w:cs="Times New Roman CYR"/>
          <w:b/>
          <w:bCs/>
          <w:lang w:eastAsia="ru-RU"/>
        </w:rPr>
        <w:t>Дотація</w:t>
      </w:r>
      <w:r w:rsidRPr="006918CE">
        <w:rPr>
          <w:rFonts w:ascii="Times New Roman CYR" w:hAnsi="Times New Roman CYR" w:cs="Times New Roman CYR"/>
          <w:lang w:eastAsia="ru-RU"/>
        </w:rPr>
        <w:t xml:space="preserve"> з місцевого бюджету на здійснення переданих з державного бюджету видатків з </w:t>
      </w:r>
      <w:r w:rsidRPr="006918CE">
        <w:rPr>
          <w:rFonts w:ascii="Times New Roman CYR" w:hAnsi="Times New Roman CYR" w:cs="Times New Roman CYR"/>
          <w:b/>
          <w:lang w:eastAsia="ru-RU"/>
        </w:rPr>
        <w:t>утримання закладів освіти та охорони здоров`я</w:t>
      </w:r>
      <w:r w:rsidRPr="006918CE">
        <w:rPr>
          <w:rFonts w:ascii="Times New Roman CYR" w:hAnsi="Times New Roman CYR" w:cs="Times New Roman CYR"/>
          <w:lang w:eastAsia="ru-RU"/>
        </w:rPr>
        <w:t xml:space="preserve"> за рахунок відповідної додаткової дотації з державного бюджету (41040200) – </w:t>
      </w:r>
      <w:r w:rsidRPr="006918CE">
        <w:rPr>
          <w:rFonts w:ascii="Times New Roman CYR" w:hAnsi="Times New Roman CYR" w:cs="Times New Roman CYR"/>
          <w:b/>
          <w:bCs/>
          <w:lang w:eastAsia="ru-RU"/>
        </w:rPr>
        <w:t xml:space="preserve"> 2 015,8 тис.грн</w:t>
      </w:r>
      <w:r w:rsidRPr="006918CE">
        <w:rPr>
          <w:rFonts w:ascii="Times New Roman CYR" w:hAnsi="Times New Roman CYR" w:cs="Times New Roman CYR"/>
          <w:lang w:eastAsia="ru-RU"/>
        </w:rPr>
        <w:t>.</w:t>
      </w:r>
    </w:p>
    <w:p w:rsidR="00CD0F6D" w:rsidRPr="006918CE" w:rsidRDefault="00CD0F6D" w:rsidP="00CD0F6D">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b/>
          <w:lang w:eastAsia="ru-RU"/>
        </w:rPr>
      </w:pPr>
      <w:r w:rsidRPr="006918CE">
        <w:rPr>
          <w:rFonts w:ascii="Times New Roman CYR" w:hAnsi="Times New Roman CYR" w:cs="Times New Roman CYR"/>
          <w:b/>
          <w:lang w:eastAsia="ru-RU"/>
        </w:rPr>
        <w:t xml:space="preserve">Інші дотації з місцевого бюджету </w:t>
      </w:r>
      <w:r w:rsidRPr="006918CE">
        <w:t xml:space="preserve">для надання компенсації закладам комунальної форми власності, закладам освіти державної форми власності, що передані на фінансування з місцевих бюджетів (41040400)– </w:t>
      </w:r>
      <w:r w:rsidRPr="006918CE">
        <w:rPr>
          <w:b/>
        </w:rPr>
        <w:t>397,9 тис.грн.</w:t>
      </w:r>
    </w:p>
    <w:p w:rsidR="00CD0F6D" w:rsidRPr="006918CE" w:rsidRDefault="00CD0F6D" w:rsidP="00CD0F6D">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b/>
          <w:bCs/>
          <w:lang w:eastAsia="ru-RU"/>
        </w:rPr>
        <w:t>Субвенції</w:t>
      </w:r>
      <w:r w:rsidRPr="006918CE">
        <w:rPr>
          <w:lang w:eastAsia="ru-RU"/>
        </w:rPr>
        <w:t xml:space="preserve"> з обласного бюджету </w:t>
      </w:r>
      <w:r w:rsidRPr="006918CE">
        <w:rPr>
          <w:b/>
          <w:bCs/>
          <w:lang w:eastAsia="ru-RU"/>
        </w:rPr>
        <w:t>на освітню галузь</w:t>
      </w:r>
      <w:r w:rsidRPr="006918CE">
        <w:rPr>
          <w:lang w:eastAsia="ru-RU"/>
        </w:rPr>
        <w:t xml:space="preserve"> – </w:t>
      </w:r>
      <w:r w:rsidRPr="006918CE">
        <w:rPr>
          <w:b/>
          <w:bCs/>
          <w:lang w:eastAsia="ru-RU"/>
        </w:rPr>
        <w:t>3 254,9 тис.грн.,</w:t>
      </w:r>
      <w:r w:rsidRPr="006918CE">
        <w:rPr>
          <w:lang w:eastAsia="ru-RU"/>
        </w:rPr>
        <w:t xml:space="preserve"> в тому числі:</w:t>
      </w:r>
    </w:p>
    <w:p w:rsidR="00CD0F6D" w:rsidRPr="006918CE" w:rsidRDefault="00CD0F6D" w:rsidP="00CD0F6D">
      <w:pPr>
        <w:pStyle w:val="af"/>
        <w:widowControl w:val="0"/>
        <w:numPr>
          <w:ilvl w:val="0"/>
          <w:numId w:val="28"/>
        </w:numPr>
        <w:autoSpaceDE w:val="0"/>
        <w:autoSpaceDN w:val="0"/>
        <w:adjustRightInd w:val="0"/>
        <w:spacing w:line="276" w:lineRule="auto"/>
        <w:contextualSpacing/>
        <w:jc w:val="both"/>
        <w:rPr>
          <w:rFonts w:ascii="Times New Roman CYR" w:hAnsi="Times New Roman CYR" w:cs="Times New Roman CYR"/>
        </w:rPr>
      </w:pPr>
      <w:r w:rsidRPr="006918CE">
        <w:t>на здійснення переданих видатків у сфері освіти за рахунок коштів освітньої</w:t>
      </w:r>
    </w:p>
    <w:p w:rsidR="00CD0F6D" w:rsidRPr="006918CE" w:rsidRDefault="00CD0F6D" w:rsidP="00CD0F6D">
      <w:pPr>
        <w:widowControl w:val="0"/>
        <w:autoSpaceDE w:val="0"/>
        <w:autoSpaceDN w:val="0"/>
        <w:adjustRightInd w:val="0"/>
        <w:spacing w:line="276" w:lineRule="auto"/>
        <w:contextualSpacing/>
        <w:jc w:val="both"/>
        <w:rPr>
          <w:rFonts w:ascii="Times New Roman CYR" w:hAnsi="Times New Roman CYR" w:cs="Times New Roman CYR"/>
          <w:lang w:eastAsia="ru-RU"/>
        </w:rPr>
      </w:pPr>
      <w:r w:rsidRPr="006918CE">
        <w:rPr>
          <w:lang w:eastAsia="ru-RU"/>
        </w:rPr>
        <w:t>субвенції (41051000) – 1 845,7 тис.грн.;</w:t>
      </w:r>
    </w:p>
    <w:p w:rsidR="00CD0F6D" w:rsidRPr="006918CE" w:rsidRDefault="00CD0F6D" w:rsidP="00CD0F6D">
      <w:pPr>
        <w:pStyle w:val="af"/>
        <w:numPr>
          <w:ilvl w:val="0"/>
          <w:numId w:val="28"/>
        </w:numPr>
        <w:spacing w:line="276" w:lineRule="auto"/>
        <w:contextualSpacing/>
        <w:jc w:val="both"/>
      </w:pPr>
      <w:r w:rsidRPr="006918CE">
        <w:rPr>
          <w:bCs/>
        </w:rPr>
        <w:t>на надання державної підтримки особам з особливими освітніми потребами за</w:t>
      </w:r>
    </w:p>
    <w:p w:rsidR="00CD0F6D" w:rsidRPr="006918CE" w:rsidRDefault="00CD0F6D" w:rsidP="00CD0F6D">
      <w:pPr>
        <w:spacing w:line="276" w:lineRule="auto"/>
        <w:contextualSpacing/>
        <w:jc w:val="both"/>
      </w:pPr>
      <w:r w:rsidRPr="006918CE">
        <w:rPr>
          <w:bCs/>
        </w:rPr>
        <w:t>рахунок відповідної субвенції з державного бюджету (41051200)</w:t>
      </w:r>
      <w:r w:rsidRPr="006918CE">
        <w:t xml:space="preserve"> – 97,2 тис.грн.;</w:t>
      </w:r>
    </w:p>
    <w:p w:rsidR="00CD0F6D" w:rsidRPr="006918CE" w:rsidRDefault="00CD0F6D" w:rsidP="00CD0F6D">
      <w:pPr>
        <w:pStyle w:val="af"/>
        <w:numPr>
          <w:ilvl w:val="0"/>
          <w:numId w:val="28"/>
        </w:numPr>
        <w:spacing w:line="276" w:lineRule="auto"/>
        <w:contextualSpacing/>
        <w:jc w:val="both"/>
        <w:rPr>
          <w:lang w:val="uk-UA"/>
        </w:rPr>
      </w:pPr>
      <w:r w:rsidRPr="006918CE">
        <w:rPr>
          <w:lang w:val="uk-UA"/>
        </w:rPr>
        <w:t>на надання державної підтримки особам з особливими освітніми потребами за рахунок залишку коштів субвенції, що утворився на початок бюджетного періоду (41051700) – 62,0 тис.грн.</w:t>
      </w:r>
    </w:p>
    <w:p w:rsidR="00CD0F6D" w:rsidRPr="006918CE" w:rsidRDefault="00CD0F6D" w:rsidP="00CD0F6D">
      <w:pPr>
        <w:pStyle w:val="af"/>
        <w:numPr>
          <w:ilvl w:val="0"/>
          <w:numId w:val="28"/>
        </w:numPr>
        <w:spacing w:line="276" w:lineRule="auto"/>
        <w:contextualSpacing/>
        <w:jc w:val="both"/>
        <w:rPr>
          <w:lang w:val="uk-UA"/>
        </w:rPr>
      </w:pPr>
      <w:r w:rsidRPr="006918CE">
        <w:rPr>
          <w:lang w:val="uk-UA"/>
        </w:rPr>
        <w:t>на облаштування безпечних умов у закладах загальної середньої освіти за рахунок відповідної субвенції з державного бюджету (41059000) – 1 250,0 тис.грн.</w:t>
      </w:r>
    </w:p>
    <w:p w:rsidR="00CD0F6D" w:rsidRPr="00D1163E" w:rsidRDefault="00CD0F6D" w:rsidP="00CD0F6D">
      <w:pPr>
        <w:spacing w:line="276" w:lineRule="auto"/>
        <w:ind w:firstLine="567"/>
        <w:contextualSpacing/>
        <w:jc w:val="both"/>
      </w:pPr>
      <w:r w:rsidRPr="009C4C40">
        <w:rPr>
          <w:color w:val="FF0000"/>
        </w:rPr>
        <w:t xml:space="preserve"> </w:t>
      </w:r>
      <w:r w:rsidRPr="009C4C40">
        <w:rPr>
          <w:b/>
          <w:color w:val="FF0000"/>
        </w:rPr>
        <w:t>-</w:t>
      </w:r>
      <w:r w:rsidRPr="009C4C40">
        <w:rPr>
          <w:color w:val="FF0000"/>
        </w:rPr>
        <w:t xml:space="preserve"> </w:t>
      </w:r>
      <w:r w:rsidRPr="00D1163E">
        <w:rPr>
          <w:b/>
        </w:rPr>
        <w:t xml:space="preserve">Субвенція </w:t>
      </w:r>
      <w:r w:rsidRPr="00D1163E">
        <w:t>з місцевого бюджету на виконання окремих заходів з реалізації соціального проекту</w:t>
      </w:r>
      <w:r w:rsidRPr="00D1163E">
        <w:rPr>
          <w:b/>
        </w:rPr>
        <w:t xml:space="preserve"> `Активні парки - локації здорової України` </w:t>
      </w:r>
      <w:r w:rsidRPr="00D1163E">
        <w:t xml:space="preserve">за рахунок відповідної субвенції з державного бюджету (41057700) – </w:t>
      </w:r>
      <w:r w:rsidRPr="00D1163E">
        <w:rPr>
          <w:b/>
        </w:rPr>
        <w:t>58,9 тис.грн.</w:t>
      </w:r>
    </w:p>
    <w:p w:rsidR="00CD0F6D" w:rsidRPr="00D166D2" w:rsidRDefault="00CD0F6D" w:rsidP="00CD0F6D">
      <w:pPr>
        <w:spacing w:line="276" w:lineRule="auto"/>
        <w:ind w:firstLine="567"/>
        <w:contextualSpacing/>
        <w:jc w:val="both"/>
      </w:pPr>
      <w:r w:rsidRPr="00D166D2">
        <w:rPr>
          <w:b/>
        </w:rPr>
        <w:t xml:space="preserve">- Інші субвенції </w:t>
      </w:r>
      <w:r w:rsidRPr="00D166D2">
        <w:t xml:space="preserve">з бюджетів ТГ на утримання об’єктів спільного користування (41053900) – </w:t>
      </w:r>
      <w:r w:rsidRPr="00D166D2">
        <w:rPr>
          <w:b/>
        </w:rPr>
        <w:t>2 621,2 тис.грн.</w:t>
      </w:r>
      <w:r w:rsidRPr="00D166D2">
        <w:t xml:space="preserve">, в тому числі отримані з бюджету Новодунаєвецької територіальної громади – 1 331,9 тис.грн., бюджету Маківської територіальної громади – 964,6 тис.грн., бюджету </w:t>
      </w:r>
      <w:r w:rsidRPr="00D166D2">
        <w:lastRenderedPageBreak/>
        <w:t>Смотрицької територіальної громади – 304,7 тис.грн. та бюджету Солобковецької територіальної громади – 20,0 тис.грн.</w:t>
      </w:r>
    </w:p>
    <w:p w:rsidR="00CD0F6D" w:rsidRPr="009C4C40" w:rsidRDefault="00CD0F6D" w:rsidP="00CD0F6D">
      <w:pPr>
        <w:shd w:val="clear" w:color="auto" w:fill="FFFFFF"/>
        <w:spacing w:before="3" w:line="276" w:lineRule="auto"/>
        <w:ind w:left="14" w:right="17" w:firstLine="526"/>
        <w:contextualSpacing/>
        <w:jc w:val="both"/>
        <w:rPr>
          <w:color w:val="FF0000"/>
        </w:rPr>
      </w:pPr>
    </w:p>
    <w:p w:rsidR="00CD0F6D" w:rsidRPr="00876910" w:rsidRDefault="008018BD" w:rsidP="00CD0F6D">
      <w:pPr>
        <w:shd w:val="clear" w:color="auto" w:fill="FFFFFF"/>
        <w:spacing w:before="3" w:line="276" w:lineRule="auto"/>
        <w:ind w:left="14" w:right="17" w:firstLine="526"/>
        <w:contextualSpacing/>
        <w:jc w:val="both"/>
      </w:pPr>
      <w:r w:rsidRPr="0019255B">
        <w:t xml:space="preserve">Доходів спеціального фонду отримано </w:t>
      </w:r>
      <w:r>
        <w:t>31 395,0</w:t>
      </w:r>
      <w:r w:rsidRPr="0019255B">
        <w:t xml:space="preserve"> тис.грн.</w:t>
      </w:r>
      <w:r>
        <w:t xml:space="preserve"> </w:t>
      </w:r>
      <w:r w:rsidR="00CD0F6D" w:rsidRPr="00D166D2">
        <w:t xml:space="preserve">Власних доходів спеціального фонду (враховуючи  власні надходження бюджетних установ  в сумі </w:t>
      </w:r>
      <w:r>
        <w:t>23 491,3</w:t>
      </w:r>
      <w:r w:rsidR="00CD0F6D" w:rsidRPr="00D166D2">
        <w:t xml:space="preserve"> тис.грн.) </w:t>
      </w:r>
      <w:r>
        <w:t>надійшло</w:t>
      </w:r>
      <w:r w:rsidR="00CD0F6D" w:rsidRPr="00D166D2">
        <w:t xml:space="preserve"> 30</w:t>
      </w:r>
      <w:r>
        <w:t> 742,9</w:t>
      </w:r>
      <w:r w:rsidR="00CD0F6D" w:rsidRPr="00D166D2">
        <w:t xml:space="preserve"> тис.грн. – </w:t>
      </w:r>
      <w:r w:rsidR="00CD0F6D" w:rsidRPr="00876910">
        <w:t>це на 13</w:t>
      </w:r>
      <w:r w:rsidR="00876910" w:rsidRPr="00876910">
        <w:t> 665,6</w:t>
      </w:r>
      <w:r w:rsidR="00CD0F6D" w:rsidRPr="00876910">
        <w:t xml:space="preserve"> тис.грн. або </w:t>
      </w:r>
      <w:r w:rsidR="00876910" w:rsidRPr="00876910">
        <w:t>80,0</w:t>
      </w:r>
      <w:r w:rsidR="00CD0F6D" w:rsidRPr="00876910">
        <w:t xml:space="preserve">% більше від надходжень минулого року. </w:t>
      </w:r>
    </w:p>
    <w:p w:rsidR="00CD0F6D" w:rsidRPr="00D166D2" w:rsidRDefault="00CD0F6D" w:rsidP="00CD0F6D">
      <w:pPr>
        <w:spacing w:line="276" w:lineRule="auto"/>
        <w:ind w:firstLine="720"/>
        <w:contextualSpacing/>
        <w:jc w:val="both"/>
      </w:pPr>
      <w:r w:rsidRPr="00D166D2">
        <w:t xml:space="preserve">Надходження </w:t>
      </w:r>
      <w:r w:rsidRPr="00D166D2">
        <w:rPr>
          <w:b/>
          <w:bCs/>
          <w:i/>
          <w:iCs/>
        </w:rPr>
        <w:t>екологічного податку</w:t>
      </w:r>
      <w:r w:rsidRPr="00D166D2">
        <w:t xml:space="preserve"> склали 78,6 тис.грн.. </w:t>
      </w:r>
    </w:p>
    <w:p w:rsidR="00CD0F6D" w:rsidRPr="00D166D2" w:rsidRDefault="00CD0F6D" w:rsidP="00CD0F6D">
      <w:pPr>
        <w:spacing w:line="276" w:lineRule="auto"/>
        <w:ind w:firstLine="709"/>
        <w:jc w:val="both"/>
      </w:pPr>
      <w:r w:rsidRPr="00D166D2">
        <w:t xml:space="preserve">Обсяг надходжень від </w:t>
      </w:r>
      <w:r w:rsidRPr="00D166D2">
        <w:rPr>
          <w:b/>
          <w:i/>
        </w:rPr>
        <w:t>продажу нерухомого майна</w:t>
      </w:r>
      <w:r w:rsidRPr="00D166D2">
        <w:t xml:space="preserve"> - 315,2 тис.грн.</w:t>
      </w:r>
    </w:p>
    <w:p w:rsidR="00CD0F6D" w:rsidRPr="00D166D2" w:rsidRDefault="00CD0F6D" w:rsidP="00CD0F6D">
      <w:pPr>
        <w:shd w:val="clear" w:color="auto" w:fill="FFFFFF"/>
        <w:spacing w:before="3" w:line="276" w:lineRule="auto"/>
        <w:ind w:left="14" w:right="17" w:firstLine="526"/>
        <w:contextualSpacing/>
        <w:jc w:val="both"/>
      </w:pPr>
      <w:r w:rsidRPr="00D166D2">
        <w:t xml:space="preserve">Від </w:t>
      </w:r>
      <w:r w:rsidRPr="00D166D2">
        <w:rPr>
          <w:b/>
          <w:i/>
        </w:rPr>
        <w:t>продажу земельних ділянок несільськогосподарського призначення</w:t>
      </w:r>
      <w:r w:rsidRPr="00D166D2">
        <w:t xml:space="preserve"> площею 5,3932 гектара отримано 3 163,1 тис.грн.</w:t>
      </w:r>
    </w:p>
    <w:p w:rsidR="00CD0F6D" w:rsidRPr="00D166D2" w:rsidRDefault="00CD0F6D" w:rsidP="00CD0F6D">
      <w:pPr>
        <w:shd w:val="clear" w:color="auto" w:fill="FFFFFF"/>
        <w:spacing w:before="3" w:line="276" w:lineRule="auto"/>
        <w:ind w:right="17" w:firstLine="567"/>
        <w:contextualSpacing/>
        <w:jc w:val="both"/>
      </w:pPr>
      <w:r w:rsidRPr="00D166D2">
        <w:t xml:space="preserve">Законом України «Про внесення змін до Бюджетного кодексу України» №2218-ІХ від 30.04.2022р. передбачено, що 90% </w:t>
      </w:r>
      <w:r w:rsidRPr="00D166D2">
        <w:rPr>
          <w:b/>
          <w:i/>
        </w:rPr>
        <w:t>коштів від продажу земельних ділянок сільськогосподарського призначення</w:t>
      </w:r>
      <w:r w:rsidRPr="00D166D2">
        <w:t xml:space="preserve"> з державної та комунальної власності, які перебувають у фермерів в постійному користуванні (п.6-1 Прикінцевих та перехідних положень Земельного кодексу України) зараховуються до спеціального фонду міського бюджету – таким чином до міського бюджету надійшло 3 664,1 тис.грн. зазначено платежу за 292,2 га. </w:t>
      </w:r>
    </w:p>
    <w:p w:rsidR="00CD0F6D" w:rsidRPr="00D166D2" w:rsidRDefault="00CD0F6D" w:rsidP="00CD0F6D">
      <w:pPr>
        <w:shd w:val="clear" w:color="auto" w:fill="FFFFFF"/>
        <w:spacing w:before="3" w:line="276" w:lineRule="auto"/>
        <w:ind w:left="14" w:right="17" w:firstLine="526"/>
        <w:contextualSpacing/>
        <w:jc w:val="both"/>
        <w:rPr>
          <w:spacing w:val="1"/>
        </w:rPr>
      </w:pPr>
      <w:r w:rsidRPr="00D166D2">
        <w:rPr>
          <w:bCs/>
          <w:iCs/>
          <w:spacing w:val="1"/>
        </w:rPr>
        <w:t>В цільовий</w:t>
      </w:r>
      <w:r w:rsidRPr="00D166D2">
        <w:rPr>
          <w:b/>
          <w:bCs/>
          <w:i/>
          <w:iCs/>
          <w:spacing w:val="1"/>
        </w:rPr>
        <w:t xml:space="preserve"> Фонд соціально-економічного розвитку м.Дунаївці</w:t>
      </w:r>
      <w:r w:rsidRPr="00D166D2">
        <w:rPr>
          <w:spacing w:val="1"/>
        </w:rPr>
        <w:t>,</w:t>
      </w:r>
      <w:r w:rsidRPr="00D166D2">
        <w:rPr>
          <w:b/>
          <w:bCs/>
          <w:i/>
          <w:iCs/>
          <w:spacing w:val="1"/>
        </w:rPr>
        <w:t xml:space="preserve"> </w:t>
      </w:r>
      <w:r w:rsidRPr="00D166D2">
        <w:rPr>
          <w:spacing w:val="1"/>
        </w:rPr>
        <w:t>утворений Дунаєвецькою міською радою рішенням сесії від 03.07.2015р. №4-47/2015р.,  надійшло 9,6 тис.грн. від плати за тимчасове користування місцями комунальної власності за розташування рекламних засобів.</w:t>
      </w:r>
    </w:p>
    <w:p w:rsidR="00CD0F6D" w:rsidRPr="00D166D2" w:rsidRDefault="00CD0F6D" w:rsidP="00CD0F6D">
      <w:pPr>
        <w:shd w:val="clear" w:color="auto" w:fill="FFFFFF"/>
        <w:spacing w:before="3" w:line="276" w:lineRule="auto"/>
        <w:ind w:left="14" w:right="17" w:firstLine="526"/>
        <w:contextualSpacing/>
        <w:jc w:val="both"/>
      </w:pPr>
      <w:r w:rsidRPr="00D166D2">
        <w:rPr>
          <w:b/>
          <w:bCs/>
          <w:i/>
          <w:iCs/>
        </w:rPr>
        <w:t>Власні надходження</w:t>
      </w:r>
      <w:r w:rsidRPr="00D166D2">
        <w:t xml:space="preserve"> бюджетних установ склали </w:t>
      </w:r>
      <w:r w:rsidR="00A97C71">
        <w:t>23</w:t>
      </w:r>
      <w:r w:rsidR="00AF09BD">
        <w:t xml:space="preserve"> </w:t>
      </w:r>
      <w:r w:rsidR="00A97C71">
        <w:t>491,3</w:t>
      </w:r>
      <w:r w:rsidRPr="00D166D2">
        <w:t xml:space="preserve"> тис.грн. при  плані 7 214,7 тис.грн. -  на </w:t>
      </w:r>
      <w:r w:rsidR="00A97C71">
        <w:t>16 276,6</w:t>
      </w:r>
      <w:r w:rsidR="00AF09BD">
        <w:t xml:space="preserve"> </w:t>
      </w:r>
      <w:bookmarkStart w:id="0" w:name="_GoBack"/>
      <w:bookmarkEnd w:id="0"/>
      <w:r w:rsidRPr="00D166D2">
        <w:t xml:space="preserve">тис.грн. більше. Порівняно з показником попереднього року, який становить 9 337,2 тис.грн., маємо збільшення на </w:t>
      </w:r>
      <w:r w:rsidR="00A97C71">
        <w:t>14 154,1</w:t>
      </w:r>
      <w:r w:rsidRPr="00D166D2">
        <w:t xml:space="preserve"> тис.грн. Причиною є отримання незапланованих благодійних та грантових коштів у сумі </w:t>
      </w:r>
      <w:r w:rsidR="00A97C71">
        <w:t>17 947,9</w:t>
      </w:r>
      <w:r w:rsidRPr="00D166D2">
        <w:t xml:space="preserve"> тис.грн., а у 2022 році лише 5 976,5 тис.грн. </w:t>
      </w:r>
    </w:p>
    <w:p w:rsidR="00CD0F6D" w:rsidRPr="00D166D2" w:rsidRDefault="00CD0F6D" w:rsidP="00CD0F6D">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D166D2">
        <w:rPr>
          <w:rFonts w:ascii="Times New Roman CYR" w:hAnsi="Times New Roman CYR" w:cs="Times New Roman CYR"/>
          <w:b/>
          <w:bCs/>
          <w:i/>
        </w:rPr>
        <w:t>Міжбюджетних трансфертів</w:t>
      </w:r>
      <w:r w:rsidRPr="00D166D2">
        <w:rPr>
          <w:rFonts w:ascii="Times New Roman CYR" w:hAnsi="Times New Roman CYR" w:cs="Times New Roman CYR"/>
          <w:bCs/>
        </w:rPr>
        <w:t xml:space="preserve"> </w:t>
      </w:r>
      <w:r w:rsidRPr="00D166D2">
        <w:rPr>
          <w:rFonts w:ascii="Times New Roman CYR" w:hAnsi="Times New Roman CYR" w:cs="Times New Roman CYR"/>
          <w:b/>
          <w:bCs/>
          <w:i/>
        </w:rPr>
        <w:t>спеціального фонду</w:t>
      </w:r>
      <w:r w:rsidRPr="00D166D2">
        <w:rPr>
          <w:rFonts w:ascii="Times New Roman CYR" w:hAnsi="Times New Roman CYR" w:cs="Times New Roman CYR"/>
          <w:bCs/>
        </w:rPr>
        <w:t xml:space="preserve"> надійшло 652,1 тис.грн., зокрема:</w:t>
      </w:r>
    </w:p>
    <w:p w:rsidR="00CD0F6D" w:rsidRPr="00D166D2" w:rsidRDefault="00CD0F6D" w:rsidP="00CD0F6D">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D166D2">
        <w:rPr>
          <w:rFonts w:ascii="Times New Roman CYR" w:hAnsi="Times New Roman CYR" w:cs="Times New Roman CYR"/>
          <w:bCs/>
        </w:rPr>
        <w:t xml:space="preserve"> - субвенція з місцевого бюджету на здійснення переданих видатків у сфері освіти за рахунок коштів освітньої субвенції – 352,1 тис.грн.;</w:t>
      </w:r>
    </w:p>
    <w:p w:rsidR="00CD0F6D" w:rsidRPr="00D166D2" w:rsidRDefault="00CD0F6D" w:rsidP="00CD0F6D">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D166D2">
        <w:rPr>
          <w:rFonts w:ascii="Times New Roman CYR" w:hAnsi="Times New Roman CYR" w:cs="Times New Roman CYR"/>
          <w:bCs/>
        </w:rPr>
        <w:t xml:space="preserve"> - інша субвенція з бюджету Маківської територіальної громади – 300,0 тис.грн.</w:t>
      </w:r>
    </w:p>
    <w:p w:rsidR="00BB14B5" w:rsidRPr="00A96C35" w:rsidRDefault="00BB14B5" w:rsidP="00CD0F6D">
      <w:pPr>
        <w:shd w:val="clear" w:color="auto" w:fill="FFFFFF"/>
        <w:spacing w:before="3" w:line="276" w:lineRule="auto"/>
        <w:ind w:right="17"/>
        <w:contextualSpacing/>
        <w:jc w:val="both"/>
        <w:rPr>
          <w:color w:val="FF0000"/>
        </w:rPr>
      </w:pPr>
    </w:p>
    <w:p w:rsidR="004026D5" w:rsidRPr="00381F81" w:rsidRDefault="004026D5" w:rsidP="00381F81">
      <w:pPr>
        <w:widowControl w:val="0"/>
        <w:tabs>
          <w:tab w:val="left" w:pos="851"/>
        </w:tabs>
        <w:autoSpaceDE w:val="0"/>
        <w:autoSpaceDN w:val="0"/>
        <w:adjustRightInd w:val="0"/>
        <w:spacing w:line="276" w:lineRule="auto"/>
        <w:ind w:firstLine="709"/>
        <w:jc w:val="center"/>
        <w:rPr>
          <w:rFonts w:ascii="Times New Roman CYR" w:hAnsi="Times New Roman CYR" w:cs="Times New Roman CYR"/>
          <w:b/>
          <w:bCs/>
          <w:u w:val="single"/>
        </w:rPr>
      </w:pPr>
      <w:r w:rsidRPr="00467712">
        <w:rPr>
          <w:rFonts w:ascii="Times New Roman CYR" w:hAnsi="Times New Roman CYR" w:cs="Times New Roman CYR"/>
          <w:b/>
          <w:bCs/>
          <w:u w:val="single"/>
        </w:rPr>
        <w:t>ІV. Видатки та заборгованість</w:t>
      </w:r>
    </w:p>
    <w:p w:rsidR="004D303E" w:rsidRDefault="008A578D" w:rsidP="00CD0F6D">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r w:rsidRPr="00467712">
        <w:rPr>
          <w:rFonts w:ascii="Times New Roman CYR" w:hAnsi="Times New Roman CYR" w:cs="Times New Roman CYR"/>
        </w:rPr>
        <w:t>Річний уточнений план по  видатках</w:t>
      </w:r>
      <w:r w:rsidR="004026D5" w:rsidRPr="00467712">
        <w:rPr>
          <w:rFonts w:ascii="Times New Roman CYR" w:hAnsi="Times New Roman CYR" w:cs="Times New Roman CYR"/>
        </w:rPr>
        <w:t xml:space="preserve"> загальног</w:t>
      </w:r>
      <w:r w:rsidR="00F12E7A" w:rsidRPr="00467712">
        <w:rPr>
          <w:rFonts w:ascii="Times New Roman CYR" w:hAnsi="Times New Roman CYR" w:cs="Times New Roman CYR"/>
        </w:rPr>
        <w:t xml:space="preserve">о фонду міського бюджету </w:t>
      </w:r>
      <w:r w:rsidRPr="00467712">
        <w:rPr>
          <w:rFonts w:ascii="Times New Roman CYR" w:hAnsi="Times New Roman CYR" w:cs="Times New Roman CYR"/>
        </w:rPr>
        <w:t>становить</w:t>
      </w:r>
      <w:r w:rsidR="00F12E7A" w:rsidRPr="00467712">
        <w:rPr>
          <w:rFonts w:ascii="Times New Roman CYR" w:hAnsi="Times New Roman CYR" w:cs="Times New Roman CYR"/>
        </w:rPr>
        <w:t xml:space="preserve">  </w:t>
      </w:r>
      <w:r w:rsidR="00467712" w:rsidRPr="00467712">
        <w:rPr>
          <w:rFonts w:ascii="Times New Roman CYR" w:hAnsi="Times New Roman CYR" w:cs="Times New Roman CYR"/>
        </w:rPr>
        <w:t>334 835,7</w:t>
      </w:r>
      <w:r w:rsidR="004026D5" w:rsidRPr="00467712">
        <w:rPr>
          <w:rFonts w:ascii="Times New Roman CYR" w:hAnsi="Times New Roman CYR" w:cs="Times New Roman CYR"/>
        </w:rPr>
        <w:t xml:space="preserve"> тис.грн.,  </w:t>
      </w:r>
      <w:r w:rsidR="00467712" w:rsidRPr="00467712">
        <w:rPr>
          <w:rFonts w:ascii="Times New Roman CYR" w:hAnsi="Times New Roman CYR" w:cs="Times New Roman CYR"/>
        </w:rPr>
        <w:t>касові видатки</w:t>
      </w:r>
      <w:r w:rsidR="004026D5" w:rsidRPr="00467712">
        <w:rPr>
          <w:rFonts w:ascii="Times New Roman CYR" w:hAnsi="Times New Roman CYR" w:cs="Times New Roman CYR"/>
        </w:rPr>
        <w:t xml:space="preserve"> </w:t>
      </w:r>
      <w:r w:rsidRPr="00467712">
        <w:rPr>
          <w:rFonts w:ascii="Times New Roman CYR" w:hAnsi="Times New Roman CYR" w:cs="Times New Roman CYR"/>
        </w:rPr>
        <w:t>–</w:t>
      </w:r>
      <w:r w:rsidR="004026D5" w:rsidRPr="00467712">
        <w:rPr>
          <w:rFonts w:ascii="Times New Roman CYR" w:hAnsi="Times New Roman CYR" w:cs="Times New Roman CYR"/>
        </w:rPr>
        <w:t xml:space="preserve"> </w:t>
      </w:r>
      <w:r w:rsidR="00467712" w:rsidRPr="00467712">
        <w:rPr>
          <w:rFonts w:ascii="Times New Roman CYR" w:hAnsi="Times New Roman CYR" w:cs="Times New Roman CYR"/>
        </w:rPr>
        <w:t>317 314,5</w:t>
      </w:r>
      <w:r w:rsidR="00F12E7A" w:rsidRPr="00467712">
        <w:rPr>
          <w:rFonts w:ascii="Times New Roman CYR" w:hAnsi="Times New Roman CYR" w:cs="Times New Roman CYR"/>
        </w:rPr>
        <w:t xml:space="preserve"> тис.грн</w:t>
      </w:r>
      <w:r w:rsidR="00467712" w:rsidRPr="00467712">
        <w:rPr>
          <w:rFonts w:ascii="Times New Roman CYR" w:hAnsi="Times New Roman CYR" w:cs="Times New Roman CYR"/>
        </w:rPr>
        <w:t>., або 94,8</w:t>
      </w:r>
      <w:r w:rsidR="004026D5" w:rsidRPr="00467712">
        <w:rPr>
          <w:rFonts w:ascii="Times New Roman CYR" w:hAnsi="Times New Roman CYR" w:cs="Times New Roman CYR"/>
        </w:rPr>
        <w:t xml:space="preserve">% </w:t>
      </w:r>
      <w:r w:rsidRPr="00467712">
        <w:rPr>
          <w:rFonts w:ascii="Times New Roman CYR" w:hAnsi="Times New Roman CYR" w:cs="Times New Roman CYR"/>
        </w:rPr>
        <w:t xml:space="preserve">Видатки </w:t>
      </w:r>
      <w:r w:rsidR="004026D5" w:rsidRPr="00467712">
        <w:rPr>
          <w:rFonts w:ascii="Times New Roman CYR" w:hAnsi="Times New Roman CYR" w:cs="Times New Roman CYR"/>
        </w:rPr>
        <w:t>спе</w:t>
      </w:r>
      <w:r w:rsidR="00F12E7A" w:rsidRPr="00467712">
        <w:rPr>
          <w:rFonts w:ascii="Times New Roman CYR" w:hAnsi="Times New Roman CYR" w:cs="Times New Roman CYR"/>
        </w:rPr>
        <w:t xml:space="preserve">ціального фонду </w:t>
      </w:r>
      <w:r w:rsidRPr="00467712">
        <w:rPr>
          <w:rFonts w:ascii="Times New Roman CYR" w:hAnsi="Times New Roman CYR" w:cs="Times New Roman CYR"/>
        </w:rPr>
        <w:t xml:space="preserve">профінансовані в сумі </w:t>
      </w:r>
      <w:r w:rsidR="00467712" w:rsidRPr="00467712">
        <w:rPr>
          <w:rFonts w:ascii="Times New Roman CYR" w:hAnsi="Times New Roman CYR" w:cs="Times New Roman CYR"/>
        </w:rPr>
        <w:t>54 428,8</w:t>
      </w:r>
      <w:r w:rsidR="004026D5" w:rsidRPr="00467712">
        <w:rPr>
          <w:rFonts w:ascii="Times New Roman CYR" w:hAnsi="Times New Roman CYR" w:cs="Times New Roman CYR"/>
        </w:rPr>
        <w:t xml:space="preserve"> тис.грн. </w:t>
      </w:r>
    </w:p>
    <w:p w:rsidR="00CD0F6D" w:rsidRPr="00CD0F6D" w:rsidRDefault="00CD0F6D" w:rsidP="00CD0F6D">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p>
    <w:p w:rsidR="00C0128C" w:rsidRDefault="0063132E" w:rsidP="00C0128C">
      <w:pPr>
        <w:keepNext/>
        <w:widowControl w:val="0"/>
        <w:tabs>
          <w:tab w:val="num" w:pos="0"/>
          <w:tab w:val="left" w:pos="851"/>
        </w:tabs>
        <w:autoSpaceDE w:val="0"/>
        <w:autoSpaceDN w:val="0"/>
        <w:adjustRightInd w:val="0"/>
        <w:spacing w:line="276" w:lineRule="auto"/>
        <w:ind w:firstLine="567"/>
        <w:jc w:val="center"/>
        <w:rPr>
          <w:rFonts w:ascii="Times New Roman CYR" w:hAnsi="Times New Roman CYR" w:cs="Times New Roman CYR"/>
          <w:u w:val="single"/>
        </w:rPr>
      </w:pPr>
      <w:r w:rsidRPr="00467712">
        <w:rPr>
          <w:rFonts w:ascii="Times New Roman CYR" w:hAnsi="Times New Roman CYR" w:cs="Times New Roman CYR"/>
          <w:b/>
          <w:bCs/>
          <w:u w:val="single"/>
        </w:rPr>
        <w:t>0100 Державне управління</w:t>
      </w:r>
      <w:r w:rsidRPr="00467712">
        <w:rPr>
          <w:rFonts w:ascii="Times New Roman CYR" w:hAnsi="Times New Roman CYR" w:cs="Times New Roman CYR"/>
          <w:u w:val="single"/>
        </w:rPr>
        <w:t>.</w:t>
      </w:r>
    </w:p>
    <w:p w:rsidR="0063132E" w:rsidRPr="00C0128C" w:rsidRDefault="00E35976" w:rsidP="005D4DDF">
      <w:pPr>
        <w:keepNext/>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u w:val="single"/>
        </w:rPr>
      </w:pPr>
      <w:r w:rsidRPr="00E35976">
        <w:t>І</w:t>
      </w:r>
      <w:r w:rsidR="0063132E" w:rsidRPr="00E35976">
        <w:t xml:space="preserve">з загального фонду міського бюджету </w:t>
      </w:r>
      <w:r w:rsidR="00C0128C">
        <w:t>на ф</w:t>
      </w:r>
      <w:r w:rsidRPr="00E35976">
        <w:t xml:space="preserve">інансування галузі </w:t>
      </w:r>
      <w:r w:rsidR="0063132E" w:rsidRPr="00E35976">
        <w:t xml:space="preserve">використано </w:t>
      </w:r>
      <w:r w:rsidRPr="00E35976">
        <w:t>31 843,3</w:t>
      </w:r>
      <w:r w:rsidR="0063132E" w:rsidRPr="00E35976">
        <w:t xml:space="preserve"> тис.грн. – це </w:t>
      </w:r>
      <w:r w:rsidRPr="00E35976">
        <w:t>88,8 відсотків</w:t>
      </w:r>
      <w:r w:rsidR="0063132E" w:rsidRPr="00E35976">
        <w:t xml:space="preserve"> до уточненого річного плану, який становить </w:t>
      </w:r>
      <w:r w:rsidRPr="00E35976">
        <w:t>35 847,8</w:t>
      </w:r>
      <w:r w:rsidR="0063132E" w:rsidRPr="00E35976">
        <w:t xml:space="preserve"> тис.грн.</w:t>
      </w:r>
      <w:r w:rsidR="0063132E" w:rsidRPr="00A96C35">
        <w:rPr>
          <w:color w:val="FF0000"/>
        </w:rPr>
        <w:t xml:space="preserve"> </w:t>
      </w:r>
      <w:r w:rsidR="0063132E" w:rsidRPr="00BD12C9">
        <w:t xml:space="preserve">На заробітну плату та нарахування  спрямовано </w:t>
      </w:r>
      <w:r w:rsidR="00BD12C9" w:rsidRPr="00BD12C9">
        <w:t>27 628,9</w:t>
      </w:r>
      <w:r w:rsidR="0063132E" w:rsidRPr="00BD12C9">
        <w:t xml:space="preserve"> тис.грн., на оплату комунальних послуг та енергоносіїв використано </w:t>
      </w:r>
      <w:r w:rsidR="00BD12C9" w:rsidRPr="00BD12C9">
        <w:t xml:space="preserve">1 293,1 </w:t>
      </w:r>
      <w:r w:rsidR="0063132E" w:rsidRPr="00BD12C9">
        <w:t>тис.грн.</w:t>
      </w:r>
    </w:p>
    <w:p w:rsidR="0063132E" w:rsidRPr="00E35976" w:rsidRDefault="0063132E" w:rsidP="005D4DD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E35976">
        <w:rPr>
          <w:rFonts w:ascii="Times New Roman CYR" w:hAnsi="Times New Roman CYR" w:cs="Times New Roman CYR"/>
        </w:rPr>
        <w:t xml:space="preserve">Заробітна плата, енергоносії та комунальні послуги профінансовано в повному обсязі. </w:t>
      </w:r>
    </w:p>
    <w:p w:rsidR="0063132E" w:rsidRPr="00A96C35" w:rsidRDefault="0063132E" w:rsidP="00620A69">
      <w:pPr>
        <w:tabs>
          <w:tab w:val="num" w:pos="0"/>
        </w:tabs>
        <w:ind w:firstLine="567"/>
        <w:jc w:val="both"/>
        <w:rPr>
          <w:rFonts w:ascii="Times New Roman CYR" w:hAnsi="Times New Roman CYR" w:cs="Times New Roman CYR"/>
          <w:color w:val="FF0000"/>
        </w:rPr>
      </w:pPr>
      <w:r w:rsidRPr="00A96C35">
        <w:rPr>
          <w:rFonts w:ascii="Times New Roman CYR" w:hAnsi="Times New Roman CYR" w:cs="Times New Roman CYR"/>
          <w:color w:val="FF0000"/>
        </w:rPr>
        <w:t xml:space="preserve">           </w:t>
      </w:r>
    </w:p>
    <w:p w:rsidR="0063132E" w:rsidRPr="008261A5" w:rsidRDefault="0063132E" w:rsidP="008261A5">
      <w:pPr>
        <w:widowControl w:val="0"/>
        <w:tabs>
          <w:tab w:val="num" w:pos="0"/>
          <w:tab w:val="left" w:pos="851"/>
        </w:tabs>
        <w:autoSpaceDE w:val="0"/>
        <w:autoSpaceDN w:val="0"/>
        <w:adjustRightInd w:val="0"/>
        <w:spacing w:line="276" w:lineRule="auto"/>
        <w:ind w:firstLine="567"/>
        <w:jc w:val="both"/>
      </w:pPr>
      <w:r w:rsidRPr="00E35976">
        <w:rPr>
          <w:rFonts w:ascii="Times New Roman CYR" w:hAnsi="Times New Roman CYR" w:cs="Times New Roman CYR"/>
          <w:b/>
          <w:bCs/>
          <w:iCs/>
        </w:rPr>
        <w:t>КТПКВ 0150.</w:t>
      </w:r>
      <w:r w:rsidRPr="00E35976">
        <w:rPr>
          <w:rFonts w:ascii="Times New Roman CYR" w:hAnsi="Times New Roman CYR" w:cs="Times New Roman CYR"/>
          <w:b/>
          <w:bCs/>
        </w:rPr>
        <w:t xml:space="preserve"> </w:t>
      </w:r>
      <w:r w:rsidRPr="00E35976">
        <w:t xml:space="preserve">Видатки загального фонду на забезпечення роботи виконкому міської ради склали </w:t>
      </w:r>
      <w:r w:rsidR="00E35976" w:rsidRPr="00E35976">
        <w:t>22 870,6</w:t>
      </w:r>
      <w:r w:rsidRPr="00E35976">
        <w:t xml:space="preserve"> тис.грн.,</w:t>
      </w:r>
      <w:r w:rsidRPr="00A96C35">
        <w:rPr>
          <w:color w:val="FF0000"/>
        </w:rPr>
        <w:t xml:space="preserve"> </w:t>
      </w:r>
      <w:r w:rsidRPr="00E35976">
        <w:t xml:space="preserve">в тому числі </w:t>
      </w:r>
      <w:r w:rsidR="00E35976" w:rsidRPr="00E35976">
        <w:t>19 553,9</w:t>
      </w:r>
      <w:r w:rsidRPr="00E35976">
        <w:t xml:space="preserve"> тис.грн. - </w:t>
      </w:r>
      <w:r w:rsidR="00E35976" w:rsidRPr="00E35976">
        <w:t>на зарплату з нарахуваннями, оплату</w:t>
      </w:r>
      <w:r w:rsidRPr="00E35976">
        <w:t xml:space="preserve"> енергоносіїв -  </w:t>
      </w:r>
      <w:r w:rsidR="00E35976" w:rsidRPr="00E35976">
        <w:t>982,4</w:t>
      </w:r>
      <w:r w:rsidR="008261A5">
        <w:t xml:space="preserve"> тис.грн.</w:t>
      </w:r>
    </w:p>
    <w:p w:rsidR="0063132E" w:rsidRPr="00F000F7" w:rsidRDefault="0063132E" w:rsidP="00620A69">
      <w:pPr>
        <w:widowControl w:val="0"/>
        <w:tabs>
          <w:tab w:val="num" w:pos="0"/>
          <w:tab w:val="left" w:pos="851"/>
        </w:tabs>
        <w:autoSpaceDE w:val="0"/>
        <w:autoSpaceDN w:val="0"/>
        <w:adjustRightInd w:val="0"/>
        <w:spacing w:line="276" w:lineRule="auto"/>
        <w:ind w:firstLine="567"/>
        <w:jc w:val="both"/>
      </w:pPr>
      <w:r w:rsidRPr="00F000F7">
        <w:t xml:space="preserve">Видатки спеціального фонду складають </w:t>
      </w:r>
      <w:r w:rsidR="00F000F7" w:rsidRPr="00F000F7">
        <w:t>529,8</w:t>
      </w:r>
      <w:r w:rsidRPr="00F000F7">
        <w:t xml:space="preserve"> тис.грн., в тому числі:</w:t>
      </w:r>
    </w:p>
    <w:p w:rsidR="00250E9A" w:rsidRPr="00F000F7" w:rsidRDefault="00250E9A" w:rsidP="00A445C5">
      <w:pPr>
        <w:numPr>
          <w:ilvl w:val="0"/>
          <w:numId w:val="24"/>
        </w:numPr>
        <w:tabs>
          <w:tab w:val="num" w:pos="0"/>
        </w:tabs>
        <w:spacing w:line="276" w:lineRule="auto"/>
        <w:ind w:left="0" w:firstLine="567"/>
        <w:jc w:val="both"/>
      </w:pPr>
      <w:r w:rsidRPr="00F000F7">
        <w:lastRenderedPageBreak/>
        <w:t>з</w:t>
      </w:r>
      <w:r w:rsidR="0063132E" w:rsidRPr="00F000F7">
        <w:t xml:space="preserve">а рахунок коштів міського бюджету на суму </w:t>
      </w:r>
      <w:r w:rsidR="00F000F7" w:rsidRPr="00F000F7">
        <w:t>211,2</w:t>
      </w:r>
      <w:r w:rsidRPr="00F000F7">
        <w:t xml:space="preserve"> тис.грн</w:t>
      </w:r>
      <w:r w:rsidR="00F000F7" w:rsidRPr="00F000F7">
        <w:t>. придбано сервер для створення комп</w:t>
      </w:r>
      <w:r w:rsidR="00F000F7">
        <w:t>’ютерної мережі з ЦНАП,</w:t>
      </w:r>
      <w:r w:rsidR="00F000F7" w:rsidRPr="00F000F7">
        <w:t xml:space="preserve"> комп’ютерну техніку для заміни застарілої</w:t>
      </w:r>
      <w:r w:rsidR="00F000F7">
        <w:t>. проектор</w:t>
      </w:r>
      <w:r w:rsidR="00F000F7" w:rsidRPr="00F000F7">
        <w:t xml:space="preserve">. </w:t>
      </w:r>
    </w:p>
    <w:p w:rsidR="0063132E" w:rsidRPr="008D6BE8" w:rsidRDefault="00250E9A" w:rsidP="00A445C5">
      <w:pPr>
        <w:numPr>
          <w:ilvl w:val="0"/>
          <w:numId w:val="24"/>
        </w:numPr>
        <w:tabs>
          <w:tab w:val="num" w:pos="0"/>
        </w:tabs>
        <w:spacing w:line="276" w:lineRule="auto"/>
        <w:ind w:left="0" w:firstLine="567"/>
        <w:jc w:val="both"/>
      </w:pPr>
      <w:r w:rsidRPr="008D6BE8">
        <w:t xml:space="preserve">на суму </w:t>
      </w:r>
      <w:r w:rsidR="008D6BE8" w:rsidRPr="008D6BE8">
        <w:t>318,6</w:t>
      </w:r>
      <w:r w:rsidRPr="008D6BE8">
        <w:t xml:space="preserve"> тис.грн. отримано благодійної допомоги,</w:t>
      </w:r>
      <w:r w:rsidRPr="00A96C35">
        <w:rPr>
          <w:color w:val="FF0000"/>
        </w:rPr>
        <w:t xml:space="preserve"> </w:t>
      </w:r>
      <w:r w:rsidRPr="008D6BE8">
        <w:t xml:space="preserve">в тому числі </w:t>
      </w:r>
      <w:r w:rsidR="008D6BE8" w:rsidRPr="008D6BE8">
        <w:t>бензинові генератори, портативні джерела живлення, мотокоса в Великопобіянський старостат та ін.</w:t>
      </w:r>
    </w:p>
    <w:p w:rsidR="0063132E" w:rsidRPr="00A96C35" w:rsidRDefault="0063132E" w:rsidP="00A445C5">
      <w:pPr>
        <w:tabs>
          <w:tab w:val="num" w:pos="0"/>
        </w:tabs>
        <w:spacing w:line="276" w:lineRule="auto"/>
        <w:ind w:firstLine="567"/>
        <w:jc w:val="both"/>
        <w:rPr>
          <w:rFonts w:ascii="Times New Roman CYR" w:hAnsi="Times New Roman CYR" w:cs="Times New Roman CYR"/>
          <w:color w:val="FF0000"/>
        </w:rPr>
      </w:pPr>
      <w:r w:rsidRPr="00A96C35">
        <w:rPr>
          <w:color w:val="FF0000"/>
        </w:rPr>
        <w:t xml:space="preserve">       </w:t>
      </w:r>
    </w:p>
    <w:p w:rsidR="0063132E" w:rsidRPr="00FD521E"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bCs/>
        </w:rPr>
      </w:pPr>
      <w:r w:rsidRPr="00FD521E">
        <w:rPr>
          <w:rFonts w:ascii="Times New Roman CYR" w:hAnsi="Times New Roman CYR" w:cs="Times New Roman CYR"/>
          <w:b/>
          <w:bCs/>
          <w:iCs/>
        </w:rPr>
        <w:t>КТПКВ 0160</w:t>
      </w:r>
      <w:r w:rsidRPr="00FD521E">
        <w:rPr>
          <w:rFonts w:ascii="Times New Roman CYR" w:hAnsi="Times New Roman CYR" w:cs="Times New Roman CYR"/>
        </w:rPr>
        <w:t xml:space="preserve">. Видатки загального фонду в сумі </w:t>
      </w:r>
      <w:r w:rsidR="006E401B" w:rsidRPr="00FD521E">
        <w:rPr>
          <w:rFonts w:ascii="Times New Roman CYR" w:hAnsi="Times New Roman CYR" w:cs="Times New Roman CYR"/>
        </w:rPr>
        <w:t>7 496,0</w:t>
      </w:r>
      <w:r w:rsidRPr="00FD521E">
        <w:rPr>
          <w:rFonts w:ascii="Times New Roman CYR" w:hAnsi="Times New Roman CYR" w:cs="Times New Roman CYR"/>
        </w:rPr>
        <w:t xml:space="preserve"> тис.грн. спрямовано на забезпечення роботи:</w:t>
      </w:r>
    </w:p>
    <w:p w:rsidR="0063132E" w:rsidRPr="00844E06"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FD521E">
        <w:rPr>
          <w:rFonts w:ascii="Times New Roman CYR" w:hAnsi="Times New Roman CYR" w:cs="Times New Roman CYR"/>
        </w:rPr>
        <w:t>- управління</w:t>
      </w:r>
      <w:r w:rsidRPr="00844E06">
        <w:rPr>
          <w:rFonts w:ascii="Times New Roman CYR" w:hAnsi="Times New Roman CYR" w:cs="Times New Roman CYR"/>
        </w:rPr>
        <w:t xml:space="preserve"> освіти, молоді та спорту міської ради – </w:t>
      </w:r>
      <w:r w:rsidR="006E401B" w:rsidRPr="00844E06">
        <w:rPr>
          <w:rFonts w:ascii="Times New Roman CYR" w:hAnsi="Times New Roman CYR" w:cs="Times New Roman CYR"/>
        </w:rPr>
        <w:t>1 345,8</w:t>
      </w:r>
      <w:r w:rsidRPr="00844E06">
        <w:rPr>
          <w:rFonts w:ascii="Times New Roman CYR" w:hAnsi="Times New Roman CYR" w:cs="Times New Roman CYR"/>
        </w:rPr>
        <w:t xml:space="preserve"> тис.грн. (зарплата з нарахуваннями – </w:t>
      </w:r>
      <w:r w:rsidR="00844E06" w:rsidRPr="00844E06">
        <w:rPr>
          <w:rFonts w:ascii="Times New Roman CYR" w:hAnsi="Times New Roman CYR" w:cs="Times New Roman CYR"/>
        </w:rPr>
        <w:t xml:space="preserve">1 281,7 </w:t>
      </w:r>
      <w:r w:rsidRPr="00844E06">
        <w:rPr>
          <w:rFonts w:ascii="Times New Roman CYR" w:hAnsi="Times New Roman CYR" w:cs="Times New Roman CYR"/>
        </w:rPr>
        <w:t xml:space="preserve">тис.грн., оплата енергоносіїв та комунальних послуг – </w:t>
      </w:r>
      <w:r w:rsidR="00844E06" w:rsidRPr="00844E06">
        <w:rPr>
          <w:rFonts w:ascii="Times New Roman CYR" w:hAnsi="Times New Roman CYR" w:cs="Times New Roman CYR"/>
        </w:rPr>
        <w:t>51,7</w:t>
      </w:r>
      <w:r w:rsidRPr="00844E06">
        <w:rPr>
          <w:rFonts w:ascii="Times New Roman CYR" w:hAnsi="Times New Roman CYR" w:cs="Times New Roman CYR"/>
        </w:rPr>
        <w:t xml:space="preserve"> тис.грн.),</w:t>
      </w:r>
    </w:p>
    <w:p w:rsidR="0063132E" w:rsidRPr="00844E06"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844E06">
        <w:rPr>
          <w:rFonts w:ascii="Times New Roman CYR" w:hAnsi="Times New Roman CYR" w:cs="Times New Roman CYR"/>
        </w:rPr>
        <w:t xml:space="preserve">- управління соціального захисту та праці </w:t>
      </w:r>
      <w:r w:rsidR="00041718" w:rsidRPr="00844E06">
        <w:rPr>
          <w:rFonts w:ascii="Times New Roman CYR" w:hAnsi="Times New Roman CYR" w:cs="Times New Roman CYR"/>
        </w:rPr>
        <w:t>міської ради</w:t>
      </w:r>
      <w:r w:rsidR="00FE5344" w:rsidRPr="00844E06">
        <w:rPr>
          <w:rFonts w:ascii="Times New Roman CYR" w:hAnsi="Times New Roman CYR" w:cs="Times New Roman CYR"/>
        </w:rPr>
        <w:t xml:space="preserve"> </w:t>
      </w:r>
      <w:r w:rsidRPr="00844E06">
        <w:rPr>
          <w:rFonts w:ascii="Times New Roman CYR" w:hAnsi="Times New Roman CYR" w:cs="Times New Roman CYR"/>
        </w:rPr>
        <w:t xml:space="preserve">– </w:t>
      </w:r>
      <w:r w:rsidR="006E401B" w:rsidRPr="00844E06">
        <w:rPr>
          <w:rFonts w:ascii="Times New Roman CYR" w:hAnsi="Times New Roman CYR" w:cs="Times New Roman CYR"/>
        </w:rPr>
        <w:t>1 471,4</w:t>
      </w:r>
      <w:r w:rsidRPr="00844E06">
        <w:rPr>
          <w:rFonts w:ascii="Times New Roman CYR" w:hAnsi="Times New Roman CYR" w:cs="Times New Roman CYR"/>
        </w:rPr>
        <w:t xml:space="preserve"> тис.грн. (оплата праці з нарахуваннями – </w:t>
      </w:r>
      <w:r w:rsidR="00844E06" w:rsidRPr="00844E06">
        <w:rPr>
          <w:rFonts w:ascii="Times New Roman CYR" w:hAnsi="Times New Roman CYR" w:cs="Times New Roman CYR"/>
        </w:rPr>
        <w:t>1 383,3</w:t>
      </w:r>
      <w:r w:rsidRPr="00844E06">
        <w:rPr>
          <w:rFonts w:ascii="Times New Roman CYR" w:hAnsi="Times New Roman CYR" w:cs="Times New Roman CYR"/>
        </w:rPr>
        <w:t xml:space="preserve"> тис.грн., </w:t>
      </w:r>
      <w:r w:rsidR="00FE5344" w:rsidRPr="00844E06">
        <w:rPr>
          <w:rFonts w:ascii="Times New Roman CYR" w:hAnsi="Times New Roman CYR" w:cs="Times New Roman CYR"/>
        </w:rPr>
        <w:t>енергоносії</w:t>
      </w:r>
      <w:r w:rsidRPr="00844E06">
        <w:rPr>
          <w:rFonts w:ascii="Times New Roman CYR" w:hAnsi="Times New Roman CYR" w:cs="Times New Roman CYR"/>
        </w:rPr>
        <w:t xml:space="preserve"> – </w:t>
      </w:r>
      <w:r w:rsidR="00844E06" w:rsidRPr="00844E06">
        <w:rPr>
          <w:rFonts w:ascii="Times New Roman CYR" w:hAnsi="Times New Roman CYR" w:cs="Times New Roman CYR"/>
        </w:rPr>
        <w:t>24,7</w:t>
      </w:r>
      <w:r w:rsidRPr="00844E06">
        <w:rPr>
          <w:rFonts w:ascii="Times New Roman CYR" w:hAnsi="Times New Roman CYR" w:cs="Times New Roman CYR"/>
        </w:rPr>
        <w:t xml:space="preserve"> тис.грн.),</w:t>
      </w:r>
    </w:p>
    <w:p w:rsidR="0063132E" w:rsidRPr="00844E06" w:rsidRDefault="00FE5344" w:rsidP="00620A69">
      <w:pPr>
        <w:tabs>
          <w:tab w:val="num" w:pos="0"/>
        </w:tabs>
        <w:spacing w:line="276" w:lineRule="auto"/>
        <w:ind w:firstLine="567"/>
        <w:jc w:val="both"/>
        <w:rPr>
          <w:lang w:eastAsia="ru-RU"/>
        </w:rPr>
      </w:pPr>
      <w:r w:rsidRPr="00844E06">
        <w:rPr>
          <w:rFonts w:ascii="Times New Roman CYR" w:hAnsi="Times New Roman CYR" w:cs="Times New Roman CYR"/>
        </w:rPr>
        <w:t>-</w:t>
      </w:r>
      <w:r w:rsidR="001A34FD" w:rsidRPr="00844E06">
        <w:rPr>
          <w:rFonts w:ascii="Times New Roman CYR" w:hAnsi="Times New Roman CYR" w:cs="Times New Roman CYR"/>
        </w:rPr>
        <w:t xml:space="preserve"> управління культури та</w:t>
      </w:r>
      <w:r w:rsidR="0063132E" w:rsidRPr="00844E06">
        <w:rPr>
          <w:rFonts w:ascii="Times New Roman CYR" w:hAnsi="Times New Roman CYR" w:cs="Times New Roman CYR"/>
        </w:rPr>
        <w:t xml:space="preserve"> туризму </w:t>
      </w:r>
      <w:r w:rsidRPr="00844E06">
        <w:rPr>
          <w:rFonts w:ascii="Times New Roman CYR" w:hAnsi="Times New Roman CYR" w:cs="Times New Roman CYR"/>
        </w:rPr>
        <w:t>міської ради</w:t>
      </w:r>
      <w:r w:rsidR="0063132E" w:rsidRPr="00844E06">
        <w:rPr>
          <w:rFonts w:ascii="Times New Roman CYR" w:hAnsi="Times New Roman CYR" w:cs="Times New Roman CYR"/>
        </w:rPr>
        <w:t xml:space="preserve"> – </w:t>
      </w:r>
      <w:r w:rsidR="006E401B" w:rsidRPr="00844E06">
        <w:rPr>
          <w:rFonts w:ascii="Times New Roman CYR" w:hAnsi="Times New Roman CYR" w:cs="Times New Roman CYR"/>
        </w:rPr>
        <w:t>780,6</w:t>
      </w:r>
      <w:r w:rsidR="0063132E" w:rsidRPr="00844E06">
        <w:rPr>
          <w:rFonts w:ascii="Times New Roman CYR" w:hAnsi="Times New Roman CYR" w:cs="Times New Roman CYR"/>
        </w:rPr>
        <w:t xml:space="preserve"> тис.грн. (оплата праці з нарахуваннями – </w:t>
      </w:r>
      <w:r w:rsidR="00844E06" w:rsidRPr="00844E06">
        <w:rPr>
          <w:rFonts w:ascii="Times New Roman CYR" w:hAnsi="Times New Roman CYR" w:cs="Times New Roman CYR"/>
        </w:rPr>
        <w:t>741,9</w:t>
      </w:r>
      <w:r w:rsidR="0063132E" w:rsidRPr="00844E06">
        <w:rPr>
          <w:rFonts w:ascii="Times New Roman CYR" w:hAnsi="Times New Roman CYR" w:cs="Times New Roman CYR"/>
        </w:rPr>
        <w:t xml:space="preserve"> тис.грн.,  оплата енергоносіїв та комунальних послуг – </w:t>
      </w:r>
      <w:r w:rsidR="00844E06" w:rsidRPr="00844E06">
        <w:rPr>
          <w:rFonts w:ascii="Times New Roman CYR" w:hAnsi="Times New Roman CYR" w:cs="Times New Roman CYR"/>
        </w:rPr>
        <w:t>18,8</w:t>
      </w:r>
      <w:r w:rsidR="0063132E" w:rsidRPr="00844E06">
        <w:rPr>
          <w:rFonts w:ascii="Times New Roman CYR" w:hAnsi="Times New Roman CYR" w:cs="Times New Roman CYR"/>
        </w:rPr>
        <w:t xml:space="preserve"> тис.грн.), </w:t>
      </w:r>
    </w:p>
    <w:p w:rsidR="0063132E" w:rsidRPr="00844E06" w:rsidRDefault="001A34FD"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844E06">
        <w:rPr>
          <w:rFonts w:ascii="Times New Roman CYR" w:hAnsi="Times New Roman CYR" w:cs="Times New Roman CYR"/>
        </w:rPr>
        <w:t>- фінансового</w:t>
      </w:r>
      <w:r w:rsidR="0063132E" w:rsidRPr="00844E06">
        <w:rPr>
          <w:rFonts w:ascii="Times New Roman CYR" w:hAnsi="Times New Roman CYR" w:cs="Times New Roman CYR"/>
        </w:rPr>
        <w:t xml:space="preserve"> управління</w:t>
      </w:r>
      <w:r w:rsidR="00FE5344" w:rsidRPr="00844E06">
        <w:rPr>
          <w:rFonts w:ascii="Times New Roman CYR" w:hAnsi="Times New Roman CYR" w:cs="Times New Roman CYR"/>
        </w:rPr>
        <w:t xml:space="preserve"> міської ради</w:t>
      </w:r>
      <w:r w:rsidR="0063132E" w:rsidRPr="00844E06">
        <w:rPr>
          <w:rFonts w:ascii="Times New Roman CYR" w:hAnsi="Times New Roman CYR" w:cs="Times New Roman CYR"/>
        </w:rPr>
        <w:t xml:space="preserve"> – </w:t>
      </w:r>
      <w:r w:rsidR="006E401B" w:rsidRPr="00844E06">
        <w:rPr>
          <w:rFonts w:ascii="Times New Roman CYR" w:hAnsi="Times New Roman CYR" w:cs="Times New Roman CYR"/>
        </w:rPr>
        <w:t>1 712,2</w:t>
      </w:r>
      <w:r w:rsidR="0063132E" w:rsidRPr="00844E06">
        <w:rPr>
          <w:rFonts w:ascii="Times New Roman CYR" w:hAnsi="Times New Roman CYR" w:cs="Times New Roman CYR"/>
        </w:rPr>
        <w:t xml:space="preserve"> тис.грн. (зарплата з нарахуваннями – </w:t>
      </w:r>
      <w:r w:rsidR="00844E06" w:rsidRPr="00844E06">
        <w:rPr>
          <w:rFonts w:ascii="Times New Roman CYR" w:hAnsi="Times New Roman CYR" w:cs="Times New Roman CYR"/>
        </w:rPr>
        <w:t>1 612,9</w:t>
      </w:r>
      <w:r w:rsidR="0063132E" w:rsidRPr="00844E06">
        <w:rPr>
          <w:rFonts w:ascii="Times New Roman CYR" w:hAnsi="Times New Roman CYR" w:cs="Times New Roman CYR"/>
        </w:rPr>
        <w:t xml:space="preserve"> тис.грн., оплата енергоносіїв</w:t>
      </w:r>
      <w:r w:rsidR="00FE5344" w:rsidRPr="00844E06">
        <w:rPr>
          <w:rFonts w:ascii="Times New Roman CYR" w:hAnsi="Times New Roman CYR" w:cs="Times New Roman CYR"/>
        </w:rPr>
        <w:t xml:space="preserve"> </w:t>
      </w:r>
      <w:r w:rsidR="0063132E" w:rsidRPr="00844E06">
        <w:rPr>
          <w:rFonts w:ascii="Times New Roman CYR" w:hAnsi="Times New Roman CYR" w:cs="Times New Roman CYR"/>
        </w:rPr>
        <w:t xml:space="preserve">– </w:t>
      </w:r>
      <w:r w:rsidR="00844E06" w:rsidRPr="00844E06">
        <w:rPr>
          <w:rFonts w:ascii="Times New Roman CYR" w:hAnsi="Times New Roman CYR" w:cs="Times New Roman CYR"/>
        </w:rPr>
        <w:t>35,7</w:t>
      </w:r>
      <w:r w:rsidR="00FE5344" w:rsidRPr="00844E06">
        <w:rPr>
          <w:rFonts w:ascii="Times New Roman CYR" w:hAnsi="Times New Roman CYR" w:cs="Times New Roman CYR"/>
        </w:rPr>
        <w:t xml:space="preserve"> тис.грн.),</w:t>
      </w:r>
    </w:p>
    <w:p w:rsidR="00FE5344" w:rsidRDefault="00FE5344"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844E06">
        <w:rPr>
          <w:rFonts w:ascii="Times New Roman CYR" w:hAnsi="Times New Roman CYR" w:cs="Times New Roman CYR"/>
        </w:rPr>
        <w:t xml:space="preserve">- управління архітектури, містобудування, житлово-комунального господарства, благоустрою та цивільного захисту міської ради – </w:t>
      </w:r>
      <w:r w:rsidR="006E401B" w:rsidRPr="00844E06">
        <w:rPr>
          <w:rFonts w:ascii="Times New Roman CYR" w:hAnsi="Times New Roman CYR" w:cs="Times New Roman CYR"/>
        </w:rPr>
        <w:t>2 186,0</w:t>
      </w:r>
      <w:r w:rsidRPr="00844E06">
        <w:rPr>
          <w:rFonts w:ascii="Times New Roman CYR" w:hAnsi="Times New Roman CYR" w:cs="Times New Roman CYR"/>
        </w:rPr>
        <w:t xml:space="preserve"> тис.грн., (оплата праці – </w:t>
      </w:r>
      <w:r w:rsidR="00844E06" w:rsidRPr="00844E06">
        <w:rPr>
          <w:rFonts w:ascii="Times New Roman CYR" w:hAnsi="Times New Roman CYR" w:cs="Times New Roman CYR"/>
        </w:rPr>
        <w:t>1 982,1</w:t>
      </w:r>
      <w:r w:rsidRPr="00844E06">
        <w:rPr>
          <w:rFonts w:ascii="Times New Roman CYR" w:hAnsi="Times New Roman CYR" w:cs="Times New Roman CYR"/>
        </w:rPr>
        <w:t xml:space="preserve"> тис.грн., енергоносії – </w:t>
      </w:r>
      <w:r w:rsidR="00844E06" w:rsidRPr="00844E06">
        <w:rPr>
          <w:rFonts w:ascii="Times New Roman CYR" w:hAnsi="Times New Roman CYR" w:cs="Times New Roman CYR"/>
        </w:rPr>
        <w:t>37,5</w:t>
      </w:r>
      <w:r w:rsidRPr="00844E06">
        <w:rPr>
          <w:rFonts w:ascii="Times New Roman CYR" w:hAnsi="Times New Roman CYR" w:cs="Times New Roman CYR"/>
        </w:rPr>
        <w:t xml:space="preserve"> тис.грн.)</w:t>
      </w:r>
    </w:p>
    <w:p w:rsidR="008261A5" w:rsidRDefault="008261A5"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Pr>
          <w:rFonts w:ascii="Times New Roman CYR" w:hAnsi="Times New Roman CYR" w:cs="Times New Roman CYR"/>
        </w:rPr>
        <w:t>Видатки спеціального фонду склали 45,4 тис.грн. – це благодійна допомога: благодійний фонд «Карітас» профінансував двохмісячну зарплату з нарахуваннями бухгалтера управління а</w:t>
      </w:r>
      <w:r w:rsidRPr="00844E06">
        <w:rPr>
          <w:rFonts w:ascii="Times New Roman CYR" w:hAnsi="Times New Roman CYR" w:cs="Times New Roman CYR"/>
        </w:rPr>
        <w:t>рхітектури, містобудування, житлово-комунального господарства, благоустрою та цивільного захисту міської ради</w:t>
      </w:r>
      <w:r>
        <w:rPr>
          <w:rFonts w:ascii="Times New Roman CYR" w:hAnsi="Times New Roman CYR" w:cs="Times New Roman CYR"/>
        </w:rPr>
        <w:t xml:space="preserve">, яка є внутрішньо-переміщеною особою – 24,4 тис.грн.; крім цього </w:t>
      </w:r>
      <w:r w:rsidR="00453E86">
        <w:rPr>
          <w:rFonts w:ascii="Times New Roman CYR" w:hAnsi="Times New Roman CYR" w:cs="Times New Roman CYR"/>
        </w:rPr>
        <w:t>отримано бур</w:t>
      </w:r>
      <w:r>
        <w:rPr>
          <w:rFonts w:ascii="Times New Roman CYR" w:hAnsi="Times New Roman CYR" w:cs="Times New Roman CYR"/>
        </w:rPr>
        <w:t>жуйки з комплектуючими для облаштування Пунктів незламності – 21,0 тис.грн.</w:t>
      </w:r>
    </w:p>
    <w:p w:rsidR="0063132E" w:rsidRPr="00A96C35" w:rsidRDefault="0063132E" w:rsidP="00620A69">
      <w:pPr>
        <w:tabs>
          <w:tab w:val="num" w:pos="0"/>
        </w:tabs>
        <w:spacing w:line="276" w:lineRule="auto"/>
        <w:ind w:firstLine="567"/>
        <w:jc w:val="both"/>
        <w:rPr>
          <w:color w:val="FF0000"/>
        </w:rPr>
      </w:pPr>
    </w:p>
    <w:p w:rsidR="0063132E" w:rsidRDefault="0063132E" w:rsidP="00CE5282">
      <w:pPr>
        <w:tabs>
          <w:tab w:val="num" w:pos="0"/>
        </w:tabs>
        <w:spacing w:line="276" w:lineRule="auto"/>
        <w:ind w:firstLine="567"/>
        <w:jc w:val="both"/>
      </w:pPr>
      <w:r w:rsidRPr="00BD12C9">
        <w:t xml:space="preserve">По </w:t>
      </w:r>
      <w:r w:rsidRPr="00BD12C9">
        <w:rPr>
          <w:b/>
        </w:rPr>
        <w:t xml:space="preserve">КТПКВ 0180 </w:t>
      </w:r>
      <w:r w:rsidRPr="00BD12C9">
        <w:t>«Інша діяльність у сфері державного управління» фінансується КУ «Трудовий архів»</w:t>
      </w:r>
      <w:r w:rsidR="00B52FAD" w:rsidRPr="00BD12C9">
        <w:t xml:space="preserve"> та служба у справах дітей міської ради</w:t>
      </w:r>
      <w:r w:rsidRPr="00BD12C9">
        <w:t xml:space="preserve">: видатки загального фонду міського бюджету склали </w:t>
      </w:r>
      <w:r w:rsidR="00BD12C9" w:rsidRPr="00BD12C9">
        <w:t>1 476,7</w:t>
      </w:r>
      <w:r w:rsidRPr="00BD12C9">
        <w:t xml:space="preserve"> тис.грн., в тому числі зарплата з нарахуваннями – </w:t>
      </w:r>
      <w:r w:rsidR="00BD12C9" w:rsidRPr="00BD12C9">
        <w:t>1 073,0</w:t>
      </w:r>
      <w:r w:rsidRPr="00BD12C9">
        <w:t xml:space="preserve"> тис.грн., оплата комунальних послуг та енергоносіїв – </w:t>
      </w:r>
      <w:r w:rsidR="00BD12C9" w:rsidRPr="00BD12C9">
        <w:t>142,2</w:t>
      </w:r>
      <w:r w:rsidRPr="00BD12C9">
        <w:t xml:space="preserve"> тис.грн.</w:t>
      </w:r>
      <w:r w:rsidR="007B6D44">
        <w:t xml:space="preserve"> Крім цього по зазначеному коду профінансовані видатки на придбання матеріалів та оплату послуг з утримання та ремонтів </w:t>
      </w:r>
      <w:r w:rsidR="00512934">
        <w:t>будівель міської ради, які опосередковано відносяться до галузі «Управління», на 86,2 тис.грн.</w:t>
      </w:r>
    </w:p>
    <w:p w:rsidR="00694ED3" w:rsidRDefault="00694ED3" w:rsidP="00CE5282">
      <w:pPr>
        <w:tabs>
          <w:tab w:val="num" w:pos="0"/>
        </w:tabs>
        <w:spacing w:line="276" w:lineRule="auto"/>
        <w:ind w:firstLine="567"/>
        <w:jc w:val="both"/>
      </w:pPr>
      <w:r>
        <w:t>Видатки спецфонду – 3 121,5 тис.грн.</w:t>
      </w:r>
    </w:p>
    <w:p w:rsidR="00694ED3" w:rsidRDefault="006327E7" w:rsidP="00CE5282">
      <w:pPr>
        <w:tabs>
          <w:tab w:val="num" w:pos="0"/>
        </w:tabs>
        <w:spacing w:line="276" w:lineRule="auto"/>
        <w:ind w:firstLine="567"/>
        <w:jc w:val="both"/>
      </w:pPr>
      <w:r>
        <w:t xml:space="preserve">Міська рада за кошти міського бюджету  профінансувала 1 278,4 тис.грн. видатків на поновлення матеріально-технічної бази ЗСУ. Благодійної допомоги міська рада отримала на загальну суму 1 601,4 тис.грн., в тому числі автомобіль </w:t>
      </w:r>
      <w:r w:rsidRPr="006327E7">
        <w:t>NISSAN PATROL</w:t>
      </w:r>
      <w:r>
        <w:t xml:space="preserve"> вартістю 681,4 тис.грн. та маски-респіратори на суму 920,0 тис.грн., які передала КНП «Дунаєвецька багатопрофільна лікарня».</w:t>
      </w:r>
    </w:p>
    <w:p w:rsidR="0081475E" w:rsidRPr="000D0A16" w:rsidRDefault="00694ED3" w:rsidP="0081475E">
      <w:pPr>
        <w:numPr>
          <w:ilvl w:val="0"/>
          <w:numId w:val="24"/>
        </w:numPr>
        <w:spacing w:line="276" w:lineRule="auto"/>
        <w:ind w:left="0" w:firstLine="0"/>
        <w:jc w:val="both"/>
      </w:pPr>
      <w:r w:rsidRPr="0081475E">
        <w:t>Управління соціального захисту та праці міської ради по КТПКВ 0180 оформило благодійну допомогу на суму 182,4 тис.грн.</w:t>
      </w:r>
      <w:r w:rsidR="005D4DDF">
        <w:t xml:space="preserve"> (комп’ютерне обладнання та</w:t>
      </w:r>
      <w:r w:rsidR="0081475E" w:rsidRPr="000D0A16">
        <w:t xml:space="preserve"> комплектуючі до </w:t>
      </w:r>
      <w:r w:rsidR="005D4DDF">
        <w:t>нього)</w:t>
      </w:r>
      <w:r w:rsidR="0081475E">
        <w:t xml:space="preserve">, </w:t>
      </w:r>
      <w:r w:rsidR="0081475E" w:rsidRPr="000D0A16">
        <w:t xml:space="preserve">які було передано у користування </w:t>
      </w:r>
      <w:r w:rsidR="0081475E">
        <w:rPr>
          <w:spacing w:val="1"/>
        </w:rPr>
        <w:t>Міському</w:t>
      </w:r>
      <w:r w:rsidR="0081475E" w:rsidRPr="000D0A16">
        <w:rPr>
          <w:spacing w:val="1"/>
        </w:rPr>
        <w:t xml:space="preserve"> центр</w:t>
      </w:r>
      <w:r w:rsidR="0081475E">
        <w:rPr>
          <w:spacing w:val="1"/>
        </w:rPr>
        <w:t>у</w:t>
      </w:r>
      <w:r w:rsidR="0081475E" w:rsidRPr="000D0A16">
        <w:rPr>
          <w:spacing w:val="1"/>
        </w:rPr>
        <w:t xml:space="preserve"> комплексної реабілітації</w:t>
      </w:r>
      <w:r w:rsidR="0081475E">
        <w:rPr>
          <w:spacing w:val="1"/>
        </w:rPr>
        <w:t xml:space="preserve"> осіб з інвалідністю «Ластівка»</w:t>
      </w:r>
      <w:r w:rsidR="0081475E" w:rsidRPr="000D0A16">
        <w:rPr>
          <w:spacing w:val="1"/>
        </w:rPr>
        <w:t xml:space="preserve"> та </w:t>
      </w:r>
      <w:r w:rsidR="0081475E" w:rsidRPr="000D0A16">
        <w:t>Центр</w:t>
      </w:r>
      <w:r w:rsidR="0081475E">
        <w:t>у</w:t>
      </w:r>
      <w:r w:rsidR="0081475E" w:rsidRPr="000D0A16">
        <w:t xml:space="preserve"> надання соціальних послуг </w:t>
      </w:r>
      <w:r w:rsidR="0081475E">
        <w:t>міської ради</w:t>
      </w:r>
      <w:r w:rsidR="0081475E" w:rsidRPr="000D0A16">
        <w:t>.</w:t>
      </w:r>
    </w:p>
    <w:p w:rsidR="00A445C5" w:rsidRPr="0086127E" w:rsidRDefault="00694ED3" w:rsidP="0086127E">
      <w:pPr>
        <w:tabs>
          <w:tab w:val="num" w:pos="0"/>
        </w:tabs>
        <w:spacing w:line="276" w:lineRule="auto"/>
        <w:ind w:firstLine="567"/>
        <w:jc w:val="both"/>
      </w:pPr>
      <w:r>
        <w:t xml:space="preserve">Для Трудового архіву за бюджетні кошти для </w:t>
      </w:r>
      <w:r w:rsidR="00A84EC0">
        <w:t>цифровізації</w:t>
      </w:r>
      <w:r>
        <w:t xml:space="preserve"> справ придбано сканер та ноутбук на загальну суму 59,0 тис.грн. </w:t>
      </w:r>
    </w:p>
    <w:p w:rsidR="0063132E" w:rsidRPr="0081475E" w:rsidRDefault="0063132E" w:rsidP="00C0128C">
      <w:pPr>
        <w:widowControl w:val="0"/>
        <w:tabs>
          <w:tab w:val="num" w:pos="0"/>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81475E">
        <w:rPr>
          <w:rFonts w:ascii="Times New Roman CYR" w:hAnsi="Times New Roman CYR" w:cs="Times New Roman CYR"/>
          <w:b/>
          <w:bCs/>
          <w:u w:val="single"/>
        </w:rPr>
        <w:t>1000 Освіта.</w:t>
      </w:r>
    </w:p>
    <w:p w:rsidR="0081475E" w:rsidRPr="00B617FE" w:rsidRDefault="0081475E" w:rsidP="0081475E">
      <w:pPr>
        <w:widowControl w:val="0"/>
        <w:tabs>
          <w:tab w:val="num" w:pos="0"/>
        </w:tabs>
        <w:autoSpaceDE w:val="0"/>
        <w:autoSpaceDN w:val="0"/>
        <w:adjustRightInd w:val="0"/>
        <w:spacing w:line="276" w:lineRule="auto"/>
        <w:ind w:firstLine="567"/>
        <w:jc w:val="both"/>
      </w:pPr>
      <w:r w:rsidRPr="00B617FE">
        <w:t xml:space="preserve">На фінансування освітянської галузі з загального фонду міського бюджету використано </w:t>
      </w:r>
      <w:r w:rsidRPr="00B617FE">
        <w:lastRenderedPageBreak/>
        <w:t>204 171,9 тис.грн., в тому числі за рахунок:</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t xml:space="preserve">освітньої субвенції з державного бюджету місцевим бюджетам профінансовані видатки в сумі 83 983,6 тис.грн., </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rPr>
          <w:rFonts w:ascii="Times New Roman CYR" w:hAnsi="Times New Roman CYR" w:cs="Times New Roman CYR"/>
        </w:rPr>
        <w:t xml:space="preserve">субвенції з обласного бюджету на здійснення переданих видатків у сфері освіти за рахунок коштів освітньої субвенції з державного бюджету (інклюзивно-ресурсний центр) – 1 743,6 тис.грн. (залишок на 01.01.2024 року – 102,1 тис.грн.), </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rPr>
          <w:rFonts w:ascii="Times New Roman CYR" w:hAnsi="Times New Roman CYR" w:cs="Times New Roman CYR"/>
        </w:rPr>
        <w:t>субвенції з обласного бюджету на надання державної підтримки особам з особливими освітніми потребами за рахунок відповідної субвенції з держбюджету – 97,2 тис.грн.,</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rPr>
          <w:rFonts w:ascii="Times New Roman CYR" w:hAnsi="Times New Roman CYR" w:cs="Times New Roman CYR"/>
        </w:rPr>
        <w:t>субвенція з обласного бюджету за рахунок залишку коштів субвенції на надання державної підтримки особам з особливими освітніми потребами, що утворився станом на початок року – 62,0 тис.грн.,</w:t>
      </w:r>
    </w:p>
    <w:p w:rsidR="00B617F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t>іншої субвенції з бюджетів громад</w:t>
      </w:r>
      <w:r w:rsidR="00B617FE" w:rsidRPr="00B617FE">
        <w:t xml:space="preserve"> – 319,9 тис.грн., </w:t>
      </w:r>
      <w:r w:rsidR="00B617FE" w:rsidRPr="00B617FE">
        <w:rPr>
          <w:rFonts w:ascii="Times New Roman CYR" w:hAnsi="Times New Roman CYR" w:cs="Times New Roman CYR"/>
        </w:rPr>
        <w:t>в тому числі з бюджету Новодунаєвецької ТГ – 260,0 тис.грн., Смотрицької ТГ – 20,0 тис.грн., Маківської ТГ – 19,9 тис.грн., Солобковецька ТГ – 20,0 тис.грн.; кошти спрямовані</w:t>
      </w:r>
      <w:r w:rsidRPr="00B617FE">
        <w:t xml:space="preserve"> на співфінансування КУ «Інклюзивно-ресурсний центр» -  69,9</w:t>
      </w:r>
      <w:r w:rsidR="00B617FE" w:rsidRPr="00B617FE">
        <w:t xml:space="preserve"> тис.грн., </w:t>
      </w:r>
      <w:r w:rsidRPr="00B617FE">
        <w:t>КЗ «Дунаєвецька дитяча школа мистецтв» – 240,0 тис.грн., КУ «Центр професійного розвитку педагогічних працівників» – 10,0 тис.грн.</w:t>
      </w:r>
      <w:r w:rsidR="00B617FE" w:rsidRPr="00B617FE">
        <w:t>,</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t>коштів міського бюджету – 117 965,6 тис. грн.</w:t>
      </w:r>
      <w:r w:rsidRPr="00B617FE">
        <w:rPr>
          <w:rFonts w:ascii="Times New Roman CYR" w:hAnsi="Times New Roman CYR" w:cs="Times New Roman CYR"/>
        </w:rPr>
        <w:t xml:space="preserve"> </w:t>
      </w:r>
    </w:p>
    <w:p w:rsidR="0081475E" w:rsidRPr="007E20DC" w:rsidRDefault="0081475E" w:rsidP="0081475E">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r w:rsidRPr="006B2B9C">
        <w:rPr>
          <w:rFonts w:ascii="Times New Roman CYR" w:hAnsi="Times New Roman CYR" w:cs="Times New Roman CYR"/>
          <w:color w:val="FF0000"/>
        </w:rPr>
        <w:t xml:space="preserve">   </w:t>
      </w:r>
      <w:r w:rsidRPr="006B2B9C">
        <w:rPr>
          <w:rFonts w:ascii="Times New Roman CYR" w:hAnsi="Times New Roman CYR" w:cs="Times New Roman CYR"/>
        </w:rPr>
        <w:t xml:space="preserve">Кошти </w:t>
      </w:r>
      <w:r w:rsidR="006B2B9C" w:rsidRPr="006B2B9C">
        <w:rPr>
          <w:rFonts w:ascii="Times New Roman CYR" w:hAnsi="Times New Roman CYR" w:cs="Times New Roman CYR"/>
        </w:rPr>
        <w:t xml:space="preserve">профінансовані </w:t>
      </w:r>
      <w:r w:rsidRPr="006B2B9C">
        <w:rPr>
          <w:rFonts w:ascii="Times New Roman CYR" w:hAnsi="Times New Roman CYR" w:cs="Times New Roman CYR"/>
        </w:rPr>
        <w:t xml:space="preserve">на утримання дошкільних та загальноосвітніх навчальних закладів, позашкільних навчальних закладів, КУ «Центр професійного розвитку педагогічних працівників», </w:t>
      </w:r>
      <w:r w:rsidRPr="006B2B9C">
        <w:t>КУ «Інклюзивно-ресурсний центр»</w:t>
      </w:r>
      <w:r w:rsidRPr="006B2B9C">
        <w:rPr>
          <w:rFonts w:ascii="Times New Roman CYR" w:hAnsi="Times New Roman CYR" w:cs="Times New Roman CYR"/>
        </w:rPr>
        <w:t xml:space="preserve">, </w:t>
      </w:r>
      <w:r w:rsidRPr="006B2B9C">
        <w:t>КЗ «Дунаєвецька дитяча школа мистецтв»</w:t>
      </w:r>
      <w:r w:rsidRPr="006B2B9C">
        <w:rPr>
          <w:rFonts w:ascii="Times New Roman CYR" w:hAnsi="Times New Roman CYR" w:cs="Times New Roman CYR"/>
        </w:rPr>
        <w:t>,  відділу фінансово-господарського забезпечення закладів освіти.</w:t>
      </w:r>
    </w:p>
    <w:p w:rsidR="0081475E" w:rsidRPr="009E3A8C" w:rsidRDefault="0081475E" w:rsidP="0081475E">
      <w:pPr>
        <w:widowControl w:val="0"/>
        <w:tabs>
          <w:tab w:val="num" w:pos="0"/>
        </w:tabs>
        <w:autoSpaceDE w:val="0"/>
        <w:autoSpaceDN w:val="0"/>
        <w:adjustRightInd w:val="0"/>
        <w:spacing w:line="276" w:lineRule="auto"/>
        <w:ind w:firstLine="567"/>
        <w:jc w:val="both"/>
        <w:rPr>
          <w:rFonts w:ascii="Times New Roman CYR" w:hAnsi="Times New Roman CYR" w:cs="Times New Roman CYR"/>
          <w:color w:val="FF0000"/>
        </w:rPr>
      </w:pPr>
    </w:p>
    <w:p w:rsidR="0081475E" w:rsidRPr="000C2F98"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0C2F98">
        <w:rPr>
          <w:rFonts w:ascii="Times New Roman CYR" w:hAnsi="Times New Roman CYR" w:cs="Times New Roman CYR"/>
        </w:rPr>
        <w:t>В розрізі кодів програмної класифікації видатки склали:</w:t>
      </w:r>
    </w:p>
    <w:tbl>
      <w:tblPr>
        <w:tblW w:w="0" w:type="auto"/>
        <w:tblInd w:w="108" w:type="dxa"/>
        <w:tblLayout w:type="fixed"/>
        <w:tblLook w:val="0000" w:firstRow="0" w:lastRow="0" w:firstColumn="0" w:lastColumn="0" w:noHBand="0" w:noVBand="0"/>
      </w:tblPr>
      <w:tblGrid>
        <w:gridCol w:w="1276"/>
        <w:gridCol w:w="4253"/>
        <w:gridCol w:w="1595"/>
        <w:gridCol w:w="1523"/>
        <w:gridCol w:w="1701"/>
      </w:tblGrid>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widowControl w:val="0"/>
              <w:tabs>
                <w:tab w:val="num" w:pos="0"/>
              </w:tabs>
              <w:autoSpaceDE w:val="0"/>
              <w:autoSpaceDN w:val="0"/>
              <w:adjustRightInd w:val="0"/>
              <w:spacing w:line="276" w:lineRule="auto"/>
              <w:ind w:firstLine="567"/>
              <w:jc w:val="center"/>
            </w:pPr>
          </w:p>
          <w:p w:rsidR="0081475E" w:rsidRPr="003518EF" w:rsidRDefault="003518EF" w:rsidP="003B16B1">
            <w:pPr>
              <w:widowControl w:val="0"/>
              <w:tabs>
                <w:tab w:val="num" w:pos="0"/>
              </w:tabs>
              <w:autoSpaceDE w:val="0"/>
              <w:autoSpaceDN w:val="0"/>
              <w:adjustRightInd w:val="0"/>
              <w:spacing w:line="276" w:lineRule="auto"/>
            </w:pPr>
            <w:r w:rsidRPr="003518EF">
              <w:t>КТПКВ</w:t>
            </w:r>
          </w:p>
        </w:tc>
        <w:tc>
          <w:tcPr>
            <w:tcW w:w="4253" w:type="dxa"/>
            <w:tcBorders>
              <w:top w:val="single" w:sz="6" w:space="0" w:color="auto"/>
              <w:left w:val="single" w:sz="6" w:space="0" w:color="auto"/>
              <w:bottom w:val="single" w:sz="6" w:space="0" w:color="auto"/>
              <w:right w:val="single" w:sz="6" w:space="0" w:color="auto"/>
            </w:tcBorders>
          </w:tcPr>
          <w:p w:rsidR="003518EF" w:rsidRDefault="003518EF" w:rsidP="003B16B1">
            <w:pPr>
              <w:widowControl w:val="0"/>
              <w:tabs>
                <w:tab w:val="num" w:pos="0"/>
              </w:tabs>
              <w:autoSpaceDE w:val="0"/>
              <w:autoSpaceDN w:val="0"/>
              <w:adjustRightInd w:val="0"/>
              <w:spacing w:line="276" w:lineRule="auto"/>
              <w:ind w:firstLine="567"/>
              <w:jc w:val="center"/>
            </w:pPr>
          </w:p>
          <w:p w:rsidR="0081475E" w:rsidRPr="003518EF" w:rsidRDefault="003518EF" w:rsidP="003518EF">
            <w:pPr>
              <w:jc w:val="center"/>
            </w:pPr>
            <w:r>
              <w:t>Назва КТПКВ</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rPr>
                <w:sz w:val="22"/>
                <w:szCs w:val="22"/>
              </w:rPr>
              <w:t>Уточнений річний  план, тис.грн.</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rPr>
                <w:sz w:val="22"/>
                <w:szCs w:val="22"/>
              </w:rPr>
              <w:t>Касові видатки, тис.грн.</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rPr>
                <w:sz w:val="22"/>
                <w:szCs w:val="22"/>
              </w:rPr>
              <w:t>% до уточненого річного плану</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1010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Надання дошкільної освіти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37 410,7</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35 537,6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95,0</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1020         1030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 xml:space="preserve">Надання загальної середньої освіти </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149 262,1</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146 389,3</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98,1</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1070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Надання позашкільної освіти закладами позашкільної освіти, заходи із позашкільної роботи з дітьми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5 428,9</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 xml:space="preserve">5 049,9 </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93,0</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1080</w:t>
            </w:r>
          </w:p>
          <w:p w:rsidR="0081475E" w:rsidRPr="003518EF" w:rsidRDefault="0081475E" w:rsidP="003518EF">
            <w:pPr>
              <w:widowControl w:val="0"/>
              <w:autoSpaceDE w:val="0"/>
              <w:autoSpaceDN w:val="0"/>
              <w:adjustRightInd w:val="0"/>
              <w:spacing w:line="276" w:lineRule="auto"/>
              <w:ind w:left="176"/>
            </w:pP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Надання спеціальної освіти мистецькими школами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9 990,9</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9 471,6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94,8</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1141</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Забезпечення діяльності інших закладів у сфері освіти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4 398,7</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4 160,6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94,6</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rPr>
                <w:sz w:val="22"/>
                <w:szCs w:val="22"/>
              </w:rPr>
            </w:pPr>
            <w:r w:rsidRPr="003518EF">
              <w:rPr>
                <w:sz w:val="22"/>
                <w:szCs w:val="22"/>
              </w:rPr>
              <w:t>1142</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rPr>
                <w:sz w:val="22"/>
                <w:szCs w:val="22"/>
              </w:rPr>
            </w:pPr>
            <w:r w:rsidRPr="003518EF">
              <w:rPr>
                <w:sz w:val="22"/>
                <w:szCs w:val="22"/>
              </w:rPr>
              <w:t>Інші програми та заходи у сфері освіти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542,1</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507,1</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93,5</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1151</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Забезпечення діяльності інклюзивно-ресурсних центрів за рахунок коштів місцевого бюджету</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176,5</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130,5</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73,9</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rPr>
                <w:sz w:val="22"/>
                <w:szCs w:val="22"/>
              </w:rPr>
            </w:pPr>
            <w:r w:rsidRPr="003518EF">
              <w:rPr>
                <w:sz w:val="22"/>
                <w:szCs w:val="22"/>
              </w:rPr>
              <w:t>1152</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rPr>
                <w:sz w:val="22"/>
                <w:szCs w:val="22"/>
              </w:rPr>
            </w:pPr>
            <w:r w:rsidRPr="003518EF">
              <w:rPr>
                <w:sz w:val="22"/>
                <w:szCs w:val="22"/>
              </w:rPr>
              <w:t>Забезпечення діяльності інклюзивно-ресурсних центрів за рахунок освітньої субвенції</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1 845,7</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1 743,6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94,5</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1160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 xml:space="preserve">Забезпечення діяльності центрів професійного розвитку педагогічних </w:t>
            </w:r>
            <w:r w:rsidRPr="003518EF">
              <w:rPr>
                <w:sz w:val="22"/>
                <w:szCs w:val="22"/>
              </w:rPr>
              <w:lastRenderedPageBreak/>
              <w:t xml:space="preserve">працівників </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lastRenderedPageBreak/>
              <w:t>911,2</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891,7</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97,9</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lastRenderedPageBreak/>
              <w:t>1200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rPr>
                <w:b/>
                <w:bCs/>
              </w:rPr>
            </w:pPr>
            <w:r w:rsidRPr="003518EF">
              <w:rPr>
                <w:sz w:val="22"/>
                <w:szCs w:val="22"/>
              </w:rPr>
              <w:t>Надання освіти за рахунок субвенції та залишку субвенції з державного бюджету місцевим бюджетам на надання державної підтримки особам з особливими освітніми потребами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rPr>
                <w:bCs/>
              </w:rPr>
            </w:pPr>
            <w:r w:rsidRPr="003518EF">
              <w:rPr>
                <w:bCs/>
              </w:rPr>
              <w:t>159,3</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rPr>
                <w:bCs/>
              </w:rPr>
            </w:pPr>
            <w:r w:rsidRPr="003518EF">
              <w:rPr>
                <w:bCs/>
              </w:rPr>
              <w:t>159,2</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rPr>
                <w:bCs/>
              </w:rPr>
            </w:pPr>
            <w:r w:rsidRPr="003518EF">
              <w:rPr>
                <w:bCs/>
              </w:rPr>
              <w:t>99,9</w:t>
            </w:r>
          </w:p>
        </w:tc>
      </w:tr>
      <w:tr w:rsidR="0081475E" w:rsidRPr="003518EF" w:rsidTr="003B16B1">
        <w:trPr>
          <w:trHeight w:val="1388"/>
        </w:trPr>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rPr>
                <w:sz w:val="22"/>
                <w:szCs w:val="22"/>
              </w:rPr>
            </w:pPr>
            <w:r w:rsidRPr="003518EF">
              <w:rPr>
                <w:sz w:val="22"/>
                <w:szCs w:val="22"/>
              </w:rPr>
              <w:t>1271</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rPr>
                <w:sz w:val="22"/>
                <w:szCs w:val="22"/>
              </w:rPr>
            </w:pPr>
            <w:r w:rsidRPr="003518EF">
              <w:rPr>
                <w:sz w:val="22"/>
                <w:szCs w:val="22"/>
              </w:rPr>
              <w:t>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w:t>
            </w:r>
          </w:p>
          <w:p w:rsidR="0081475E" w:rsidRPr="003518EF" w:rsidRDefault="0081475E" w:rsidP="003B16B1">
            <w:pPr>
              <w:tabs>
                <w:tab w:val="num" w:pos="0"/>
              </w:tabs>
              <w:spacing w:line="276" w:lineRule="auto"/>
              <w:ind w:firstLine="567"/>
              <w:rPr>
                <w:sz w:val="22"/>
                <w:szCs w:val="22"/>
              </w:rPr>
            </w:pP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rPr>
                <w:bCs/>
                <w:sz w:val="22"/>
                <w:szCs w:val="22"/>
              </w:rPr>
            </w:pPr>
            <w:r w:rsidRPr="003518EF">
              <w:rPr>
                <w:bCs/>
                <w:sz w:val="22"/>
                <w:szCs w:val="22"/>
              </w:rPr>
              <w:t>127,9</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rPr>
                <w:bCs/>
                <w:sz w:val="22"/>
                <w:szCs w:val="22"/>
              </w:rPr>
            </w:pPr>
            <w:r w:rsidRPr="003518EF">
              <w:rPr>
                <w:bCs/>
                <w:sz w:val="22"/>
                <w:szCs w:val="22"/>
              </w:rPr>
              <w:t>100,9</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rPr>
                <w:bCs/>
                <w:sz w:val="22"/>
                <w:szCs w:val="22"/>
              </w:rPr>
            </w:pPr>
            <w:r w:rsidRPr="003518EF">
              <w:rPr>
                <w:bCs/>
                <w:sz w:val="22"/>
                <w:szCs w:val="22"/>
              </w:rPr>
              <w:t>78,9</w:t>
            </w:r>
          </w:p>
        </w:tc>
      </w:tr>
      <w:tr w:rsidR="0081475E" w:rsidRPr="009E3A8C"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widowControl w:val="0"/>
              <w:tabs>
                <w:tab w:val="num" w:pos="0"/>
              </w:tabs>
              <w:autoSpaceDE w:val="0"/>
              <w:autoSpaceDN w:val="0"/>
              <w:adjustRightInd w:val="0"/>
              <w:spacing w:line="276" w:lineRule="auto"/>
              <w:ind w:firstLine="567"/>
              <w:jc w:val="center"/>
              <w:rPr>
                <w:color w:val="FF0000"/>
                <w:sz w:val="22"/>
                <w:szCs w:val="22"/>
              </w:rPr>
            </w:pP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ind w:firstLine="567"/>
              <w:rPr>
                <w:b/>
                <w:sz w:val="22"/>
                <w:szCs w:val="22"/>
              </w:rPr>
            </w:pPr>
            <w:r w:rsidRPr="003518EF">
              <w:rPr>
                <w:b/>
                <w:sz w:val="22"/>
                <w:szCs w:val="22"/>
              </w:rPr>
              <w:t>РАЗОМ</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rPr>
                <w:b/>
                <w:bCs/>
                <w:sz w:val="22"/>
                <w:szCs w:val="22"/>
              </w:rPr>
            </w:pPr>
            <w:r w:rsidRPr="003518EF">
              <w:rPr>
                <w:b/>
                <w:bCs/>
                <w:sz w:val="22"/>
                <w:szCs w:val="22"/>
              </w:rPr>
              <w:t>210 254,0</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rPr>
                <w:b/>
                <w:bCs/>
                <w:sz w:val="22"/>
                <w:szCs w:val="22"/>
              </w:rPr>
            </w:pPr>
            <w:r w:rsidRPr="003518EF">
              <w:rPr>
                <w:b/>
                <w:bCs/>
                <w:sz w:val="22"/>
                <w:szCs w:val="22"/>
              </w:rPr>
              <w:t>204 171,9</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0929D2" w:rsidRDefault="0081475E" w:rsidP="003B16B1">
            <w:pPr>
              <w:widowControl w:val="0"/>
              <w:tabs>
                <w:tab w:val="num" w:pos="0"/>
              </w:tabs>
              <w:autoSpaceDE w:val="0"/>
              <w:autoSpaceDN w:val="0"/>
              <w:adjustRightInd w:val="0"/>
              <w:spacing w:line="276" w:lineRule="auto"/>
              <w:ind w:firstLine="567"/>
              <w:rPr>
                <w:b/>
                <w:bCs/>
                <w:sz w:val="22"/>
                <w:szCs w:val="22"/>
              </w:rPr>
            </w:pPr>
            <w:r w:rsidRPr="003518EF">
              <w:rPr>
                <w:b/>
                <w:bCs/>
                <w:sz w:val="22"/>
                <w:szCs w:val="22"/>
              </w:rPr>
              <w:t>97,1</w:t>
            </w:r>
          </w:p>
        </w:tc>
      </w:tr>
    </w:tbl>
    <w:p w:rsidR="0081475E" w:rsidRPr="009E3A8C" w:rsidRDefault="0081475E" w:rsidP="0081475E">
      <w:pPr>
        <w:widowControl w:val="0"/>
        <w:tabs>
          <w:tab w:val="num" w:pos="0"/>
        </w:tabs>
        <w:autoSpaceDE w:val="0"/>
        <w:autoSpaceDN w:val="0"/>
        <w:adjustRightInd w:val="0"/>
        <w:spacing w:line="276" w:lineRule="auto"/>
        <w:ind w:firstLine="567"/>
        <w:jc w:val="both"/>
        <w:rPr>
          <w:rFonts w:ascii="Times New Roman CYR" w:hAnsi="Times New Roman CYR" w:cs="Times New Roman CYR"/>
          <w:color w:val="FF0000"/>
        </w:rPr>
      </w:pPr>
    </w:p>
    <w:p w:rsidR="0081475E" w:rsidRPr="003518EF" w:rsidRDefault="0081475E" w:rsidP="003518E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3518EF">
        <w:t>На заробітну плату та нарахування на неї спрямовано 169 762,2 тис.грн. (83,1 відсотків всіх галузевих видатків), на оплату енергоносіїв та комунальних послуг – 17 204,7 тис.грн. (8,4 %).</w:t>
      </w:r>
      <w:r w:rsidRPr="003518EF">
        <w:rPr>
          <w:rFonts w:ascii="Times New Roman CYR" w:hAnsi="Times New Roman CYR" w:cs="Times New Roman CYR"/>
          <w:color w:val="FF0000"/>
        </w:rPr>
        <w:t xml:space="preserve"> </w:t>
      </w:r>
      <w:r w:rsidRPr="003518EF">
        <w:rPr>
          <w:rFonts w:ascii="Times New Roman CYR" w:hAnsi="Times New Roman CYR" w:cs="Times New Roman CYR"/>
        </w:rPr>
        <w:t>Заробітна плата, енергоносії та комунальні послуги профінансовано в повному обсязі.</w:t>
      </w:r>
      <w:r w:rsidRPr="003518EF">
        <w:rPr>
          <w:rFonts w:ascii="Times New Roman CYR" w:hAnsi="Times New Roman CYR" w:cs="Times New Roman CYR"/>
          <w:color w:val="FF0000"/>
        </w:rPr>
        <w:t xml:space="preserve"> </w:t>
      </w:r>
    </w:p>
    <w:p w:rsidR="00F1772F" w:rsidRDefault="00F1772F" w:rsidP="00F1772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3518EF">
        <w:rPr>
          <w:rFonts w:ascii="Times New Roman CYR" w:hAnsi="Times New Roman CYR" w:cs="Times New Roman CYR"/>
        </w:rPr>
        <w:t>На харчування дітей в дошкільних закладах із загального фонду бюджету</w:t>
      </w:r>
      <w:r w:rsidRPr="003518EF">
        <w:rPr>
          <w:rFonts w:ascii="Times New Roman CYR" w:hAnsi="Times New Roman CYR" w:cs="Times New Roman CYR"/>
          <w:i/>
          <w:iCs/>
        </w:rPr>
        <w:t xml:space="preserve"> </w:t>
      </w:r>
      <w:r w:rsidRPr="003518EF">
        <w:rPr>
          <w:rFonts w:ascii="Times New Roman CYR" w:hAnsi="Times New Roman CYR" w:cs="Times New Roman CYR"/>
          <w:iCs/>
        </w:rPr>
        <w:t>спрямовано</w:t>
      </w:r>
      <w:r w:rsidRPr="003518EF">
        <w:rPr>
          <w:rFonts w:ascii="Times New Roman CYR" w:hAnsi="Times New Roman CYR" w:cs="Times New Roman CYR"/>
          <w:i/>
          <w:iCs/>
        </w:rPr>
        <w:t xml:space="preserve"> </w:t>
      </w:r>
      <w:r w:rsidRPr="003518EF">
        <w:rPr>
          <w:rFonts w:ascii="Times New Roman CYR" w:hAnsi="Times New Roman CYR" w:cs="Times New Roman CYR"/>
        </w:rPr>
        <w:t>3 379,1</w:t>
      </w:r>
      <w:r w:rsidRPr="003518EF">
        <w:rPr>
          <w:rFonts w:ascii="Times New Roman CYR" w:hAnsi="Times New Roman CYR" w:cs="Times New Roman CYR"/>
          <w:i/>
          <w:iCs/>
        </w:rPr>
        <w:t xml:space="preserve"> </w:t>
      </w:r>
      <w:r w:rsidRPr="003518EF">
        <w:rPr>
          <w:rFonts w:ascii="Times New Roman CYR" w:hAnsi="Times New Roman CYR" w:cs="Times New Roman CYR"/>
        </w:rPr>
        <w:t>тис.грн., із спеціального фонду бюджету</w:t>
      </w:r>
      <w:r w:rsidRPr="003518EF">
        <w:rPr>
          <w:rFonts w:ascii="Times New Roman CYR" w:hAnsi="Times New Roman CYR" w:cs="Times New Roman CYR"/>
          <w:i/>
          <w:iCs/>
        </w:rPr>
        <w:t xml:space="preserve"> – </w:t>
      </w:r>
      <w:r w:rsidRPr="003518EF">
        <w:rPr>
          <w:rFonts w:ascii="Times New Roman CYR" w:hAnsi="Times New Roman CYR" w:cs="Times New Roman CYR"/>
        </w:rPr>
        <w:t>1 661,2</w:t>
      </w:r>
      <w:r w:rsidRPr="003518EF">
        <w:rPr>
          <w:rFonts w:ascii="Times New Roman CYR" w:hAnsi="Times New Roman CYR" w:cs="Times New Roman CYR"/>
          <w:i/>
          <w:iCs/>
        </w:rPr>
        <w:t xml:space="preserve"> </w:t>
      </w:r>
      <w:r w:rsidRPr="003518EF">
        <w:rPr>
          <w:rFonts w:ascii="Times New Roman CYR" w:hAnsi="Times New Roman CYR" w:cs="Times New Roman CYR"/>
        </w:rPr>
        <w:t>тис.грн</w:t>
      </w:r>
      <w:r w:rsidRPr="003518EF">
        <w:rPr>
          <w:rFonts w:ascii="Times New Roman CYR" w:hAnsi="Times New Roman CYR" w:cs="Times New Roman CYR"/>
          <w:i/>
          <w:iCs/>
        </w:rPr>
        <w:t xml:space="preserve">., </w:t>
      </w:r>
      <w:r w:rsidRPr="003518EF">
        <w:rPr>
          <w:rFonts w:ascii="Times New Roman CYR" w:hAnsi="Times New Roman CYR" w:cs="Times New Roman CYR"/>
        </w:rPr>
        <w:t>всього -</w:t>
      </w:r>
      <w:r w:rsidRPr="003518EF">
        <w:rPr>
          <w:rFonts w:ascii="Times New Roman CYR" w:hAnsi="Times New Roman CYR" w:cs="Times New Roman CYR"/>
          <w:i/>
          <w:iCs/>
        </w:rPr>
        <w:t xml:space="preserve"> </w:t>
      </w:r>
      <w:r w:rsidRPr="003518EF">
        <w:rPr>
          <w:rFonts w:ascii="Times New Roman CYR" w:hAnsi="Times New Roman CYR" w:cs="Times New Roman CYR"/>
        </w:rPr>
        <w:t>5 040,3 тис.грн</w:t>
      </w:r>
      <w:r w:rsidRPr="003518EF">
        <w:rPr>
          <w:rFonts w:ascii="Times New Roman CYR" w:hAnsi="Times New Roman CYR" w:cs="Times New Roman CYR"/>
          <w:i/>
          <w:iCs/>
        </w:rPr>
        <w:t xml:space="preserve">. </w:t>
      </w:r>
      <w:r w:rsidRPr="003518EF">
        <w:rPr>
          <w:rFonts w:ascii="Times New Roman CYR" w:hAnsi="Times New Roman CYR" w:cs="Times New Roman CYR"/>
        </w:rPr>
        <w:t>Батьківська плата в місті складає  60%, в селі – 40 Пільгами користуються діти-сироти та діти, позбавлені батьківського піклування, діти учасників АТО/ОСС, діти учасників бойових дій, діти з малозабезпечених та багатодітних сімей, діти-інваліди, внутрішньо переміщені, діти з особливими освітніми потребами.</w:t>
      </w:r>
      <w:r w:rsidRPr="003518EF">
        <w:rPr>
          <w:rFonts w:ascii="Times New Roman CYR" w:hAnsi="Times New Roman CYR" w:cs="Times New Roman CYR"/>
          <w:i/>
          <w:iCs/>
        </w:rPr>
        <w:t xml:space="preserve"> </w:t>
      </w:r>
      <w:r w:rsidRPr="00C775AE">
        <w:rPr>
          <w:rFonts w:ascii="Times New Roman CYR" w:hAnsi="Times New Roman CYR" w:cs="Times New Roman CYR"/>
        </w:rPr>
        <w:t xml:space="preserve">На харчування дітей загальноосвітніх шкіл з бюджету використано 3 739,7 тис.грн., за рахунок батьківської плати (спеціальний фонд) -  2 864,2 тис.грн., разом – 6 603,9 тис.грн. 100-відсотковою пільгою користуються  діти-сироти та діти, позбавлені батьківського піклування, діти учасників АТО/ОСС, діти учасників бойових дій, діти з малозабезпечених  сімей, внутрішньо переміщені особи, діти з особливими освітніми потребами, діти постраждалі внаслідок катастрофи ЧАЕС. </w:t>
      </w:r>
    </w:p>
    <w:p w:rsidR="00F1772F" w:rsidRPr="00065D13" w:rsidRDefault="00F1772F" w:rsidP="00F1772F">
      <w:pPr>
        <w:widowControl w:val="0"/>
        <w:tabs>
          <w:tab w:val="num" w:pos="0"/>
          <w:tab w:val="left" w:pos="851"/>
        </w:tabs>
        <w:autoSpaceDE w:val="0"/>
        <w:autoSpaceDN w:val="0"/>
        <w:adjustRightInd w:val="0"/>
        <w:spacing w:line="276" w:lineRule="auto"/>
        <w:ind w:firstLine="567"/>
        <w:jc w:val="both"/>
        <w:rPr>
          <w:color w:val="FF0000"/>
          <w:lang w:eastAsia="ru-RU"/>
        </w:rPr>
      </w:pPr>
    </w:p>
    <w:p w:rsidR="00C775AE" w:rsidRPr="00065F2F" w:rsidRDefault="0081475E" w:rsidP="00C775AE">
      <w:pPr>
        <w:spacing w:line="276" w:lineRule="auto"/>
        <w:jc w:val="both"/>
        <w:rPr>
          <w:rFonts w:ascii="Times New Roman CYR" w:hAnsi="Times New Roman CYR" w:cs="Times New Roman CYR"/>
        </w:rPr>
      </w:pPr>
      <w:r w:rsidRPr="00065F2F">
        <w:rPr>
          <w:rFonts w:ascii="Times New Roman CYR" w:hAnsi="Times New Roman CYR" w:cs="Times New Roman CYR"/>
        </w:rPr>
        <w:t xml:space="preserve">       По КТПКВ 1142 «Інші програми та заходи у сфері освіти» </w:t>
      </w:r>
      <w:r w:rsidR="00065F2F" w:rsidRPr="00065F2F">
        <w:rPr>
          <w:rFonts w:ascii="Times New Roman CYR" w:hAnsi="Times New Roman CYR" w:cs="Times New Roman CYR"/>
        </w:rPr>
        <w:t xml:space="preserve"> профінансовано 53</w:t>
      </w:r>
      <w:r w:rsidR="00C775AE" w:rsidRPr="00065F2F">
        <w:rPr>
          <w:rFonts w:ascii="Times New Roman CYR" w:hAnsi="Times New Roman CYR" w:cs="Times New Roman CYR"/>
        </w:rPr>
        <w:t>7,1 тис.грн. видатків загального фонду, в тому числі:</w:t>
      </w:r>
    </w:p>
    <w:p w:rsidR="00C775AE" w:rsidRPr="00065F2F" w:rsidRDefault="00C775AE" w:rsidP="00C775AE">
      <w:pPr>
        <w:pStyle w:val="af"/>
        <w:numPr>
          <w:ilvl w:val="0"/>
          <w:numId w:val="18"/>
        </w:numPr>
        <w:spacing w:line="276" w:lineRule="auto"/>
        <w:ind w:left="0" w:firstLine="567"/>
        <w:jc w:val="both"/>
      </w:pPr>
      <w:r w:rsidRPr="00065F2F">
        <w:rPr>
          <w:rFonts w:ascii="Times New Roman CYR" w:hAnsi="Times New Roman CYR" w:cs="Times New Roman CYR"/>
          <w:lang w:val="uk-UA"/>
        </w:rPr>
        <w:t>в</w:t>
      </w:r>
      <w:r w:rsidR="0081475E" w:rsidRPr="00065F2F">
        <w:rPr>
          <w:rFonts w:ascii="Times New Roman CYR" w:hAnsi="Times New Roman CYR" w:cs="Times New Roman CYR"/>
          <w:lang w:val="uk-UA"/>
        </w:rPr>
        <w:t>иплачено допомогу дітям-сиротам, позбавленим батьківського піклування, яким</w:t>
      </w:r>
      <w:r w:rsidRPr="00065F2F">
        <w:rPr>
          <w:rFonts w:ascii="Times New Roman CYR" w:hAnsi="Times New Roman CYR" w:cs="Times New Roman CYR"/>
          <w:lang w:val="uk-UA"/>
        </w:rPr>
        <w:t xml:space="preserve"> виповнилось 18 років - </w:t>
      </w:r>
      <w:r w:rsidR="0081475E" w:rsidRPr="00065F2F">
        <w:rPr>
          <w:rFonts w:ascii="Times New Roman CYR" w:hAnsi="Times New Roman CYR" w:cs="Times New Roman CYR"/>
          <w:lang w:val="uk-UA"/>
        </w:rPr>
        <w:t>16,3</w:t>
      </w:r>
      <w:r w:rsidRPr="00065F2F">
        <w:rPr>
          <w:rFonts w:ascii="Times New Roman CYR" w:hAnsi="Times New Roman CYR" w:cs="Times New Roman CYR"/>
          <w:lang w:val="uk-UA"/>
        </w:rPr>
        <w:t xml:space="preserve"> тис.грн.,</w:t>
      </w:r>
    </w:p>
    <w:p w:rsidR="00C775AE" w:rsidRPr="00065F2F" w:rsidRDefault="00C775AE" w:rsidP="00C775AE">
      <w:pPr>
        <w:pStyle w:val="af"/>
        <w:numPr>
          <w:ilvl w:val="0"/>
          <w:numId w:val="18"/>
        </w:numPr>
        <w:spacing w:line="276" w:lineRule="auto"/>
        <w:ind w:left="0" w:firstLine="567"/>
        <w:jc w:val="both"/>
        <w:rPr>
          <w:lang w:val="uk-UA"/>
        </w:rPr>
      </w:pPr>
      <w:r w:rsidRPr="00065F2F">
        <w:rPr>
          <w:rFonts w:ascii="Times New Roman CYR" w:hAnsi="Times New Roman CYR" w:cs="Times New Roman CYR"/>
          <w:lang w:val="uk-UA"/>
        </w:rPr>
        <w:t xml:space="preserve"> н</w:t>
      </w:r>
      <w:r w:rsidR="0081475E" w:rsidRPr="00065F2F">
        <w:rPr>
          <w:rFonts w:ascii="Times New Roman CYR" w:hAnsi="Times New Roman CYR" w:cs="Times New Roman CYR"/>
          <w:lang w:val="uk-UA"/>
        </w:rPr>
        <w:t xml:space="preserve">а виконання міської Програми підтримки обдарованих дітей та молоді Дунаєвецької міської ради  виплачено стипендії  обдарованим дітям </w:t>
      </w:r>
      <w:r w:rsidRPr="00065F2F">
        <w:rPr>
          <w:rFonts w:ascii="Times New Roman CYR" w:hAnsi="Times New Roman CYR" w:cs="Times New Roman CYR"/>
          <w:lang w:val="uk-UA"/>
        </w:rPr>
        <w:t>-</w:t>
      </w:r>
      <w:r w:rsidR="0081475E" w:rsidRPr="00065F2F">
        <w:rPr>
          <w:rFonts w:ascii="Times New Roman CYR" w:hAnsi="Times New Roman CYR" w:cs="Times New Roman CYR"/>
          <w:lang w:val="uk-UA"/>
        </w:rPr>
        <w:t xml:space="preserve"> 181,0</w:t>
      </w:r>
      <w:r w:rsidRPr="00065F2F">
        <w:rPr>
          <w:rFonts w:ascii="Times New Roman CYR" w:hAnsi="Times New Roman CYR" w:cs="Times New Roman CYR"/>
          <w:lang w:val="uk-UA"/>
        </w:rPr>
        <w:t xml:space="preserve"> тис.грн.,</w:t>
      </w:r>
    </w:p>
    <w:p w:rsidR="00C775AE" w:rsidRPr="00065F2F" w:rsidRDefault="0081475E" w:rsidP="00C775AE">
      <w:pPr>
        <w:pStyle w:val="af"/>
        <w:numPr>
          <w:ilvl w:val="0"/>
          <w:numId w:val="18"/>
        </w:numPr>
        <w:spacing w:line="276" w:lineRule="auto"/>
        <w:ind w:left="0" w:firstLine="567"/>
        <w:jc w:val="both"/>
        <w:rPr>
          <w:lang w:val="uk-UA"/>
        </w:rPr>
      </w:pPr>
      <w:r w:rsidRPr="00065F2F">
        <w:rPr>
          <w:rFonts w:ascii="Times New Roman CYR" w:hAnsi="Times New Roman CYR" w:cs="Times New Roman CYR"/>
          <w:lang w:val="uk-UA"/>
        </w:rPr>
        <w:t>за результатами національного мультипредметного тестування, учням, котрі набрали, максимальну кількість балів, виплачено премію в розмірі 10,0 тис.грн. – загальна сума 2</w:t>
      </w:r>
      <w:r w:rsidR="00C775AE" w:rsidRPr="00065F2F">
        <w:rPr>
          <w:rFonts w:ascii="Times New Roman CYR" w:hAnsi="Times New Roman CYR" w:cs="Times New Roman CYR"/>
          <w:lang w:val="uk-UA"/>
        </w:rPr>
        <w:t>0,0 тис.грн.,</w:t>
      </w:r>
    </w:p>
    <w:p w:rsidR="0081475E" w:rsidRPr="00065F2F" w:rsidRDefault="0081475E" w:rsidP="00C775AE">
      <w:pPr>
        <w:pStyle w:val="af"/>
        <w:numPr>
          <w:ilvl w:val="0"/>
          <w:numId w:val="18"/>
        </w:numPr>
        <w:spacing w:line="276" w:lineRule="auto"/>
        <w:ind w:left="0" w:firstLine="567"/>
        <w:jc w:val="both"/>
        <w:rPr>
          <w:lang w:val="uk-UA"/>
        </w:rPr>
      </w:pPr>
      <w:r w:rsidRPr="00065F2F">
        <w:rPr>
          <w:rFonts w:ascii="Times New Roman CYR" w:hAnsi="Times New Roman CYR" w:cs="Times New Roman CYR"/>
          <w:lang w:val="uk-UA"/>
        </w:rPr>
        <w:t xml:space="preserve"> </w:t>
      </w:r>
      <w:r w:rsidR="00C775AE" w:rsidRPr="00065F2F">
        <w:rPr>
          <w:lang w:val="uk-UA"/>
        </w:rPr>
        <w:t>в</w:t>
      </w:r>
      <w:r w:rsidRPr="00065F2F">
        <w:rPr>
          <w:lang w:val="uk-UA"/>
        </w:rPr>
        <w:t>иплачено грошову допомогу випускникам навчальних закладів із числа дітей-сиріт та дітей, позбавлених батьківського піклування – 319,8 тис.грн.</w:t>
      </w:r>
      <w:r w:rsidR="00C775AE" w:rsidRPr="00065F2F">
        <w:rPr>
          <w:lang w:val="uk-UA"/>
        </w:rPr>
        <w:t>.</w:t>
      </w:r>
    </w:p>
    <w:p w:rsidR="0081475E" w:rsidRPr="00203F7D" w:rsidRDefault="0081475E" w:rsidP="0081475E">
      <w:pPr>
        <w:widowControl w:val="0"/>
        <w:tabs>
          <w:tab w:val="num" w:pos="0"/>
          <w:tab w:val="left" w:pos="851"/>
        </w:tabs>
        <w:autoSpaceDE w:val="0"/>
        <w:autoSpaceDN w:val="0"/>
        <w:adjustRightInd w:val="0"/>
        <w:spacing w:line="276" w:lineRule="auto"/>
        <w:ind w:firstLine="567"/>
        <w:jc w:val="both"/>
        <w:rPr>
          <w:color w:val="FF0000"/>
          <w:lang w:eastAsia="ru-RU"/>
        </w:rPr>
      </w:pPr>
      <w:r>
        <w:rPr>
          <w:color w:val="FF0000"/>
          <w:lang w:eastAsia="ru-RU"/>
        </w:rPr>
        <w:t xml:space="preserve">    </w:t>
      </w:r>
    </w:p>
    <w:p w:rsidR="0081475E" w:rsidRPr="00065F2F" w:rsidRDefault="0081475E" w:rsidP="00065F2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065F2F">
        <w:rPr>
          <w:rFonts w:ascii="Times New Roman CYR" w:hAnsi="Times New Roman CYR" w:cs="Times New Roman CYR"/>
        </w:rPr>
        <w:t>Видатки спеціального фонду по установах освіти склали 22 458,3 тис.грн., в тому числі поточні видатки – 7 808,2 тис.грн., капітальні видатки – 14 650,0 тис.грн., в тому числі:</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Cs/>
          <w:iCs/>
        </w:rPr>
      </w:pPr>
      <w:r w:rsidRPr="00A41416">
        <w:rPr>
          <w:rFonts w:ascii="Times New Roman CYR" w:hAnsi="Times New Roman CYR" w:cs="Times New Roman CYR"/>
          <w:bCs/>
          <w:iCs/>
        </w:rPr>
        <w:t xml:space="preserve">КТПКВ 1010 </w:t>
      </w:r>
      <w:r w:rsidRPr="00A41416">
        <w:rPr>
          <w:bCs/>
          <w:iCs/>
        </w:rPr>
        <w:t>«</w:t>
      </w:r>
      <w:r w:rsidRPr="00A41416">
        <w:t>Надання дошкільної освіти» - 5 008,3 тис.грн.</w:t>
      </w:r>
      <w:r w:rsidRPr="00A41416">
        <w:rPr>
          <w:rFonts w:ascii="Times New Roman CYR" w:hAnsi="Times New Roman CYR" w:cs="Times New Roman CYR"/>
          <w:bCs/>
          <w:iCs/>
        </w:rPr>
        <w:t>:</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rPr>
      </w:pPr>
      <w:r w:rsidRPr="00A41416">
        <w:rPr>
          <w:rFonts w:ascii="Times New Roman CYR" w:hAnsi="Times New Roman CYR" w:cs="Times New Roman CYR"/>
        </w:rPr>
        <w:t>Поточні видатки</w:t>
      </w:r>
      <w:r w:rsidRPr="00A41416">
        <w:rPr>
          <w:rFonts w:ascii="Times New Roman CYR" w:hAnsi="Times New Roman CYR" w:cs="Times New Roman CYR"/>
          <w:b/>
        </w:rPr>
        <w:t xml:space="preserve"> – </w:t>
      </w:r>
      <w:r w:rsidRPr="00A41416">
        <w:rPr>
          <w:rFonts w:ascii="Times New Roman CYR" w:hAnsi="Times New Roman CYR" w:cs="Times New Roman CYR"/>
        </w:rPr>
        <w:t>2 206,0 тис.грн.:</w:t>
      </w:r>
      <w:r w:rsidRPr="00A41416">
        <w:rPr>
          <w:rFonts w:ascii="Times New Roman CYR" w:hAnsi="Times New Roman CYR" w:cs="Times New Roman CYR"/>
          <w:b/>
        </w:rPr>
        <w:t xml:space="preserve"> </w:t>
      </w:r>
    </w:p>
    <w:p w:rsidR="00A41416" w:rsidRPr="00A41416" w:rsidRDefault="00A41416" w:rsidP="00A41416">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lastRenderedPageBreak/>
        <w:t>- оплата продуктів харчування за рахунок батьківської плати – 1 661,2 тис.грн.</w:t>
      </w:r>
    </w:p>
    <w:p w:rsidR="0081475E" w:rsidRPr="00A41416" w:rsidRDefault="0081475E" w:rsidP="00A41416">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спонсорська допомога в нату</w:t>
      </w:r>
      <w:r w:rsidR="00071377">
        <w:rPr>
          <w:rFonts w:ascii="Times New Roman CYR" w:hAnsi="Times New Roman CYR" w:cs="Times New Roman CYR"/>
        </w:rPr>
        <w:t>ральній формі – 544,0 тис.грн..</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rPr>
      </w:pPr>
      <w:r w:rsidRPr="00A41416">
        <w:rPr>
          <w:rFonts w:ascii="Times New Roman CYR" w:hAnsi="Times New Roman CYR" w:cs="Times New Roman CYR"/>
        </w:rPr>
        <w:t>Капітальні видатки</w:t>
      </w:r>
      <w:r w:rsidRPr="00A41416">
        <w:rPr>
          <w:rFonts w:ascii="Times New Roman CYR" w:hAnsi="Times New Roman CYR" w:cs="Times New Roman CYR"/>
          <w:b/>
        </w:rPr>
        <w:t xml:space="preserve"> – </w:t>
      </w:r>
      <w:r w:rsidRPr="00A41416">
        <w:rPr>
          <w:rFonts w:ascii="Times New Roman CYR" w:hAnsi="Times New Roman CYR" w:cs="Times New Roman CYR"/>
        </w:rPr>
        <w:t xml:space="preserve">2 802,3  тис.грн.: </w:t>
      </w:r>
    </w:p>
    <w:p w:rsidR="00071377"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спонсорська  допомога в натуральній формі  27,0 тис.грн</w:t>
      </w:r>
      <w:r w:rsidR="00A41416" w:rsidRPr="00A41416">
        <w:rPr>
          <w:rFonts w:ascii="Times New Roman CYR" w:hAnsi="Times New Roman CYR" w:cs="Times New Roman CYR"/>
        </w:rPr>
        <w:t xml:space="preserve">. - </w:t>
      </w:r>
      <w:r w:rsidRPr="00A41416">
        <w:rPr>
          <w:rFonts w:ascii="Times New Roman CYR" w:hAnsi="Times New Roman CYR" w:cs="Times New Roman CYR"/>
        </w:rPr>
        <w:t xml:space="preserve"> побутова та оргтехніка </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за рахунок коштів міського бюджету профінансовано 2 775,4 тис.грн., в тому числі: оргтехніка</w:t>
      </w:r>
      <w:r w:rsidR="00071377">
        <w:rPr>
          <w:rFonts w:ascii="Times New Roman CYR" w:hAnsi="Times New Roman CYR" w:cs="Times New Roman CYR"/>
        </w:rPr>
        <w:t xml:space="preserve"> </w:t>
      </w:r>
      <w:r w:rsidR="00F3076D">
        <w:rPr>
          <w:rFonts w:ascii="Times New Roman CYR" w:hAnsi="Times New Roman CYR" w:cs="Times New Roman CYR"/>
        </w:rPr>
        <w:t>для садочків</w:t>
      </w:r>
      <w:r w:rsidRPr="00A41416">
        <w:rPr>
          <w:rFonts w:ascii="Times New Roman CYR" w:hAnsi="Times New Roman CYR" w:cs="Times New Roman CYR"/>
        </w:rPr>
        <w:t xml:space="preserve"> </w:t>
      </w:r>
      <w:r w:rsidR="00A41416" w:rsidRPr="00A41416">
        <w:rPr>
          <w:rFonts w:ascii="Times New Roman CYR" w:hAnsi="Times New Roman CYR" w:cs="Times New Roman CYR"/>
        </w:rPr>
        <w:t xml:space="preserve">- </w:t>
      </w:r>
      <w:r w:rsidRPr="00A41416">
        <w:rPr>
          <w:rFonts w:ascii="Times New Roman CYR" w:hAnsi="Times New Roman CYR" w:cs="Times New Roman CYR"/>
        </w:rPr>
        <w:t>30</w:t>
      </w:r>
      <w:r w:rsidR="00A41416" w:rsidRPr="00A41416">
        <w:rPr>
          <w:rFonts w:ascii="Times New Roman CYR" w:hAnsi="Times New Roman CYR" w:cs="Times New Roman CYR"/>
        </w:rPr>
        <w:t>7,5</w:t>
      </w:r>
      <w:r w:rsidRPr="00A41416">
        <w:rPr>
          <w:rFonts w:ascii="Times New Roman CYR" w:hAnsi="Times New Roman CYR" w:cs="Times New Roman CYR"/>
        </w:rPr>
        <w:t xml:space="preserve"> тис.грн., капітальний ремонт захисної споруди цивільного захисту ЗДО </w:t>
      </w:r>
      <w:r w:rsidR="00A41416" w:rsidRPr="00A41416">
        <w:rPr>
          <w:rFonts w:ascii="Times New Roman CYR" w:hAnsi="Times New Roman CYR" w:cs="Times New Roman CYR"/>
        </w:rPr>
        <w:t>№</w:t>
      </w:r>
      <w:r w:rsidRPr="00A41416">
        <w:rPr>
          <w:rFonts w:ascii="Times New Roman CYR" w:hAnsi="Times New Roman CYR" w:cs="Times New Roman CYR"/>
        </w:rPr>
        <w:t>2 «Пролісок» - 884,2 тис.грн., реконструкція складського приміщення під складське приміщення-ко</w:t>
      </w:r>
      <w:r w:rsidR="00A41416" w:rsidRPr="00A41416">
        <w:rPr>
          <w:rFonts w:ascii="Times New Roman CYR" w:hAnsi="Times New Roman CYR" w:cs="Times New Roman CYR"/>
        </w:rPr>
        <w:t>тельню на твердому паливі ЗДО №</w:t>
      </w:r>
      <w:r w:rsidRPr="00A41416">
        <w:rPr>
          <w:rFonts w:ascii="Times New Roman CYR" w:hAnsi="Times New Roman CYR" w:cs="Times New Roman CYR"/>
        </w:rPr>
        <w:t>4</w:t>
      </w:r>
      <w:r w:rsidR="00A41416" w:rsidRPr="00A41416">
        <w:rPr>
          <w:rFonts w:ascii="Times New Roman CYR" w:hAnsi="Times New Roman CYR" w:cs="Times New Roman CYR"/>
        </w:rPr>
        <w:t xml:space="preserve"> </w:t>
      </w:r>
      <w:r w:rsidRPr="00A41416">
        <w:rPr>
          <w:rFonts w:ascii="Times New Roman CYR" w:hAnsi="Times New Roman CYR" w:cs="Times New Roman CYR"/>
        </w:rPr>
        <w:t xml:space="preserve"> -</w:t>
      </w:r>
      <w:r w:rsidR="00A41416" w:rsidRPr="00A41416">
        <w:rPr>
          <w:rFonts w:ascii="Times New Roman CYR" w:hAnsi="Times New Roman CYR" w:cs="Times New Roman CYR"/>
        </w:rPr>
        <w:t xml:space="preserve"> </w:t>
      </w:r>
      <w:r w:rsidRPr="00A41416">
        <w:rPr>
          <w:rFonts w:ascii="Times New Roman CYR" w:hAnsi="Times New Roman CYR" w:cs="Times New Roman CYR"/>
        </w:rPr>
        <w:t>1 583,7 тис.грн.</w:t>
      </w:r>
    </w:p>
    <w:p w:rsidR="0081475E" w:rsidRPr="009E3A8C"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color w:val="FF0000"/>
        </w:rPr>
      </w:pPr>
    </w:p>
    <w:p w:rsidR="0081475E" w:rsidRPr="00A9759D"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Cs/>
        </w:rPr>
      </w:pPr>
      <w:r w:rsidRPr="00A9759D">
        <w:rPr>
          <w:rFonts w:ascii="Times New Roman CYR" w:hAnsi="Times New Roman CYR" w:cs="Times New Roman CYR"/>
          <w:bCs/>
          <w:iCs/>
        </w:rPr>
        <w:t xml:space="preserve">КТКПКВ 1021 </w:t>
      </w:r>
      <w:r w:rsidRPr="00A9759D">
        <w:rPr>
          <w:bCs/>
          <w:iCs/>
        </w:rPr>
        <w:t>«</w:t>
      </w:r>
      <w:r w:rsidRPr="00A9759D">
        <w:t>Надання загальної середньої освіти»</w:t>
      </w:r>
      <w:r w:rsidR="00F301D4">
        <w:t xml:space="preserve"> - 13 925,6</w:t>
      </w:r>
      <w:r w:rsidRPr="00A9759D">
        <w:t xml:space="preserve"> тис.грн.</w:t>
      </w:r>
      <w:r w:rsidRPr="00A9759D">
        <w:rPr>
          <w:rFonts w:ascii="Times New Roman CYR" w:hAnsi="Times New Roman CYR" w:cs="Times New Roman CYR"/>
          <w:bCs/>
          <w:iCs/>
        </w:rPr>
        <w:t>:</w:t>
      </w:r>
    </w:p>
    <w:p w:rsidR="0081475E" w:rsidRPr="00A9759D" w:rsidRDefault="0081475E" w:rsidP="00A9759D">
      <w:pPr>
        <w:widowControl w:val="0"/>
        <w:tabs>
          <w:tab w:val="left" w:pos="0"/>
        </w:tabs>
        <w:autoSpaceDE w:val="0"/>
        <w:autoSpaceDN w:val="0"/>
        <w:adjustRightInd w:val="0"/>
        <w:spacing w:line="276" w:lineRule="auto"/>
        <w:ind w:firstLine="567"/>
        <w:rPr>
          <w:rFonts w:ascii="Times New Roman CYR" w:hAnsi="Times New Roman CYR" w:cs="Times New Roman CYR"/>
        </w:rPr>
      </w:pPr>
      <w:r w:rsidRPr="00A9759D">
        <w:rPr>
          <w:rFonts w:ascii="Times New Roman CYR" w:hAnsi="Times New Roman CYR" w:cs="Times New Roman CYR"/>
        </w:rPr>
        <w:t>Поточні видатки склали 4 334,8 тис.грн.. в тому числі:</w:t>
      </w:r>
    </w:p>
    <w:p w:rsidR="0081475E" w:rsidRPr="00A9759D" w:rsidRDefault="0081475E" w:rsidP="009B1839">
      <w:pPr>
        <w:pStyle w:val="af"/>
        <w:widowControl w:val="0"/>
        <w:numPr>
          <w:ilvl w:val="0"/>
          <w:numId w:val="5"/>
        </w:numPr>
        <w:tabs>
          <w:tab w:val="left" w:pos="0"/>
        </w:tabs>
        <w:autoSpaceDE w:val="0"/>
        <w:autoSpaceDN w:val="0"/>
        <w:adjustRightInd w:val="0"/>
        <w:spacing w:line="276" w:lineRule="auto"/>
        <w:ind w:left="0" w:firstLine="567"/>
        <w:jc w:val="both"/>
        <w:rPr>
          <w:rFonts w:ascii="Times New Roman CYR" w:hAnsi="Times New Roman CYR" w:cs="Times New Roman CYR"/>
        </w:rPr>
      </w:pPr>
      <w:r w:rsidRPr="00A9759D">
        <w:rPr>
          <w:rFonts w:ascii="Times New Roman CYR" w:hAnsi="Times New Roman CYR" w:cs="Times New Roman CYR"/>
        </w:rPr>
        <w:t xml:space="preserve">За рахунок власних надходжень </w:t>
      </w:r>
      <w:r w:rsidR="00A9759D" w:rsidRPr="00A9759D">
        <w:rPr>
          <w:rFonts w:ascii="Times New Roman CYR" w:hAnsi="Times New Roman CYR" w:cs="Times New Roman CYR"/>
          <w:lang w:val="uk-UA"/>
        </w:rPr>
        <w:t xml:space="preserve">профінансовано </w:t>
      </w:r>
      <w:r w:rsidRPr="00A9759D">
        <w:rPr>
          <w:rFonts w:ascii="Times New Roman CYR" w:hAnsi="Times New Roman CYR" w:cs="Times New Roman CYR"/>
        </w:rPr>
        <w:t xml:space="preserve"> видатків на суму 2 933,5</w:t>
      </w:r>
      <w:r w:rsidR="00A9759D" w:rsidRPr="00A9759D">
        <w:rPr>
          <w:rFonts w:ascii="Times New Roman CYR" w:hAnsi="Times New Roman CYR" w:cs="Times New Roman CYR"/>
        </w:rPr>
        <w:t xml:space="preserve"> тис.грн.</w:t>
      </w:r>
      <w:r w:rsidR="00A9759D" w:rsidRPr="00A9759D">
        <w:rPr>
          <w:rFonts w:ascii="Times New Roman CYR" w:hAnsi="Times New Roman CYR" w:cs="Times New Roman CYR"/>
          <w:lang w:val="uk-UA"/>
        </w:rPr>
        <w:t xml:space="preserve">, в тому числі </w:t>
      </w:r>
      <w:r w:rsidRPr="00A9759D">
        <w:rPr>
          <w:rFonts w:ascii="Times New Roman CYR" w:hAnsi="Times New Roman CYR" w:cs="Times New Roman CYR"/>
        </w:rPr>
        <w:t>69,3  тис.грн. - придбання го</w:t>
      </w:r>
      <w:r w:rsidR="00A9759D" w:rsidRPr="00A9759D">
        <w:rPr>
          <w:rFonts w:ascii="Times New Roman CYR" w:hAnsi="Times New Roman CYR" w:cs="Times New Roman CYR"/>
        </w:rPr>
        <w:t>сподарських товарів, матеріалів</w:t>
      </w:r>
      <w:r w:rsidR="00A9759D" w:rsidRPr="00A9759D">
        <w:rPr>
          <w:rFonts w:ascii="Times New Roman CYR" w:hAnsi="Times New Roman CYR" w:cs="Times New Roman CYR"/>
          <w:lang w:val="uk-UA"/>
        </w:rPr>
        <w:t xml:space="preserve"> та </w:t>
      </w:r>
      <w:r w:rsidRPr="00A9759D">
        <w:rPr>
          <w:rFonts w:ascii="Times New Roman CYR" w:hAnsi="Times New Roman CYR" w:cs="Times New Roman CYR"/>
        </w:rPr>
        <w:t xml:space="preserve"> 2 864,2 тис.грн. - оплата продуктів харчування за рахунок батьківської плати.</w:t>
      </w:r>
    </w:p>
    <w:p w:rsidR="0081475E" w:rsidRPr="00A9759D" w:rsidRDefault="00A9759D" w:rsidP="00A9759D">
      <w:pPr>
        <w:widowControl w:val="0"/>
        <w:tabs>
          <w:tab w:val="left" w:pos="0"/>
        </w:tabs>
        <w:autoSpaceDE w:val="0"/>
        <w:autoSpaceDN w:val="0"/>
        <w:adjustRightInd w:val="0"/>
        <w:spacing w:line="276" w:lineRule="auto"/>
        <w:ind w:firstLine="567"/>
        <w:jc w:val="both"/>
        <w:rPr>
          <w:rFonts w:ascii="Times New Roman CYR" w:hAnsi="Times New Roman CYR" w:cs="Times New Roman CYR"/>
        </w:rPr>
      </w:pPr>
      <w:r>
        <w:rPr>
          <w:rFonts w:ascii="Times New Roman CYR" w:hAnsi="Times New Roman CYR" w:cs="Times New Roman CYR"/>
          <w:lang w:val="ru-RU"/>
        </w:rPr>
        <w:t xml:space="preserve">- </w:t>
      </w:r>
      <w:r w:rsidR="0081475E" w:rsidRPr="00A9759D">
        <w:rPr>
          <w:rFonts w:ascii="Times New Roman CYR" w:hAnsi="Times New Roman CYR" w:cs="Times New Roman CYR"/>
        </w:rPr>
        <w:t>Спонсорської допомоги отримано на суму 1 401,3</w:t>
      </w:r>
      <w:r w:rsidRPr="00A9759D">
        <w:rPr>
          <w:rFonts w:ascii="Times New Roman CYR" w:hAnsi="Times New Roman CYR" w:cs="Times New Roman CYR"/>
        </w:rPr>
        <w:t xml:space="preserve"> тис.грн., з них </w:t>
      </w:r>
      <w:r w:rsidR="0081475E" w:rsidRPr="00A9759D">
        <w:rPr>
          <w:rFonts w:ascii="Times New Roman CYR" w:hAnsi="Times New Roman CYR" w:cs="Times New Roman CYR"/>
        </w:rPr>
        <w:t>762,0 тис.грн. - господарські товари, матеріали, меблі, в тому числі 49,7 тис.грн. за рахун</w:t>
      </w:r>
      <w:r w:rsidRPr="00A9759D">
        <w:rPr>
          <w:rFonts w:ascii="Times New Roman CYR" w:hAnsi="Times New Roman CYR" w:cs="Times New Roman CYR"/>
        </w:rPr>
        <w:t>ок коштів, отриманих від ЮНІСЕФ</w:t>
      </w:r>
      <w:r w:rsidR="0081475E" w:rsidRPr="00A9759D">
        <w:rPr>
          <w:rFonts w:ascii="Times New Roman CYR" w:hAnsi="Times New Roman CYR" w:cs="Times New Roman CYR"/>
        </w:rPr>
        <w:t>;</w:t>
      </w:r>
      <w:r w:rsidRPr="00A9759D">
        <w:rPr>
          <w:rFonts w:ascii="Times New Roman CYR" w:hAnsi="Times New Roman CYR" w:cs="Times New Roman CYR"/>
        </w:rPr>
        <w:t xml:space="preserve"> </w:t>
      </w:r>
      <w:r w:rsidR="0081475E" w:rsidRPr="00A9759D">
        <w:rPr>
          <w:rFonts w:ascii="Times New Roman CYR" w:hAnsi="Times New Roman CYR" w:cs="Times New Roman CYR"/>
        </w:rPr>
        <w:t>417,1 тис.грн. – продукти харчування;</w:t>
      </w:r>
      <w:r w:rsidRPr="00A9759D">
        <w:rPr>
          <w:rFonts w:ascii="Times New Roman CYR" w:hAnsi="Times New Roman CYR" w:cs="Times New Roman CYR"/>
        </w:rPr>
        <w:t xml:space="preserve"> </w:t>
      </w:r>
      <w:r w:rsidR="0081475E" w:rsidRPr="00A9759D">
        <w:rPr>
          <w:rFonts w:ascii="Times New Roman CYR" w:hAnsi="Times New Roman CYR" w:cs="Times New Roman CYR"/>
        </w:rPr>
        <w:t>222,2 тис.грн. -   дрова.</w:t>
      </w:r>
    </w:p>
    <w:p w:rsidR="0081475E" w:rsidRPr="00F3076D" w:rsidRDefault="0081475E" w:rsidP="00F3076D">
      <w:pPr>
        <w:tabs>
          <w:tab w:val="num" w:pos="0"/>
        </w:tabs>
        <w:spacing w:line="276" w:lineRule="auto"/>
        <w:ind w:firstLine="567"/>
        <w:jc w:val="both"/>
        <w:rPr>
          <w:rFonts w:ascii="Times New Roman CYR" w:hAnsi="Times New Roman CYR" w:cs="Times New Roman CYR"/>
        </w:rPr>
      </w:pPr>
      <w:r w:rsidRPr="00A9759D">
        <w:rPr>
          <w:rFonts w:ascii="Times New Roman CYR" w:hAnsi="Times New Roman CYR" w:cs="Times New Roman CYR"/>
        </w:rPr>
        <w:t>Капітальні видатки становлять 9 590,8  тис.грн.</w:t>
      </w:r>
      <w:r w:rsidR="00A9759D" w:rsidRPr="00A9759D">
        <w:rPr>
          <w:rFonts w:ascii="Times New Roman CYR" w:hAnsi="Times New Roman CYR" w:cs="Times New Roman CYR"/>
        </w:rPr>
        <w:t xml:space="preserve"> (за рахунок коштів міського бюджету – 8 480,1 тис.грн., благодійних та спонсорських коштів – 1 110,7 тис.грн.)</w:t>
      </w:r>
      <w:r w:rsidR="00F3076D">
        <w:rPr>
          <w:rFonts w:ascii="Times New Roman CYR" w:hAnsi="Times New Roman CYR" w:cs="Times New Roman CYR"/>
        </w:rPr>
        <w:t xml:space="preserve">, в тому числі: </w:t>
      </w:r>
      <w:r w:rsidR="00BE0FAD" w:rsidRPr="00F3076D">
        <w:rPr>
          <w:rFonts w:ascii="Times New Roman CYR" w:hAnsi="Times New Roman CYR" w:cs="Times New Roman CYR"/>
        </w:rPr>
        <w:t>за рахунок коштів</w:t>
      </w:r>
      <w:r w:rsidRPr="00F3076D">
        <w:rPr>
          <w:rFonts w:ascii="Times New Roman CYR" w:hAnsi="Times New Roman CYR" w:cs="Times New Roman CYR"/>
        </w:rPr>
        <w:t xml:space="preserve"> міського бюджету придбано </w:t>
      </w:r>
      <w:r w:rsidR="00BE0FAD" w:rsidRPr="00F3076D">
        <w:rPr>
          <w:rFonts w:ascii="Times New Roman CYR" w:hAnsi="Times New Roman CYR" w:cs="Times New Roman CYR"/>
        </w:rPr>
        <w:t xml:space="preserve">два </w:t>
      </w:r>
      <w:r w:rsidR="00A9759D" w:rsidRPr="00F3076D">
        <w:rPr>
          <w:rFonts w:ascii="Times New Roman CYR" w:hAnsi="Times New Roman CYR" w:cs="Times New Roman CYR"/>
        </w:rPr>
        <w:t>шкільни</w:t>
      </w:r>
      <w:r w:rsidR="00BE0FAD" w:rsidRPr="00F3076D">
        <w:rPr>
          <w:rFonts w:ascii="Times New Roman CYR" w:hAnsi="Times New Roman CYR" w:cs="Times New Roman CYR"/>
        </w:rPr>
        <w:t>х</w:t>
      </w:r>
      <w:r w:rsidR="00A9759D" w:rsidRPr="00F3076D">
        <w:rPr>
          <w:rFonts w:ascii="Times New Roman CYR" w:hAnsi="Times New Roman CYR" w:cs="Times New Roman CYR"/>
        </w:rPr>
        <w:t xml:space="preserve"> </w:t>
      </w:r>
      <w:r w:rsidRPr="00F3076D">
        <w:rPr>
          <w:rFonts w:ascii="Times New Roman CYR" w:hAnsi="Times New Roman CYR" w:cs="Times New Roman CYR"/>
        </w:rPr>
        <w:t>автобус</w:t>
      </w:r>
      <w:r w:rsidR="00BE0FAD" w:rsidRPr="00F3076D">
        <w:rPr>
          <w:rFonts w:ascii="Times New Roman CYR" w:hAnsi="Times New Roman CYR" w:cs="Times New Roman CYR"/>
        </w:rPr>
        <w:t>и</w:t>
      </w:r>
      <w:r w:rsidRPr="00F3076D">
        <w:rPr>
          <w:rFonts w:ascii="Times New Roman CYR" w:hAnsi="Times New Roman CYR" w:cs="Times New Roman CYR"/>
        </w:rPr>
        <w:t xml:space="preserve"> (5 896,0 тис.грн.) та дренажний насос (14,9 тис.грн.)</w:t>
      </w:r>
      <w:r w:rsidR="00F3076D" w:rsidRPr="00F3076D">
        <w:rPr>
          <w:rFonts w:ascii="Times New Roman CYR" w:hAnsi="Times New Roman CYR" w:cs="Times New Roman CYR"/>
        </w:rPr>
        <w:t xml:space="preserve">, </w:t>
      </w:r>
      <w:r w:rsidR="00F3076D" w:rsidRPr="00F3076D">
        <w:rPr>
          <w:rFonts w:ascii="Times New Roman CYR" w:hAnsi="Times New Roman CYR" w:cs="Times New Roman CYR"/>
          <w:color w:val="000000"/>
        </w:rPr>
        <w:t xml:space="preserve">реалізовано проект «Будівництво  блочно-модульної теплогенераторної на твердому паливі для опалення Рахнівської гімназії» (2117,1 тис.грн.) та дофінансовано капітальний ремонт споруди цивільного захисту (укриття) Дунаєвецького ліцею № 3 (452,1 тис.грн.); </w:t>
      </w:r>
      <w:r w:rsidRPr="00F3076D">
        <w:rPr>
          <w:rFonts w:ascii="Times New Roman CYR" w:hAnsi="Times New Roman CYR" w:cs="Times New Roman CYR"/>
        </w:rPr>
        <w:t>за рахунок коштів ЮНІСЕФ придбано кухонне обладнання на суму 127,6 тис.грн.; як гуманітарну допомогу</w:t>
      </w:r>
      <w:r w:rsidR="00A9759D" w:rsidRPr="00F3076D">
        <w:rPr>
          <w:rFonts w:ascii="Times New Roman CYR" w:hAnsi="Times New Roman CYR" w:cs="Times New Roman CYR"/>
        </w:rPr>
        <w:t>,</w:t>
      </w:r>
      <w:r w:rsidRPr="00F3076D">
        <w:rPr>
          <w:rFonts w:ascii="Times New Roman CYR" w:hAnsi="Times New Roman CYR" w:cs="Times New Roman CYR"/>
        </w:rPr>
        <w:t xml:space="preserve"> отримано автобус вартістю 291,2 тис.грн. та ноутбуки на загальну суму 585,1 тис.грн.; в рахунок спонсорської та благодійної допомоги отримано меблі та побутову техніку загальною вартістю 106,8 тис.грн..</w:t>
      </w:r>
    </w:p>
    <w:p w:rsidR="0081475E" w:rsidRPr="009C00F0" w:rsidRDefault="0081475E" w:rsidP="0081475E">
      <w:pPr>
        <w:tabs>
          <w:tab w:val="num" w:pos="0"/>
        </w:tabs>
        <w:spacing w:line="276" w:lineRule="auto"/>
        <w:ind w:firstLine="567"/>
        <w:jc w:val="both"/>
        <w:rPr>
          <w:color w:val="000000"/>
        </w:rPr>
      </w:pPr>
    </w:p>
    <w:p w:rsidR="0081475E" w:rsidRPr="00F301D4" w:rsidRDefault="0081475E" w:rsidP="0081475E">
      <w:pPr>
        <w:tabs>
          <w:tab w:val="num" w:pos="0"/>
        </w:tabs>
        <w:spacing w:line="276" w:lineRule="auto"/>
        <w:ind w:firstLine="567"/>
        <w:jc w:val="both"/>
      </w:pPr>
      <w:r w:rsidRPr="009E3A8C">
        <w:rPr>
          <w:color w:val="FF0000"/>
        </w:rPr>
        <w:t xml:space="preserve">  </w:t>
      </w:r>
      <w:r w:rsidRPr="00F301D4">
        <w:t>КТКПВ 1070 «Надання позашкільної освіти закладами позашкільної освіти, заходи із позашкільної роботи з дітьми» - 457,5 тис.грн.:</w:t>
      </w:r>
    </w:p>
    <w:p w:rsidR="00A9759D" w:rsidRPr="00F301D4" w:rsidRDefault="00A9759D" w:rsidP="00F301D4">
      <w:pPr>
        <w:pStyle w:val="af"/>
        <w:numPr>
          <w:ilvl w:val="0"/>
          <w:numId w:val="5"/>
        </w:numPr>
        <w:tabs>
          <w:tab w:val="num" w:pos="0"/>
        </w:tabs>
        <w:spacing w:line="276" w:lineRule="auto"/>
        <w:ind w:left="0" w:firstLine="567"/>
        <w:jc w:val="both"/>
      </w:pPr>
      <w:r w:rsidRPr="00F301D4">
        <w:rPr>
          <w:lang w:val="uk-UA"/>
        </w:rPr>
        <w:t>З</w:t>
      </w:r>
      <w:r w:rsidRPr="00F301D4">
        <w:t>а рахунок власних коштів придбано столи вартістю 6,6 тис.грн.</w:t>
      </w:r>
      <w:r w:rsidR="00F301D4" w:rsidRPr="00F301D4">
        <w:rPr>
          <w:lang w:val="uk-UA"/>
        </w:rPr>
        <w:t>;</w:t>
      </w:r>
    </w:p>
    <w:p w:rsidR="0081475E" w:rsidRPr="00F301D4" w:rsidRDefault="0081475E" w:rsidP="00F301D4">
      <w:pPr>
        <w:pStyle w:val="af"/>
        <w:numPr>
          <w:ilvl w:val="0"/>
          <w:numId w:val="5"/>
        </w:numPr>
        <w:tabs>
          <w:tab w:val="num" w:pos="0"/>
        </w:tabs>
        <w:spacing w:line="276" w:lineRule="auto"/>
        <w:ind w:left="0" w:firstLine="567"/>
        <w:jc w:val="both"/>
      </w:pPr>
      <w:r w:rsidRPr="00F301D4">
        <w:rPr>
          <w:lang w:val="uk-UA"/>
        </w:rPr>
        <w:t>450,9 тис.грн. коштів благодійної організації «Партнерство кожній дитині» на реалізацію проекту «Родина і громада: адаптація, інтеграція, розвиток» д</w:t>
      </w:r>
      <w:r w:rsidR="00A9759D" w:rsidRPr="00F301D4">
        <w:rPr>
          <w:lang w:val="uk-UA"/>
        </w:rPr>
        <w:t xml:space="preserve">ля оплати праці спеціалістів, </w:t>
      </w:r>
      <w:r w:rsidRPr="00F301D4">
        <w:rPr>
          <w:lang w:val="uk-UA"/>
        </w:rPr>
        <w:t>облаштування ро</w:t>
      </w:r>
      <w:r w:rsidR="00A9759D" w:rsidRPr="00F301D4">
        <w:rPr>
          <w:lang w:val="uk-UA"/>
        </w:rPr>
        <w:t>звиткового простору та матеріалів</w:t>
      </w:r>
      <w:r w:rsidR="00F301D4" w:rsidRPr="00F301D4">
        <w:rPr>
          <w:lang w:val="uk-UA"/>
        </w:rPr>
        <w:t xml:space="preserve"> для проведення занять, в</w:t>
      </w:r>
      <w:r w:rsidRPr="00F301D4">
        <w:t xml:space="preserve"> тому числі поточні видатки </w:t>
      </w:r>
      <w:r w:rsidR="00F301D4" w:rsidRPr="00F301D4">
        <w:t>–</w:t>
      </w:r>
      <w:r w:rsidR="00A9759D" w:rsidRPr="00F301D4">
        <w:t xml:space="preserve"> </w:t>
      </w:r>
      <w:r w:rsidR="00F301D4" w:rsidRPr="00F301D4">
        <w:rPr>
          <w:lang w:val="uk-UA"/>
        </w:rPr>
        <w:t>414,2</w:t>
      </w:r>
      <w:r w:rsidRPr="00F301D4">
        <w:t xml:space="preserve"> тис.грн. та капітальні </w:t>
      </w:r>
      <w:r w:rsidR="00A9759D" w:rsidRPr="00F301D4">
        <w:t xml:space="preserve">- </w:t>
      </w:r>
      <w:r w:rsidRPr="00F301D4">
        <w:t>36,7 тис.грн.</w:t>
      </w:r>
    </w:p>
    <w:p w:rsidR="00F301D4" w:rsidRDefault="00F301D4" w:rsidP="0081475E">
      <w:pPr>
        <w:tabs>
          <w:tab w:val="num" w:pos="0"/>
        </w:tabs>
        <w:spacing w:line="276" w:lineRule="auto"/>
        <w:ind w:firstLine="567"/>
        <w:jc w:val="both"/>
        <w:rPr>
          <w:highlight w:val="yellow"/>
        </w:rPr>
      </w:pPr>
    </w:p>
    <w:p w:rsidR="0081475E" w:rsidRPr="00FA725B" w:rsidRDefault="0081475E" w:rsidP="0081475E">
      <w:pPr>
        <w:tabs>
          <w:tab w:val="num" w:pos="0"/>
        </w:tabs>
        <w:spacing w:line="276" w:lineRule="auto"/>
        <w:ind w:firstLine="567"/>
        <w:jc w:val="both"/>
      </w:pPr>
      <w:r w:rsidRPr="00FA725B">
        <w:t>КТПКВ 1080 «Надання спеціальної освіти мистецькими школами» - 666,2 тис.грн.:</w:t>
      </w:r>
    </w:p>
    <w:p w:rsidR="0081475E" w:rsidRPr="00FA725B" w:rsidRDefault="0081475E" w:rsidP="0081475E">
      <w:pPr>
        <w:tabs>
          <w:tab w:val="num" w:pos="0"/>
        </w:tabs>
        <w:spacing w:line="276" w:lineRule="auto"/>
        <w:ind w:firstLine="567"/>
        <w:jc w:val="both"/>
      </w:pPr>
      <w:r w:rsidRPr="00FA725B">
        <w:t>Поточні видатки</w:t>
      </w:r>
      <w:r w:rsidRPr="00FA725B">
        <w:rPr>
          <w:i/>
        </w:rPr>
        <w:t xml:space="preserve"> </w:t>
      </w:r>
      <w:r w:rsidRPr="00FA725B">
        <w:t>– 523,3 тис.грн.: за рахунок власних надходжень установи профінансовано заробітну плату з нарахуваннями (42,9 тис.грн.),</w:t>
      </w:r>
      <w:r w:rsidRPr="00FA725B">
        <w:rPr>
          <w:color w:val="FF0000"/>
        </w:rPr>
        <w:t xml:space="preserve"> </w:t>
      </w:r>
      <w:r w:rsidRPr="00FA725B">
        <w:t>оплату енергоносіїв (329,1 тис.грн.), придбано господарські товари, предмети  та матеріали (80,1 тис.грн.), оплачено перевезення дітей для участі в конкурсах (33,7 тис.грн.), видатки на відрядження, в тому числі для участі в конкурсах (30,2 тис.грн.), техобслуговування комп’ютерної техніки (7,3 тис.грн.).</w:t>
      </w:r>
    </w:p>
    <w:p w:rsidR="0081475E" w:rsidRDefault="0081475E" w:rsidP="0081475E">
      <w:pPr>
        <w:tabs>
          <w:tab w:val="num" w:pos="0"/>
        </w:tabs>
        <w:spacing w:line="276" w:lineRule="auto"/>
        <w:ind w:firstLine="567"/>
        <w:jc w:val="both"/>
      </w:pPr>
      <w:r w:rsidRPr="00FA725B">
        <w:lastRenderedPageBreak/>
        <w:t>Капітальні видатки</w:t>
      </w:r>
      <w:r w:rsidRPr="00FA725B">
        <w:rPr>
          <w:i/>
        </w:rPr>
        <w:t xml:space="preserve"> </w:t>
      </w:r>
      <w:r w:rsidRPr="00FA725B">
        <w:t>(КЕКВ 3110) – 142,9 тис.грн.: за рахунок власних коштів придбані музичні інструменти (39,8 тис.грн.) та побутова техніка (92,5 тис.грн.); в рахунок благодійної допомоги отримано музичний інструмент (10,4 тис.грн.) та книги (0,2 тис.грн.)</w:t>
      </w:r>
    </w:p>
    <w:p w:rsidR="0081475E" w:rsidRDefault="0081475E" w:rsidP="0081475E">
      <w:pPr>
        <w:jc w:val="both"/>
      </w:pPr>
    </w:p>
    <w:p w:rsidR="0081475E" w:rsidRPr="001E3361" w:rsidRDefault="0081475E" w:rsidP="00F301D4">
      <w:pPr>
        <w:spacing w:line="276" w:lineRule="auto"/>
        <w:jc w:val="both"/>
        <w:rPr>
          <w:bCs/>
        </w:rPr>
      </w:pPr>
      <w:r>
        <w:t xml:space="preserve">        </w:t>
      </w:r>
      <w:r w:rsidRPr="00F301D4">
        <w:t>КТПКВ 1151</w:t>
      </w:r>
      <w:r w:rsidRPr="00F301D4">
        <w:rPr>
          <w:bCs/>
        </w:rPr>
        <w:t xml:space="preserve"> «Забезпечення діяльності інклюзивно-ресурсних центрів за рахунок коштів місцевого бюджету» - 3,4 тис.грн. в рахунок гуманітарної допомоги </w:t>
      </w:r>
      <w:r w:rsidR="00F301D4" w:rsidRPr="00F301D4">
        <w:rPr>
          <w:bCs/>
        </w:rPr>
        <w:t xml:space="preserve">отримано </w:t>
      </w:r>
      <w:r w:rsidRPr="00F301D4">
        <w:rPr>
          <w:bCs/>
        </w:rPr>
        <w:t>набір для корекційно-розвиткових занять.</w:t>
      </w:r>
    </w:p>
    <w:p w:rsidR="0081475E" w:rsidRDefault="0081475E" w:rsidP="00F301D4">
      <w:pPr>
        <w:tabs>
          <w:tab w:val="num" w:pos="0"/>
        </w:tabs>
        <w:spacing w:line="276" w:lineRule="auto"/>
        <w:ind w:firstLine="567"/>
        <w:jc w:val="both"/>
      </w:pPr>
    </w:p>
    <w:p w:rsidR="0081475E" w:rsidRPr="009B1839" w:rsidRDefault="0081475E" w:rsidP="009B1839">
      <w:pPr>
        <w:spacing w:line="276" w:lineRule="auto"/>
        <w:jc w:val="both"/>
        <w:rPr>
          <w:bCs/>
        </w:rPr>
      </w:pPr>
      <w:r>
        <w:t xml:space="preserve">         </w:t>
      </w:r>
      <w:r w:rsidRPr="009B1839">
        <w:t>КТПКВ 1261 «</w:t>
      </w:r>
      <w:r w:rsidRPr="009B1839">
        <w:rPr>
          <w:bCs/>
        </w:rPr>
        <w:t>Співфінансування заходів, що реалізуються за рахунок субвенції з державного бюджету місцевим бюджетам на облаштування безпечних умов у закладах загальної середньої освіти» - 791,8 тис.грн.</w:t>
      </w:r>
      <w:r w:rsidR="009B1839" w:rsidRPr="009B1839">
        <w:rPr>
          <w:bCs/>
        </w:rPr>
        <w:t>:</w:t>
      </w:r>
      <w:r w:rsidRPr="009B1839">
        <w:rPr>
          <w:bCs/>
        </w:rPr>
        <w:t xml:space="preserve"> співфінансування капітального ремонту захисної споруди (протирадіаційне укриття) ліцею № 3 м. Дунаївці.</w:t>
      </w:r>
    </w:p>
    <w:p w:rsidR="0081475E" w:rsidRPr="00D06D24" w:rsidRDefault="0081475E" w:rsidP="009B1839">
      <w:pPr>
        <w:spacing w:line="276" w:lineRule="auto"/>
        <w:jc w:val="both"/>
        <w:rPr>
          <w:bCs/>
        </w:rPr>
      </w:pPr>
      <w:r w:rsidRPr="00BE0FAD">
        <w:rPr>
          <w:bCs/>
        </w:rPr>
        <w:t xml:space="preserve">        КТПКВ 1262 «Виконання заходів щодо облаштування безпечних умов у закладах загальної середньої освіти за рахунок субвенції з державного бюджету місцевим бюджетам» - 1 250,0 тис.грн.</w:t>
      </w:r>
      <w:r w:rsidR="00BE0FAD">
        <w:rPr>
          <w:bCs/>
        </w:rPr>
        <w:t>:</w:t>
      </w:r>
      <w:r w:rsidRPr="00BE0FAD">
        <w:rPr>
          <w:bCs/>
        </w:rPr>
        <w:t xml:space="preserve"> профінансовано капітальний ремонт захисної споруди (протирадіаційне укриття) ліцею № 3 м. Дунаївці.</w:t>
      </w:r>
    </w:p>
    <w:p w:rsidR="0081475E" w:rsidRDefault="0081475E" w:rsidP="009B1839">
      <w:pPr>
        <w:spacing w:line="276" w:lineRule="auto"/>
        <w:jc w:val="both"/>
        <w:rPr>
          <w:bCs/>
        </w:rPr>
      </w:pPr>
      <w:r>
        <w:rPr>
          <w:bCs/>
        </w:rPr>
        <w:t xml:space="preserve">      </w:t>
      </w:r>
    </w:p>
    <w:p w:rsidR="0081475E" w:rsidRPr="00FA725B" w:rsidRDefault="0081475E" w:rsidP="009B1839">
      <w:pPr>
        <w:spacing w:line="276" w:lineRule="auto"/>
        <w:jc w:val="both"/>
        <w:rPr>
          <w:bCs/>
        </w:rPr>
      </w:pPr>
      <w:r>
        <w:rPr>
          <w:bCs/>
        </w:rPr>
        <w:t xml:space="preserve">        </w:t>
      </w:r>
      <w:r w:rsidRPr="00FA725B">
        <w:rPr>
          <w:bCs/>
        </w:rPr>
        <w:t>КТПКВ 1271 «Співфінансування заходів, що реалізуються за рахунок освітньої субвенції з державного бюджету місцевим бюджетам (за спеціальни</w:t>
      </w:r>
      <w:r w:rsidR="00FA725B" w:rsidRPr="00FA725B">
        <w:rPr>
          <w:bCs/>
        </w:rPr>
        <w:t xml:space="preserve">м фондом державного бюджету)»: </w:t>
      </w:r>
      <w:r w:rsidRPr="00FA725B">
        <w:rPr>
          <w:bCs/>
        </w:rPr>
        <w:t xml:space="preserve">3,3 тис.грн. </w:t>
      </w:r>
      <w:r w:rsidR="00FA725B" w:rsidRPr="00FA725B">
        <w:rPr>
          <w:bCs/>
        </w:rPr>
        <w:t>-</w:t>
      </w:r>
      <w:r w:rsidRPr="00FA725B">
        <w:rPr>
          <w:bCs/>
        </w:rPr>
        <w:t xml:space="preserve"> придбання засобів навчання для навчальних кабінетів закладів загальної середньої освіти для учнів 25-ти 5-х та 24-х  6-х класів.</w:t>
      </w:r>
    </w:p>
    <w:p w:rsidR="004D303E" w:rsidRDefault="0081475E" w:rsidP="009B1839">
      <w:pPr>
        <w:spacing w:line="276" w:lineRule="auto"/>
        <w:jc w:val="both"/>
        <w:rPr>
          <w:bCs/>
        </w:rPr>
      </w:pPr>
      <w:r w:rsidRPr="00FA725B">
        <w:rPr>
          <w:bCs/>
        </w:rPr>
        <w:t xml:space="preserve">        КТПКВ 1272 «Реалізація заходів за рахунок освітньої субвенції з державного бюджету місцевим бюджетам (за спеціальним фондом д</w:t>
      </w:r>
      <w:r w:rsidR="00FA725B" w:rsidRPr="00FA725B">
        <w:rPr>
          <w:bCs/>
        </w:rPr>
        <w:t>ержавного бюджету)»: 352,1 тис</w:t>
      </w:r>
      <w:r w:rsidRPr="00FA725B">
        <w:rPr>
          <w:bCs/>
        </w:rPr>
        <w:t xml:space="preserve">.грн. </w:t>
      </w:r>
      <w:r w:rsidR="00FA725B" w:rsidRPr="00FA725B">
        <w:rPr>
          <w:bCs/>
        </w:rPr>
        <w:t>-</w:t>
      </w:r>
      <w:r w:rsidRPr="00FA725B">
        <w:rPr>
          <w:bCs/>
        </w:rPr>
        <w:t xml:space="preserve"> придбання засобів навчання для навчальних кабінетів закладів загальної середньої освіти для учнів 5-х та 6-х класів.</w:t>
      </w:r>
    </w:p>
    <w:p w:rsidR="0081475E" w:rsidRPr="0081475E" w:rsidRDefault="0081475E" w:rsidP="0081475E">
      <w:pPr>
        <w:jc w:val="both"/>
        <w:rPr>
          <w:bCs/>
        </w:rPr>
      </w:pPr>
    </w:p>
    <w:p w:rsidR="00807851" w:rsidRPr="00C0128C" w:rsidRDefault="00807851" w:rsidP="00C0128C">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467712">
        <w:rPr>
          <w:rFonts w:ascii="Times New Roman CYR" w:hAnsi="Times New Roman CYR" w:cs="Times New Roman CYR"/>
          <w:b/>
          <w:bCs/>
          <w:u w:val="single"/>
        </w:rPr>
        <w:t>2000 Охорона здоров’я</w:t>
      </w:r>
    </w:p>
    <w:p w:rsidR="00B40032" w:rsidRDefault="00B40032"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rPr>
      </w:pPr>
      <w:r w:rsidRPr="00467712">
        <w:rPr>
          <w:rFonts w:ascii="Times New Roman CYR" w:hAnsi="Times New Roman CYR" w:cs="Times New Roman CYR"/>
          <w:bCs/>
        </w:rPr>
        <w:t xml:space="preserve">По </w:t>
      </w:r>
      <w:r w:rsidRPr="00467712">
        <w:rPr>
          <w:rFonts w:ascii="Times New Roman CYR" w:hAnsi="Times New Roman CYR" w:cs="Times New Roman CYR"/>
          <w:b/>
          <w:bCs/>
        </w:rPr>
        <w:t>КТПКВ 2010</w:t>
      </w:r>
      <w:r w:rsidRPr="00467712">
        <w:rPr>
          <w:rFonts w:ascii="Times New Roman CYR" w:hAnsi="Times New Roman CYR" w:cs="Times New Roman CYR"/>
          <w:bCs/>
        </w:rPr>
        <w:t xml:space="preserve"> «Багатопрофільна стаціонарна медична допомога населенню» профінансовано </w:t>
      </w:r>
      <w:r w:rsidR="00467712" w:rsidRPr="00467712">
        <w:rPr>
          <w:rFonts w:ascii="Times New Roman CYR" w:hAnsi="Times New Roman CYR" w:cs="Times New Roman CYR"/>
          <w:bCs/>
        </w:rPr>
        <w:t>8 640,2</w:t>
      </w:r>
      <w:r w:rsidRPr="00467712">
        <w:rPr>
          <w:rFonts w:ascii="Times New Roman CYR" w:hAnsi="Times New Roman CYR" w:cs="Times New Roman CYR"/>
          <w:bCs/>
        </w:rPr>
        <w:t xml:space="preserve"> тис.грн. видатків загального фонду</w:t>
      </w:r>
      <w:r w:rsidR="001521DD" w:rsidRPr="00467712">
        <w:rPr>
          <w:rFonts w:ascii="Times New Roman CYR" w:hAnsi="Times New Roman CYR" w:cs="Times New Roman CYR"/>
          <w:bCs/>
        </w:rPr>
        <w:t>.</w:t>
      </w:r>
      <w:r w:rsidRPr="00467712">
        <w:rPr>
          <w:rFonts w:ascii="Times New Roman CYR" w:hAnsi="Times New Roman CYR" w:cs="Times New Roman CYR"/>
          <w:bCs/>
        </w:rPr>
        <w:t xml:space="preserve"> </w:t>
      </w:r>
      <w:r w:rsidR="001521DD" w:rsidRPr="00467712">
        <w:rPr>
          <w:rFonts w:ascii="Times New Roman CYR" w:hAnsi="Times New Roman CYR" w:cs="Times New Roman CYR"/>
          <w:bCs/>
        </w:rPr>
        <w:t xml:space="preserve">Видатки здійснювалися відповідно до </w:t>
      </w:r>
      <w:r w:rsidRPr="00467712">
        <w:rPr>
          <w:rFonts w:ascii="Times New Roman CYR" w:hAnsi="Times New Roman CYR" w:cs="Times New Roman CYR"/>
          <w:bCs/>
        </w:rPr>
        <w:t xml:space="preserve"> Прог</w:t>
      </w:r>
      <w:r w:rsidR="001521DD" w:rsidRPr="00467712">
        <w:rPr>
          <w:rFonts w:ascii="Times New Roman CYR" w:hAnsi="Times New Roman CYR" w:cs="Times New Roman CYR"/>
          <w:bCs/>
        </w:rPr>
        <w:t>рами фінансової підтримки КНП  «</w:t>
      </w:r>
      <w:r w:rsidRPr="00467712">
        <w:rPr>
          <w:rFonts w:ascii="Times New Roman CYR" w:hAnsi="Times New Roman CYR" w:cs="Times New Roman CYR"/>
          <w:bCs/>
        </w:rPr>
        <w:t>Дунає</w:t>
      </w:r>
      <w:r w:rsidR="001521DD" w:rsidRPr="00467712">
        <w:rPr>
          <w:rFonts w:ascii="Times New Roman CYR" w:hAnsi="Times New Roman CYR" w:cs="Times New Roman CYR"/>
          <w:bCs/>
        </w:rPr>
        <w:t>вецька багатопрофільна  лікарня»</w:t>
      </w:r>
      <w:r w:rsidRPr="00467712">
        <w:rPr>
          <w:rFonts w:ascii="Times New Roman CYR" w:hAnsi="Times New Roman CYR" w:cs="Times New Roman CYR"/>
          <w:bCs/>
        </w:rPr>
        <w:t xml:space="preserve"> Д</w:t>
      </w:r>
      <w:r w:rsidR="00467712">
        <w:rPr>
          <w:rFonts w:ascii="Times New Roman CYR" w:hAnsi="Times New Roman CYR" w:cs="Times New Roman CYR"/>
          <w:bCs/>
        </w:rPr>
        <w:t>унаєвецької міської ради на 2023</w:t>
      </w:r>
      <w:r w:rsidRPr="00467712">
        <w:rPr>
          <w:rFonts w:ascii="Times New Roman CYR" w:hAnsi="Times New Roman CYR" w:cs="Times New Roman CYR"/>
          <w:bCs/>
        </w:rPr>
        <w:t xml:space="preserve"> рік</w:t>
      </w:r>
      <w:r w:rsidR="001521DD" w:rsidRPr="00467712">
        <w:rPr>
          <w:rFonts w:ascii="Times New Roman CYR" w:hAnsi="Times New Roman CYR" w:cs="Times New Roman CYR"/>
          <w:bCs/>
        </w:rPr>
        <w:t>.</w:t>
      </w:r>
      <w:r w:rsidRPr="00A96C35">
        <w:rPr>
          <w:rFonts w:ascii="Times New Roman CYR" w:hAnsi="Times New Roman CYR" w:cs="Times New Roman CYR"/>
          <w:bCs/>
          <w:color w:val="FF0000"/>
        </w:rPr>
        <w:t xml:space="preserve"> </w:t>
      </w:r>
      <w:r w:rsidRPr="007F75FC">
        <w:rPr>
          <w:rFonts w:ascii="Times New Roman CYR" w:hAnsi="Times New Roman CYR" w:cs="Times New Roman CYR"/>
          <w:bCs/>
        </w:rPr>
        <w:t xml:space="preserve">На виконання заходів </w:t>
      </w:r>
      <w:r w:rsidR="001521DD" w:rsidRPr="007F75FC">
        <w:rPr>
          <w:rFonts w:ascii="Times New Roman CYR" w:hAnsi="Times New Roman CYR" w:cs="Times New Roman CYR"/>
          <w:bCs/>
        </w:rPr>
        <w:t xml:space="preserve">зазначеної </w:t>
      </w:r>
      <w:r w:rsidRPr="007F75FC">
        <w:rPr>
          <w:rFonts w:ascii="Times New Roman CYR" w:hAnsi="Times New Roman CYR" w:cs="Times New Roman CYR"/>
          <w:bCs/>
        </w:rPr>
        <w:t xml:space="preserve">Програми </w:t>
      </w:r>
      <w:r w:rsidR="001521DD" w:rsidRPr="007F75FC">
        <w:rPr>
          <w:rFonts w:ascii="Times New Roman CYR" w:hAnsi="Times New Roman CYR" w:cs="Times New Roman CYR"/>
          <w:bCs/>
        </w:rPr>
        <w:t xml:space="preserve">оплачені комунальні послуги та енергоносії, спожиті підприємством, на загальну суму </w:t>
      </w:r>
      <w:r w:rsidR="007F75FC" w:rsidRPr="007F75FC">
        <w:rPr>
          <w:rFonts w:ascii="Times New Roman CYR" w:hAnsi="Times New Roman CYR" w:cs="Times New Roman CYR"/>
          <w:bCs/>
        </w:rPr>
        <w:t>7 622,9</w:t>
      </w:r>
      <w:r w:rsidR="001521DD" w:rsidRPr="007F75FC">
        <w:rPr>
          <w:rFonts w:ascii="Times New Roman CYR" w:hAnsi="Times New Roman CYR" w:cs="Times New Roman CYR"/>
          <w:bCs/>
        </w:rPr>
        <w:t xml:space="preserve"> тис.грн.:</w:t>
      </w:r>
      <w:r w:rsidR="001521DD" w:rsidRPr="00A96C35">
        <w:rPr>
          <w:rFonts w:ascii="Times New Roman CYR" w:hAnsi="Times New Roman CYR" w:cs="Times New Roman CYR"/>
          <w:bCs/>
          <w:color w:val="FF0000"/>
        </w:rPr>
        <w:t xml:space="preserve"> </w:t>
      </w:r>
      <w:r w:rsidR="001521DD" w:rsidRPr="002377BC">
        <w:rPr>
          <w:rFonts w:ascii="Times New Roman CYR" w:hAnsi="Times New Roman CYR" w:cs="Times New Roman CYR"/>
          <w:bCs/>
        </w:rPr>
        <w:t xml:space="preserve">джерелом фінансування є </w:t>
      </w:r>
      <w:r w:rsidR="007F75FC">
        <w:rPr>
          <w:rFonts w:ascii="Times New Roman CYR" w:hAnsi="Times New Roman CYR" w:cs="Times New Roman CYR"/>
          <w:bCs/>
        </w:rPr>
        <w:t xml:space="preserve">кошти міського бюджету – 2 160,5 </w:t>
      </w:r>
      <w:r w:rsidR="002377BC">
        <w:rPr>
          <w:rFonts w:ascii="Times New Roman CYR" w:hAnsi="Times New Roman CYR" w:cs="Times New Roman CYR"/>
          <w:bCs/>
        </w:rPr>
        <w:t xml:space="preserve">тис.грн., </w:t>
      </w:r>
      <w:r w:rsidR="00586B12" w:rsidRPr="002377BC">
        <w:rPr>
          <w:rFonts w:ascii="Times New Roman CYR" w:hAnsi="Times New Roman CYR" w:cs="Times New Roman CYR"/>
          <w:bCs/>
        </w:rPr>
        <w:t xml:space="preserve">дотація з обласного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w:t>
      </w:r>
      <w:r w:rsidR="002377BC" w:rsidRPr="002377BC">
        <w:rPr>
          <w:rFonts w:ascii="Times New Roman CYR" w:hAnsi="Times New Roman CYR" w:cs="Times New Roman CYR"/>
          <w:bCs/>
        </w:rPr>
        <w:t>2 015,2</w:t>
      </w:r>
      <w:r w:rsidR="00586B12" w:rsidRPr="002377BC">
        <w:rPr>
          <w:rFonts w:ascii="Times New Roman CYR" w:hAnsi="Times New Roman CYR" w:cs="Times New Roman CYR"/>
          <w:bCs/>
        </w:rPr>
        <w:t xml:space="preserve"> тис.грн., </w:t>
      </w:r>
      <w:r w:rsidR="002377BC" w:rsidRPr="00E848EE">
        <w:rPr>
          <w:bCs/>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1 987,2 тис.грн</w:t>
      </w:r>
      <w:r w:rsidR="002377BC">
        <w:rPr>
          <w:bCs/>
        </w:rPr>
        <w:t>.</w:t>
      </w:r>
      <w:r w:rsidR="002377BC">
        <w:rPr>
          <w:rFonts w:ascii="Times New Roman CYR" w:hAnsi="Times New Roman CYR" w:cs="Times New Roman CYR"/>
          <w:color w:val="FF0000"/>
          <w:lang w:eastAsia="ru-RU"/>
        </w:rPr>
        <w:t xml:space="preserve"> </w:t>
      </w:r>
      <w:r w:rsidR="00BE2F65" w:rsidRPr="002377BC">
        <w:rPr>
          <w:rFonts w:ascii="Times New Roman CYR" w:hAnsi="Times New Roman CYR" w:cs="Times New Roman CYR"/>
          <w:bCs/>
        </w:rPr>
        <w:t>та інші субвенції</w:t>
      </w:r>
      <w:r w:rsidRPr="002377BC">
        <w:rPr>
          <w:rFonts w:ascii="Times New Roman CYR" w:hAnsi="Times New Roman CYR" w:cs="Times New Roman CYR"/>
          <w:bCs/>
        </w:rPr>
        <w:t xml:space="preserve"> з сусідніх громад: Новодунаєвецької – </w:t>
      </w:r>
      <w:r w:rsidR="002377BC" w:rsidRPr="002377BC">
        <w:rPr>
          <w:rFonts w:ascii="Times New Roman CYR" w:hAnsi="Times New Roman CYR" w:cs="Times New Roman CYR"/>
          <w:bCs/>
        </w:rPr>
        <w:t>710,0</w:t>
      </w:r>
      <w:r w:rsidRPr="002377BC">
        <w:rPr>
          <w:rFonts w:ascii="Times New Roman CYR" w:hAnsi="Times New Roman CYR" w:cs="Times New Roman CYR"/>
          <w:bCs/>
        </w:rPr>
        <w:t xml:space="preserve"> тис.грн., Маківської -  </w:t>
      </w:r>
      <w:r w:rsidR="002377BC" w:rsidRPr="002377BC">
        <w:rPr>
          <w:rFonts w:ascii="Times New Roman CYR" w:hAnsi="Times New Roman CYR" w:cs="Times New Roman CYR"/>
          <w:bCs/>
        </w:rPr>
        <w:t>650,0</w:t>
      </w:r>
      <w:r w:rsidRPr="002377BC">
        <w:rPr>
          <w:rFonts w:ascii="Times New Roman CYR" w:hAnsi="Times New Roman CYR" w:cs="Times New Roman CYR"/>
          <w:bCs/>
        </w:rPr>
        <w:t xml:space="preserve"> тис.грн., Смотрицької – </w:t>
      </w:r>
      <w:r w:rsidR="002377BC" w:rsidRPr="002377BC">
        <w:rPr>
          <w:rFonts w:ascii="Times New Roman CYR" w:hAnsi="Times New Roman CYR" w:cs="Times New Roman CYR"/>
          <w:bCs/>
        </w:rPr>
        <w:t>1</w:t>
      </w:r>
      <w:r w:rsidR="006D6663" w:rsidRPr="002377BC">
        <w:rPr>
          <w:rFonts w:ascii="Times New Roman CYR" w:hAnsi="Times New Roman CYR" w:cs="Times New Roman CYR"/>
          <w:bCs/>
        </w:rPr>
        <w:t>00,0</w:t>
      </w:r>
      <w:r w:rsidRPr="002377BC">
        <w:rPr>
          <w:rFonts w:ascii="Times New Roman CYR" w:hAnsi="Times New Roman CYR" w:cs="Times New Roman CYR"/>
          <w:bCs/>
        </w:rPr>
        <w:t xml:space="preserve"> тис.грн.</w:t>
      </w:r>
      <w:r w:rsidRPr="00A96C35">
        <w:rPr>
          <w:rFonts w:ascii="Times New Roman CYR" w:hAnsi="Times New Roman CYR" w:cs="Times New Roman CYR"/>
          <w:bCs/>
          <w:color w:val="FF0000"/>
        </w:rPr>
        <w:t xml:space="preserve"> </w:t>
      </w:r>
      <w:r w:rsidRPr="007F75FC">
        <w:rPr>
          <w:bCs/>
        </w:rPr>
        <w:t xml:space="preserve">Також в межах зазначеної програми </w:t>
      </w:r>
      <w:r w:rsidR="00225C1E" w:rsidRPr="007F75FC">
        <w:rPr>
          <w:bCs/>
        </w:rPr>
        <w:t>здійснено видатки щодо зміцнення матеріальної бази лікарні:</w:t>
      </w:r>
      <w:r w:rsidR="007F75FC" w:rsidRPr="007F75FC">
        <w:rPr>
          <w:bCs/>
        </w:rPr>
        <w:t xml:space="preserve"> зокрема по загальному фонду профінансовано 1 017,3 тис.грн. (придбано </w:t>
      </w:r>
      <w:r w:rsidR="007F75FC" w:rsidRPr="007F75FC">
        <w:t>матеріали для поточного ремонту вхідної частини хірургічного корпусу – 167,3 тис.грн., матеріали для поточного ремонту відділення анестезіології та інтенсивної терапії – 500,0 тис.грн. та меблі для реанімації – 350,0 тис.грн.)</w:t>
      </w:r>
      <w:r w:rsidR="007F75FC">
        <w:t>.</w:t>
      </w:r>
      <w:r w:rsidR="007F75FC" w:rsidRPr="00A96C35">
        <w:rPr>
          <w:rFonts w:ascii="Times New Roman CYR" w:hAnsi="Times New Roman CYR" w:cs="Times New Roman CYR"/>
          <w:bCs/>
          <w:color w:val="FF0000"/>
        </w:rPr>
        <w:t xml:space="preserve"> </w:t>
      </w:r>
      <w:r w:rsidR="00E43BEE" w:rsidRPr="00E119A9">
        <w:rPr>
          <w:rFonts w:ascii="Times New Roman CYR" w:hAnsi="Times New Roman CYR" w:cs="Times New Roman CYR"/>
          <w:bCs/>
        </w:rPr>
        <w:t xml:space="preserve">Видатки спеціального фонду склали </w:t>
      </w:r>
      <w:r w:rsidR="00E119A9" w:rsidRPr="00E119A9">
        <w:rPr>
          <w:rFonts w:ascii="Times New Roman CYR" w:hAnsi="Times New Roman CYR" w:cs="Times New Roman CYR"/>
          <w:bCs/>
        </w:rPr>
        <w:t>4 241,0</w:t>
      </w:r>
      <w:r w:rsidR="00E43BEE" w:rsidRPr="00E119A9">
        <w:rPr>
          <w:rFonts w:ascii="Times New Roman CYR" w:hAnsi="Times New Roman CYR" w:cs="Times New Roman CYR"/>
          <w:bCs/>
        </w:rPr>
        <w:t xml:space="preserve"> </w:t>
      </w:r>
      <w:r w:rsidR="00E43BEE" w:rsidRPr="00E119A9">
        <w:rPr>
          <w:rFonts w:ascii="Times New Roman CYR" w:hAnsi="Times New Roman CYR" w:cs="Times New Roman CYR"/>
          <w:bCs/>
        </w:rPr>
        <w:lastRenderedPageBreak/>
        <w:t>тис.грн.:</w:t>
      </w:r>
      <w:r w:rsidR="00E43BEE" w:rsidRPr="00A96C35">
        <w:rPr>
          <w:rFonts w:ascii="Times New Roman CYR" w:hAnsi="Times New Roman CYR" w:cs="Times New Roman CYR"/>
          <w:bCs/>
          <w:color w:val="FF0000"/>
        </w:rPr>
        <w:t xml:space="preserve"> </w:t>
      </w:r>
      <w:r w:rsidR="00E43BEE" w:rsidRPr="007F75FC">
        <w:rPr>
          <w:rFonts w:ascii="Times New Roman CYR" w:hAnsi="Times New Roman CYR" w:cs="Times New Roman CYR"/>
          <w:bCs/>
        </w:rPr>
        <w:t xml:space="preserve">на суму </w:t>
      </w:r>
      <w:r w:rsidR="007F75FC" w:rsidRPr="007F75FC">
        <w:rPr>
          <w:rFonts w:ascii="Times New Roman CYR" w:hAnsi="Times New Roman CYR" w:cs="Times New Roman CYR"/>
          <w:bCs/>
        </w:rPr>
        <w:t>742,4</w:t>
      </w:r>
      <w:r w:rsidR="00E43BEE" w:rsidRPr="007F75FC">
        <w:rPr>
          <w:rFonts w:ascii="Times New Roman CYR" w:hAnsi="Times New Roman CYR" w:cs="Times New Roman CYR"/>
          <w:bCs/>
        </w:rPr>
        <w:t xml:space="preserve"> тис.грн. придбано медичне обладнання, на </w:t>
      </w:r>
      <w:r w:rsidR="007F75FC" w:rsidRPr="007F75FC">
        <w:rPr>
          <w:rFonts w:ascii="Times New Roman CYR" w:hAnsi="Times New Roman CYR" w:cs="Times New Roman CYR"/>
          <w:bCs/>
        </w:rPr>
        <w:t>1 298,6</w:t>
      </w:r>
      <w:r w:rsidR="00E43BEE" w:rsidRPr="007F75FC">
        <w:rPr>
          <w:rFonts w:ascii="Times New Roman CYR" w:hAnsi="Times New Roman CYR" w:cs="Times New Roman CYR"/>
          <w:bCs/>
        </w:rPr>
        <w:t xml:space="preserve"> тис.грн. </w:t>
      </w:r>
      <w:r w:rsidR="007F75FC" w:rsidRPr="007F75FC">
        <w:rPr>
          <w:rFonts w:ascii="Times New Roman CYR" w:hAnsi="Times New Roman CYR" w:cs="Times New Roman CYR"/>
          <w:bCs/>
        </w:rPr>
        <w:t>проведено реконструкцію приміщення під кабінет комп’ютерної томографії, на 2 200,0 - капітальний ремонт відділення реабілітації</w:t>
      </w:r>
      <w:r w:rsidR="00E43BEE" w:rsidRPr="007F75FC">
        <w:rPr>
          <w:rFonts w:ascii="Times New Roman CYR" w:hAnsi="Times New Roman CYR" w:cs="Times New Roman CYR"/>
          <w:bCs/>
        </w:rPr>
        <w:t>.</w:t>
      </w:r>
    </w:p>
    <w:p w:rsidR="00774000" w:rsidRPr="007F75FC" w:rsidRDefault="00774000"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rPr>
      </w:pPr>
    </w:p>
    <w:p w:rsidR="00B40032" w:rsidRPr="009B05C4" w:rsidRDefault="00B40032" w:rsidP="00620A69">
      <w:pPr>
        <w:widowControl w:val="0"/>
        <w:autoSpaceDE w:val="0"/>
        <w:autoSpaceDN w:val="0"/>
        <w:adjustRightInd w:val="0"/>
        <w:spacing w:line="276" w:lineRule="auto"/>
        <w:ind w:firstLine="567"/>
        <w:jc w:val="both"/>
        <w:rPr>
          <w:rFonts w:ascii="Times New Roman CYR" w:hAnsi="Times New Roman CYR" w:cs="Times New Roman CYR"/>
          <w:b/>
          <w:i/>
        </w:rPr>
      </w:pPr>
      <w:r w:rsidRPr="009B05C4">
        <w:t xml:space="preserve">По </w:t>
      </w:r>
      <w:r w:rsidRPr="009B05C4">
        <w:rPr>
          <w:b/>
          <w:bCs/>
        </w:rPr>
        <w:t>КТПКВ  2111</w:t>
      </w:r>
      <w:r w:rsidRPr="009B05C4">
        <w:t xml:space="preserve"> «Первинна медична допомога населенню» здійснено видатки загального фонду в сумі </w:t>
      </w:r>
      <w:r w:rsidR="00FA162B" w:rsidRPr="009B05C4">
        <w:t>3 239,3</w:t>
      </w:r>
      <w:r w:rsidRPr="009B05C4">
        <w:t xml:space="preserve"> тис.грн., в тому числі відповідно до </w:t>
      </w:r>
      <w:r w:rsidRPr="009B05C4">
        <w:rPr>
          <w:rFonts w:ascii="Times New Roman CYR" w:hAnsi="Times New Roman CYR" w:cs="Times New Roman CYR"/>
        </w:rPr>
        <w:t xml:space="preserve">міської Програми "Медико-соціальне забезпечення пільгових та соціально-незахищених верств населення Дунаєвецької ОТГ на 2021-2023 роки" – </w:t>
      </w:r>
      <w:r w:rsidR="00FA162B" w:rsidRPr="009B05C4">
        <w:rPr>
          <w:rFonts w:ascii="Times New Roman CYR" w:hAnsi="Times New Roman CYR" w:cs="Times New Roman CYR"/>
        </w:rPr>
        <w:t>1 769,5</w:t>
      </w:r>
      <w:r w:rsidRPr="009B05C4">
        <w:rPr>
          <w:rFonts w:ascii="Times New Roman CYR" w:hAnsi="Times New Roman CYR" w:cs="Times New Roman CYR"/>
        </w:rPr>
        <w:t xml:space="preserve"> тис.грн.</w:t>
      </w:r>
      <w:r w:rsidRPr="009B05C4">
        <w:rPr>
          <w:rFonts w:ascii="Times New Roman CYR" w:hAnsi="Times New Roman CYR" w:cs="Times New Roman CYR"/>
          <w:b/>
          <w:i/>
        </w:rPr>
        <w:t xml:space="preserve"> </w:t>
      </w:r>
      <w:r w:rsidRPr="009B05C4">
        <w:rPr>
          <w:rFonts w:ascii="Times New Roman CYR" w:hAnsi="Times New Roman CYR" w:cs="Times New Roman CYR"/>
        </w:rPr>
        <w:t>(відшкодування вартості пільгових рецептів та придбання медичних виробів для окремих категорій населення) та міської Програми фінансової підтримки Комунально</w:t>
      </w:r>
      <w:r w:rsidR="00AC3804">
        <w:rPr>
          <w:rFonts w:ascii="Times New Roman CYR" w:hAnsi="Times New Roman CYR" w:cs="Times New Roman CYR"/>
        </w:rPr>
        <w:t>го некомерційного підприємства «</w:t>
      </w:r>
      <w:r w:rsidRPr="009B05C4">
        <w:rPr>
          <w:rFonts w:ascii="Times New Roman CYR" w:hAnsi="Times New Roman CYR" w:cs="Times New Roman CYR"/>
        </w:rPr>
        <w:t>Дунаєвецький  центр перви</w:t>
      </w:r>
      <w:r w:rsidR="00AC3804">
        <w:rPr>
          <w:rFonts w:ascii="Times New Roman CYR" w:hAnsi="Times New Roman CYR" w:cs="Times New Roman CYR"/>
        </w:rPr>
        <w:t>нної медико-санітарної допомоги»</w:t>
      </w:r>
      <w:r w:rsidRPr="009B05C4">
        <w:rPr>
          <w:rFonts w:ascii="Times New Roman CYR" w:hAnsi="Times New Roman CYR" w:cs="Times New Roman CYR"/>
        </w:rPr>
        <w:t xml:space="preserve"> Ду</w:t>
      </w:r>
      <w:r w:rsidR="00FA162B" w:rsidRPr="009B05C4">
        <w:rPr>
          <w:rFonts w:ascii="Times New Roman CYR" w:hAnsi="Times New Roman CYR" w:cs="Times New Roman CYR"/>
        </w:rPr>
        <w:t>наєвецької міської ради на 2023</w:t>
      </w:r>
      <w:r w:rsidRPr="009B05C4">
        <w:rPr>
          <w:rFonts w:ascii="Times New Roman CYR" w:hAnsi="Times New Roman CYR" w:cs="Times New Roman CYR"/>
        </w:rPr>
        <w:t xml:space="preserve"> рік – </w:t>
      </w:r>
      <w:r w:rsidR="00FA162B" w:rsidRPr="009B05C4">
        <w:rPr>
          <w:rFonts w:ascii="Times New Roman CYR" w:hAnsi="Times New Roman CYR" w:cs="Times New Roman CYR"/>
        </w:rPr>
        <w:t>1 469,8</w:t>
      </w:r>
      <w:r w:rsidRPr="009B05C4">
        <w:rPr>
          <w:rFonts w:ascii="Times New Roman CYR" w:hAnsi="Times New Roman CYR" w:cs="Times New Roman CYR"/>
        </w:rPr>
        <w:t xml:space="preserve"> тис грн.:</w:t>
      </w:r>
    </w:p>
    <w:p w:rsidR="00B40032" w:rsidRPr="00FA162B" w:rsidRDefault="00B40032" w:rsidP="00620A69">
      <w:pPr>
        <w:pStyle w:val="af"/>
        <w:numPr>
          <w:ilvl w:val="0"/>
          <w:numId w:val="4"/>
        </w:numPr>
        <w:tabs>
          <w:tab w:val="left" w:pos="0"/>
        </w:tabs>
        <w:spacing w:line="276" w:lineRule="auto"/>
        <w:ind w:left="0" w:firstLine="567"/>
        <w:jc w:val="both"/>
        <w:rPr>
          <w:lang w:val="uk-UA"/>
        </w:rPr>
      </w:pPr>
      <w:r w:rsidRPr="00FA162B">
        <w:rPr>
          <w:rFonts w:ascii="Times New Roman CYR" w:hAnsi="Times New Roman CYR" w:cs="Times New Roman CYR"/>
          <w:lang w:val="uk-UA"/>
        </w:rPr>
        <w:t xml:space="preserve">оплата енергоносіїв – </w:t>
      </w:r>
      <w:r w:rsidR="00FA162B" w:rsidRPr="00FA162B">
        <w:rPr>
          <w:rFonts w:ascii="Times New Roman CYR" w:hAnsi="Times New Roman CYR" w:cs="Times New Roman CYR"/>
          <w:lang w:val="uk-UA"/>
        </w:rPr>
        <w:t>1</w:t>
      </w:r>
      <w:r w:rsidR="00FA162B">
        <w:rPr>
          <w:rFonts w:ascii="Times New Roman CYR" w:hAnsi="Times New Roman CYR" w:cs="Times New Roman CYR"/>
          <w:lang w:val="uk-UA"/>
        </w:rPr>
        <w:t> 179,9</w:t>
      </w:r>
      <w:r w:rsidRPr="00FA162B">
        <w:rPr>
          <w:rFonts w:ascii="Times New Roman CYR" w:hAnsi="Times New Roman CYR" w:cs="Times New Roman CYR"/>
          <w:lang w:val="uk-UA"/>
        </w:rPr>
        <w:t xml:space="preserve"> тис.грн.</w:t>
      </w:r>
      <w:r w:rsidR="00890C96" w:rsidRPr="00FA162B">
        <w:rPr>
          <w:rFonts w:ascii="Times New Roman CYR" w:hAnsi="Times New Roman CYR" w:cs="Times New Roman CYR"/>
          <w:lang w:val="uk-UA"/>
        </w:rPr>
        <w:t>;</w:t>
      </w:r>
    </w:p>
    <w:p w:rsidR="00B40032" w:rsidRPr="00FA162B" w:rsidRDefault="00FA162B" w:rsidP="00620A69">
      <w:pPr>
        <w:pStyle w:val="af"/>
        <w:numPr>
          <w:ilvl w:val="0"/>
          <w:numId w:val="4"/>
        </w:numPr>
        <w:tabs>
          <w:tab w:val="left" w:pos="0"/>
        </w:tabs>
        <w:spacing w:line="276" w:lineRule="auto"/>
        <w:ind w:left="0" w:firstLine="567"/>
        <w:jc w:val="both"/>
        <w:rPr>
          <w:lang w:val="uk-UA"/>
        </w:rPr>
      </w:pPr>
      <w:r w:rsidRPr="00FA162B">
        <w:rPr>
          <w:rFonts w:ascii="Times New Roman CYR" w:hAnsi="Times New Roman CYR" w:cs="Times New Roman CYR"/>
          <w:lang w:val="uk-UA"/>
        </w:rPr>
        <w:t>оплата поточного ремонту та технічного обслуговування водо каналізаційних мереж – 208,3 тис.грн.</w:t>
      </w:r>
    </w:p>
    <w:p w:rsidR="00FA162B" w:rsidRPr="00FA162B" w:rsidRDefault="00FA162B" w:rsidP="00620A69">
      <w:pPr>
        <w:pStyle w:val="af"/>
        <w:numPr>
          <w:ilvl w:val="0"/>
          <w:numId w:val="4"/>
        </w:numPr>
        <w:tabs>
          <w:tab w:val="left" w:pos="0"/>
        </w:tabs>
        <w:spacing w:line="276" w:lineRule="auto"/>
        <w:ind w:left="0" w:firstLine="567"/>
        <w:jc w:val="both"/>
        <w:rPr>
          <w:lang w:val="uk-UA"/>
        </w:rPr>
      </w:pPr>
      <w:r>
        <w:rPr>
          <w:rFonts w:ascii="Times New Roman CYR" w:hAnsi="Times New Roman CYR" w:cs="Times New Roman CYR"/>
          <w:lang w:val="uk-UA"/>
        </w:rPr>
        <w:t>придбання меблів для облаштування кабінетів сімейних лікарів – 81,6 тис.грн.</w:t>
      </w:r>
    </w:p>
    <w:p w:rsidR="00890C96" w:rsidRPr="00FA162B" w:rsidRDefault="00890C96" w:rsidP="00FA162B">
      <w:pPr>
        <w:pStyle w:val="af"/>
        <w:tabs>
          <w:tab w:val="left" w:pos="0"/>
        </w:tabs>
        <w:spacing w:line="276" w:lineRule="auto"/>
        <w:ind w:left="0" w:firstLine="567"/>
        <w:jc w:val="both"/>
        <w:rPr>
          <w:lang w:val="uk-UA"/>
        </w:rPr>
      </w:pPr>
      <w:r w:rsidRPr="00FA162B">
        <w:rPr>
          <w:rFonts w:ascii="Times New Roman CYR" w:hAnsi="Times New Roman CYR" w:cs="Times New Roman CYR"/>
          <w:lang w:val="uk-UA"/>
        </w:rPr>
        <w:t xml:space="preserve">Видатки спеціального фонду </w:t>
      </w:r>
      <w:r w:rsidR="00FA162B" w:rsidRPr="00FA162B">
        <w:rPr>
          <w:rFonts w:ascii="Times New Roman CYR" w:hAnsi="Times New Roman CYR" w:cs="Times New Roman CYR"/>
          <w:lang w:val="uk-UA"/>
        </w:rPr>
        <w:t>склали 154,4 тис.грн. – придбані принтера для лікарів міським амбулаторій загальної практики сімейної медицини.</w:t>
      </w:r>
    </w:p>
    <w:p w:rsidR="004D303E" w:rsidRPr="00A96C35" w:rsidRDefault="004D303E" w:rsidP="0012586F">
      <w:pPr>
        <w:pStyle w:val="af"/>
        <w:tabs>
          <w:tab w:val="left" w:pos="851"/>
        </w:tabs>
        <w:spacing w:line="276" w:lineRule="auto"/>
        <w:ind w:left="0"/>
        <w:jc w:val="both"/>
        <w:rPr>
          <w:rFonts w:ascii="Times New Roman CYR" w:hAnsi="Times New Roman CYR" w:cs="Times New Roman CYR"/>
          <w:b/>
          <w:bCs/>
          <w:color w:val="FF0000"/>
          <w:highlight w:val="yellow"/>
          <w:lang w:val="uk-UA"/>
        </w:rPr>
      </w:pPr>
    </w:p>
    <w:p w:rsidR="00F71CCA" w:rsidRPr="00596070" w:rsidRDefault="00F71CCA" w:rsidP="00596070">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0B166F">
        <w:rPr>
          <w:rFonts w:ascii="Times New Roman CYR" w:hAnsi="Times New Roman CYR" w:cs="Times New Roman CYR"/>
          <w:b/>
          <w:bCs/>
          <w:u w:val="single"/>
        </w:rPr>
        <w:t>3000 Соціальний з</w:t>
      </w:r>
      <w:r w:rsidR="00596070">
        <w:rPr>
          <w:rFonts w:ascii="Times New Roman CYR" w:hAnsi="Times New Roman CYR" w:cs="Times New Roman CYR"/>
          <w:b/>
          <w:bCs/>
          <w:u w:val="single"/>
        </w:rPr>
        <w:t>ахист та соціальне забезпечення</w:t>
      </w:r>
    </w:p>
    <w:p w:rsidR="00F71CCA" w:rsidRPr="00F71CCA"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rPr>
        <w:t>Уточнені планові призначення загального фонду бюджету на утримання установ соціального захисту склали 13 924,9 тис.грн., касові видатки – 12 676,2 тис.грн.:  91,0 відсоток до плану. На оплату праці використано 8 279,8 тис.грн.  – це 97,3% до бюджетних призначень та 65,3 відсотків в загальній сумі видатків. На комунальні послуги та енергоносії спрямовано 885,5 тис.грн. або 68,3% до бюджетних призначень.</w:t>
      </w:r>
    </w:p>
    <w:p w:rsidR="00F71CCA" w:rsidRPr="00F71CCA"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rPr>
        <w:t>По спеціальному фонду уточненні бюджетні призначення склали  4 207,8 тис.грн., фактичне виконання – 4 185,0 тис.грн. або 99,5%.</w:t>
      </w:r>
    </w:p>
    <w:p w:rsidR="00F71CCA" w:rsidRPr="00F71CCA"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rPr>
        <w:t xml:space="preserve">Видатки  загального фонду на утримання установ </w:t>
      </w:r>
      <w:r>
        <w:rPr>
          <w:rFonts w:ascii="Times New Roman CYR" w:hAnsi="Times New Roman CYR" w:cs="Times New Roman CYR"/>
        </w:rPr>
        <w:t>галузі</w:t>
      </w:r>
      <w:r w:rsidRPr="00F71CCA">
        <w:rPr>
          <w:rFonts w:ascii="Times New Roman CYR" w:hAnsi="Times New Roman CYR" w:cs="Times New Roman CYR"/>
        </w:rPr>
        <w:t xml:space="preserve"> в розрізі КПКВКМБ:                                                                                                                                                                                </w:t>
      </w:r>
    </w:p>
    <w:p w:rsidR="00F71CCA" w:rsidRPr="00F71CCA" w:rsidRDefault="00B549B6" w:rsidP="00B549B6">
      <w:pPr>
        <w:widowControl w:val="0"/>
        <w:tabs>
          <w:tab w:val="left" w:pos="9150"/>
        </w:tabs>
        <w:autoSpaceDE w:val="0"/>
        <w:autoSpaceDN w:val="0"/>
        <w:adjustRightInd w:val="0"/>
        <w:spacing w:line="276" w:lineRule="auto"/>
        <w:ind w:firstLine="567"/>
        <w:jc w:val="center"/>
        <w:rPr>
          <w:rFonts w:ascii="Times New Roman CYR" w:hAnsi="Times New Roman CYR" w:cs="Times New Roman CYR"/>
          <w:sz w:val="22"/>
          <w:szCs w:val="22"/>
        </w:rPr>
      </w:pPr>
      <w:r>
        <w:rPr>
          <w:rFonts w:ascii="Times New Roman CYR" w:hAnsi="Times New Roman CYR" w:cs="Times New Roman CYR"/>
          <w:sz w:val="22"/>
          <w:szCs w:val="22"/>
        </w:rPr>
        <w:t xml:space="preserve">                                                                                                         </w:t>
      </w:r>
      <w:r w:rsidR="00F71CCA" w:rsidRPr="00F71CCA">
        <w:rPr>
          <w:rFonts w:ascii="Times New Roman CYR" w:hAnsi="Times New Roman CYR" w:cs="Times New Roman CYR"/>
          <w:sz w:val="22"/>
          <w:szCs w:val="22"/>
        </w:rPr>
        <w:t>тис.грн.</w:t>
      </w:r>
    </w:p>
    <w:tbl>
      <w:tblPr>
        <w:tblW w:w="10206" w:type="dxa"/>
        <w:tblInd w:w="108" w:type="dxa"/>
        <w:tblLayout w:type="fixed"/>
        <w:tblLook w:val="0000" w:firstRow="0" w:lastRow="0" w:firstColumn="0" w:lastColumn="0" w:noHBand="0" w:noVBand="0"/>
      </w:tblPr>
      <w:tblGrid>
        <w:gridCol w:w="1276"/>
        <w:gridCol w:w="3969"/>
        <w:gridCol w:w="1559"/>
        <w:gridCol w:w="1560"/>
        <w:gridCol w:w="1842"/>
      </w:tblGrid>
      <w:tr w:rsidR="00B549B6" w:rsidRPr="00B549B6" w:rsidTr="00B549B6">
        <w:tc>
          <w:tcPr>
            <w:tcW w:w="1276" w:type="dxa"/>
            <w:tcBorders>
              <w:top w:val="single" w:sz="6" w:space="0" w:color="auto"/>
              <w:left w:val="single" w:sz="6" w:space="0" w:color="auto"/>
              <w:bottom w:val="single" w:sz="6" w:space="0" w:color="auto"/>
              <w:right w:val="single" w:sz="6" w:space="0" w:color="auto"/>
            </w:tcBorders>
          </w:tcPr>
          <w:p w:rsidR="00C37264" w:rsidRDefault="00C37264" w:rsidP="00B549B6">
            <w:pPr>
              <w:widowControl w:val="0"/>
              <w:autoSpaceDE w:val="0"/>
              <w:autoSpaceDN w:val="0"/>
              <w:adjustRightInd w:val="0"/>
              <w:spacing w:line="276" w:lineRule="auto"/>
              <w:jc w:val="center"/>
              <w:rPr>
                <w:sz w:val="22"/>
                <w:szCs w:val="22"/>
              </w:rPr>
            </w:pPr>
          </w:p>
          <w:p w:rsidR="00B549B6" w:rsidRPr="00B549B6" w:rsidRDefault="00B549B6" w:rsidP="00B549B6">
            <w:pPr>
              <w:widowControl w:val="0"/>
              <w:autoSpaceDE w:val="0"/>
              <w:autoSpaceDN w:val="0"/>
              <w:adjustRightInd w:val="0"/>
              <w:spacing w:line="276" w:lineRule="auto"/>
              <w:jc w:val="center"/>
              <w:rPr>
                <w:sz w:val="22"/>
                <w:szCs w:val="22"/>
              </w:rPr>
            </w:pPr>
            <w:r w:rsidRPr="00B549B6">
              <w:rPr>
                <w:sz w:val="22"/>
                <w:szCs w:val="22"/>
              </w:rPr>
              <w:t>КТПКВ</w:t>
            </w:r>
          </w:p>
        </w:tc>
        <w:tc>
          <w:tcPr>
            <w:tcW w:w="3969" w:type="dxa"/>
            <w:tcBorders>
              <w:top w:val="single" w:sz="6" w:space="0" w:color="auto"/>
              <w:left w:val="single" w:sz="6" w:space="0" w:color="auto"/>
              <w:bottom w:val="single" w:sz="6" w:space="0" w:color="auto"/>
              <w:right w:val="single" w:sz="6" w:space="0" w:color="auto"/>
            </w:tcBorders>
          </w:tcPr>
          <w:p w:rsidR="00C37264" w:rsidRDefault="00C37264" w:rsidP="00C37264">
            <w:pPr>
              <w:widowControl w:val="0"/>
              <w:autoSpaceDE w:val="0"/>
              <w:autoSpaceDN w:val="0"/>
              <w:adjustRightInd w:val="0"/>
              <w:spacing w:line="276" w:lineRule="auto"/>
              <w:jc w:val="center"/>
              <w:rPr>
                <w:sz w:val="22"/>
                <w:szCs w:val="22"/>
              </w:rPr>
            </w:pPr>
          </w:p>
          <w:p w:rsidR="00B549B6" w:rsidRDefault="00C37264" w:rsidP="00C37264">
            <w:pPr>
              <w:widowControl w:val="0"/>
              <w:autoSpaceDE w:val="0"/>
              <w:autoSpaceDN w:val="0"/>
              <w:adjustRightInd w:val="0"/>
              <w:spacing w:line="276" w:lineRule="auto"/>
              <w:jc w:val="center"/>
              <w:rPr>
                <w:sz w:val="22"/>
                <w:szCs w:val="22"/>
              </w:rPr>
            </w:pPr>
            <w:r>
              <w:rPr>
                <w:sz w:val="22"/>
                <w:szCs w:val="22"/>
              </w:rPr>
              <w:t>Назва КТПКВ</w:t>
            </w:r>
          </w:p>
          <w:p w:rsidR="00C37264" w:rsidRPr="00B549B6" w:rsidRDefault="00C37264" w:rsidP="004D3521">
            <w:pPr>
              <w:widowControl w:val="0"/>
              <w:autoSpaceDE w:val="0"/>
              <w:autoSpaceDN w:val="0"/>
              <w:adjustRightInd w:val="0"/>
              <w:spacing w:line="276" w:lineRule="auto"/>
              <w:rPr>
                <w:sz w:val="22"/>
                <w:szCs w:val="22"/>
              </w:rPr>
            </w:pP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widowControl w:val="0"/>
              <w:autoSpaceDE w:val="0"/>
              <w:autoSpaceDN w:val="0"/>
              <w:adjustRightInd w:val="0"/>
              <w:spacing w:line="276" w:lineRule="auto"/>
              <w:jc w:val="center"/>
              <w:rPr>
                <w:sz w:val="22"/>
                <w:szCs w:val="22"/>
              </w:rPr>
            </w:pPr>
            <w:r w:rsidRPr="00B549B6">
              <w:rPr>
                <w:sz w:val="22"/>
                <w:szCs w:val="22"/>
              </w:rPr>
              <w:t>Уточнений  річний план</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widowControl w:val="0"/>
              <w:autoSpaceDE w:val="0"/>
              <w:autoSpaceDN w:val="0"/>
              <w:adjustRightInd w:val="0"/>
              <w:spacing w:line="276" w:lineRule="auto"/>
              <w:ind w:left="175"/>
              <w:jc w:val="center"/>
              <w:rPr>
                <w:sz w:val="22"/>
                <w:szCs w:val="22"/>
              </w:rPr>
            </w:pPr>
            <w:r w:rsidRPr="00B549B6">
              <w:rPr>
                <w:sz w:val="22"/>
                <w:szCs w:val="22"/>
              </w:rPr>
              <w:t>Фактично виконано</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widowControl w:val="0"/>
              <w:autoSpaceDE w:val="0"/>
              <w:autoSpaceDN w:val="0"/>
              <w:adjustRightInd w:val="0"/>
              <w:spacing w:line="276" w:lineRule="auto"/>
              <w:jc w:val="center"/>
              <w:rPr>
                <w:sz w:val="22"/>
                <w:szCs w:val="22"/>
              </w:rPr>
            </w:pPr>
            <w:r w:rsidRPr="00B549B6">
              <w:rPr>
                <w:sz w:val="22"/>
                <w:szCs w:val="22"/>
              </w:rPr>
              <w:t>% до уточненого плану</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widowControl w:val="0"/>
              <w:autoSpaceDE w:val="0"/>
              <w:autoSpaceDN w:val="0"/>
              <w:adjustRightInd w:val="0"/>
              <w:spacing w:line="276" w:lineRule="auto"/>
              <w:jc w:val="center"/>
            </w:pPr>
            <w:r w:rsidRPr="00B549B6">
              <w:rPr>
                <w:sz w:val="22"/>
                <w:szCs w:val="22"/>
              </w:rPr>
              <w:t>3032</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Надання пільг окремим категоріям громадян з оплати послуг зв`язку</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12,7</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8,8</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69,3</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3035</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Компенсаційні виплати за пільговий проїзд окремих категорій громадян на залізничному транспорті</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6,0</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4,7</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78,3</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3105</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Надання реабілітаційних послуг особам з інвалідністю та дітям з інвалідністю</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2 296,6</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1 919,0</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83,6</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rPr>
                <w:sz w:val="22"/>
                <w:szCs w:val="22"/>
              </w:rPr>
            </w:pPr>
            <w:r w:rsidRPr="00B549B6">
              <w:rPr>
                <w:sz w:val="22"/>
                <w:szCs w:val="22"/>
              </w:rPr>
              <w:t>3140</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rPr>
                <w:sz w:val="22"/>
                <w:szCs w:val="22"/>
              </w:rPr>
            </w:pPr>
            <w:r w:rsidRPr="00B549B6">
              <w:rPr>
                <w:sz w:val="22"/>
                <w:szCs w:val="22"/>
              </w:rPr>
              <w:t>199,0</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rPr>
                <w:sz w:val="22"/>
                <w:szCs w:val="22"/>
              </w:rPr>
            </w:pPr>
            <w:r w:rsidRPr="00B549B6">
              <w:rPr>
                <w:sz w:val="22"/>
                <w:szCs w:val="22"/>
              </w:rPr>
              <w:t>190,4</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95,7</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3160</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 xml:space="preserve">Надання соціальних гарантій фізичним особам, які надають </w:t>
            </w:r>
            <w:r w:rsidRPr="00B549B6">
              <w:rPr>
                <w:sz w:val="22"/>
                <w:szCs w:val="22"/>
              </w:rPr>
              <w:lastRenderedPageBreak/>
              <w:t>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lastRenderedPageBreak/>
              <w:t>852,3</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839,7</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98,5</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lastRenderedPageBreak/>
              <w:t>3230</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Видатки, пов`язані з наданням підтримки внутрішньо перемішеним та/або евакуйованим особам у зв`язку із введенням воєнного стану</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1 467,2</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1 079,1</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73,5</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3241</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Забезпечення діяльності інших закладів у сфері соціального захисту і соціального забезпечення</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7 485,3</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7 262,8</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rPr>
                <w:sz w:val="22"/>
                <w:szCs w:val="22"/>
              </w:rPr>
              <w:t>97,0</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3242</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Інші заходи у сфері соціального захисту і соціального забезпечення</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1 605,8</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1 371,7</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rPr>
                <w:sz w:val="22"/>
                <w:szCs w:val="22"/>
              </w:rPr>
              <w:t>85,4</w:t>
            </w:r>
          </w:p>
        </w:tc>
      </w:tr>
    </w:tbl>
    <w:p w:rsidR="00F71CCA" w:rsidRPr="00B549B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highlight w:val="yellow"/>
        </w:rPr>
      </w:pPr>
    </w:p>
    <w:p w:rsidR="00F71CCA" w:rsidRDefault="00F71CCA" w:rsidP="00F71CCA">
      <w:pPr>
        <w:tabs>
          <w:tab w:val="left" w:pos="220"/>
        </w:tabs>
        <w:spacing w:line="276" w:lineRule="auto"/>
        <w:ind w:firstLine="567"/>
        <w:jc w:val="both"/>
      </w:pPr>
      <w:r w:rsidRPr="00F71CCA">
        <w:t xml:space="preserve">По </w:t>
      </w:r>
      <w:r w:rsidRPr="00F71CCA">
        <w:rPr>
          <w:b/>
          <w:bCs/>
        </w:rPr>
        <w:t>КТПКВ</w:t>
      </w:r>
      <w:r w:rsidRPr="00F71CCA">
        <w:rPr>
          <w:b/>
          <w:bCs/>
          <w:spacing w:val="1"/>
        </w:rPr>
        <w:t xml:space="preserve"> 3032</w:t>
      </w:r>
      <w:r w:rsidRPr="00F71CCA">
        <w:t xml:space="preserve"> «Надання пільг окремим категоріям громадян з оплати послуг зв'язку» профінансовано 8,8 тис.грн. видатків на відшкодування послуг підприємства АТ «Укртелеком» пільговим категоріям громадян, які проживають на території громади.</w:t>
      </w:r>
    </w:p>
    <w:p w:rsidR="00774000" w:rsidRPr="00F71CCA" w:rsidRDefault="00774000" w:rsidP="00F71CCA">
      <w:pPr>
        <w:tabs>
          <w:tab w:val="left" w:pos="220"/>
        </w:tabs>
        <w:spacing w:line="276" w:lineRule="auto"/>
        <w:ind w:firstLine="567"/>
        <w:jc w:val="both"/>
      </w:pPr>
    </w:p>
    <w:p w:rsidR="00F71CCA" w:rsidRDefault="00F71CCA" w:rsidP="00F71CCA">
      <w:pPr>
        <w:tabs>
          <w:tab w:val="left" w:pos="220"/>
        </w:tabs>
        <w:spacing w:line="276" w:lineRule="auto"/>
        <w:ind w:firstLine="567"/>
        <w:jc w:val="both"/>
      </w:pPr>
      <w:r w:rsidRPr="00F71CCA">
        <w:t xml:space="preserve">По </w:t>
      </w:r>
      <w:r w:rsidRPr="00F71CCA">
        <w:rPr>
          <w:b/>
          <w:bCs/>
        </w:rPr>
        <w:t>КТПКВ 3035</w:t>
      </w:r>
      <w:r w:rsidRPr="00F71CCA">
        <w:t xml:space="preserve"> «Компенсаційні виплати за пільговий проїзд окремих категорій громадян на залізничному транспорті» профінансовано видатки на відшкодування за перевезення пільгових категорій населення на залізничному транспорті на суму 4,7 тис.грн.. </w:t>
      </w:r>
    </w:p>
    <w:p w:rsidR="00774000" w:rsidRPr="00F71CCA" w:rsidRDefault="00774000" w:rsidP="00F71CCA">
      <w:pPr>
        <w:tabs>
          <w:tab w:val="left" w:pos="220"/>
        </w:tabs>
        <w:spacing w:line="276" w:lineRule="auto"/>
        <w:ind w:firstLine="567"/>
        <w:jc w:val="both"/>
      </w:pPr>
    </w:p>
    <w:p w:rsidR="00F71CCA" w:rsidRPr="004D3521" w:rsidRDefault="00F71CCA" w:rsidP="00F71CCA">
      <w:pPr>
        <w:spacing w:line="276" w:lineRule="auto"/>
        <w:ind w:firstLine="567"/>
        <w:jc w:val="both"/>
        <w:rPr>
          <w:spacing w:val="1"/>
        </w:rPr>
      </w:pPr>
      <w:r w:rsidRPr="004D3521">
        <w:rPr>
          <w:spacing w:val="1"/>
        </w:rPr>
        <w:t>На утримання комунальної установи</w:t>
      </w:r>
      <w:r w:rsidRPr="004D3521">
        <w:rPr>
          <w:b/>
          <w:bCs/>
          <w:spacing w:val="1"/>
        </w:rPr>
        <w:t xml:space="preserve"> </w:t>
      </w:r>
      <w:r w:rsidRPr="004D3521">
        <w:rPr>
          <w:spacing w:val="1"/>
        </w:rPr>
        <w:t xml:space="preserve">«Міський центр комплексної реабілітації осіб з інвалідністю «Ластівка»», який фінансується  по </w:t>
      </w:r>
      <w:r w:rsidRPr="004D3521">
        <w:rPr>
          <w:b/>
          <w:bCs/>
          <w:spacing w:val="1"/>
        </w:rPr>
        <w:t xml:space="preserve"> </w:t>
      </w:r>
      <w:r w:rsidRPr="004D3521">
        <w:rPr>
          <w:b/>
          <w:bCs/>
        </w:rPr>
        <w:t>КТПКВ</w:t>
      </w:r>
      <w:r w:rsidRPr="004D3521">
        <w:rPr>
          <w:b/>
          <w:bCs/>
          <w:spacing w:val="1"/>
        </w:rPr>
        <w:t xml:space="preserve"> 3105, </w:t>
      </w:r>
      <w:r w:rsidRPr="004D3521">
        <w:rPr>
          <w:spacing w:val="1"/>
        </w:rPr>
        <w:t>з загального фонду проведено  видатків на суму 1 919,0 тис.грн., в тому числі кошти міського бюджету – 1 740,</w:t>
      </w:r>
      <w:r w:rsidR="004D3521" w:rsidRPr="004D3521">
        <w:rPr>
          <w:spacing w:val="1"/>
        </w:rPr>
        <w:t>2</w:t>
      </w:r>
      <w:r w:rsidRPr="004D3521">
        <w:rPr>
          <w:spacing w:val="1"/>
        </w:rPr>
        <w:t xml:space="preserve"> тис.грн. та 17</w:t>
      </w:r>
      <w:r w:rsidR="004D3521" w:rsidRPr="004D3521">
        <w:rPr>
          <w:spacing w:val="1"/>
        </w:rPr>
        <w:t>8,8</w:t>
      </w:r>
      <w:r w:rsidRPr="004D3521">
        <w:rPr>
          <w:spacing w:val="1"/>
        </w:rPr>
        <w:t xml:space="preserve"> інших субвенцій з громад: Новод</w:t>
      </w:r>
      <w:r w:rsidRPr="004D3521">
        <w:t xml:space="preserve">унаєвецького селищного бюджету </w:t>
      </w:r>
      <w:r w:rsidRPr="004D3521">
        <w:rPr>
          <w:spacing w:val="1"/>
        </w:rPr>
        <w:t xml:space="preserve">на 1 дитину – 73,4 тис.грн., Маківського сільського бюджету на утримання в закладі 1 дитини – </w:t>
      </w:r>
      <w:r w:rsidR="004D3521" w:rsidRPr="004D3521">
        <w:rPr>
          <w:spacing w:val="1"/>
        </w:rPr>
        <w:t>55,4</w:t>
      </w:r>
      <w:r w:rsidRPr="004D3521">
        <w:rPr>
          <w:spacing w:val="1"/>
        </w:rPr>
        <w:t xml:space="preserve"> тис.грн.,  та Смотрицького </w:t>
      </w:r>
      <w:r w:rsidRPr="004D3521">
        <w:t xml:space="preserve">селищного бюджету </w:t>
      </w:r>
      <w:r w:rsidRPr="004D3521">
        <w:rPr>
          <w:spacing w:val="1"/>
        </w:rPr>
        <w:t xml:space="preserve">на 1 дитину – 50,0 тис.грн.   На заробітну плату і нарахування спрямовано 1 424,4 тис.грн., що становить 97,3% </w:t>
      </w:r>
      <w:r w:rsidRPr="004D3521">
        <w:t>до планових призначень.</w:t>
      </w:r>
      <w:r w:rsidRPr="004D3521">
        <w:rPr>
          <w:spacing w:val="1"/>
        </w:rPr>
        <w:t xml:space="preserve"> На оплату комунальних послуг та енергоносіїв використано 131,1 тис.грн., на продукти харчування – 281,4 тис.грн., заборгованості немає.</w:t>
      </w:r>
    </w:p>
    <w:p w:rsidR="00F71CCA" w:rsidRDefault="00F71CCA" w:rsidP="00EA503B">
      <w:pPr>
        <w:widowControl w:val="0"/>
        <w:tabs>
          <w:tab w:val="left" w:pos="851"/>
        </w:tabs>
        <w:autoSpaceDE w:val="0"/>
        <w:autoSpaceDN w:val="0"/>
        <w:adjustRightInd w:val="0"/>
        <w:spacing w:line="276" w:lineRule="auto"/>
        <w:ind w:firstLine="567"/>
        <w:jc w:val="both"/>
      </w:pPr>
      <w:r w:rsidRPr="009A7F12">
        <w:t xml:space="preserve">По  </w:t>
      </w:r>
      <w:r w:rsidRPr="009A7F12">
        <w:rPr>
          <w:b/>
          <w:bCs/>
        </w:rPr>
        <w:t xml:space="preserve">КТПКВ 3160 </w:t>
      </w:r>
      <w:r w:rsidRPr="009A7F12">
        <w:t>проведено видатки в сумі 839,7 тис.грн. для виплати компенсації</w:t>
      </w:r>
      <w:r w:rsidR="00E2309C" w:rsidRPr="009A7F12">
        <w:t xml:space="preserve"> 66</w:t>
      </w:r>
      <w:r w:rsidRPr="009A7F12">
        <w:t xml:space="preserve"> фізичним особам,  які надають соціальні послуги з д</w:t>
      </w:r>
      <w:r w:rsidR="00EA503B" w:rsidRPr="009A7F12">
        <w:t>огляду на непрофесійній основі.</w:t>
      </w:r>
    </w:p>
    <w:p w:rsidR="00774000" w:rsidRPr="009A7F12" w:rsidRDefault="00774000" w:rsidP="00EA503B">
      <w:pPr>
        <w:widowControl w:val="0"/>
        <w:tabs>
          <w:tab w:val="left" w:pos="851"/>
        </w:tabs>
        <w:autoSpaceDE w:val="0"/>
        <w:autoSpaceDN w:val="0"/>
        <w:adjustRightInd w:val="0"/>
        <w:spacing w:line="276" w:lineRule="auto"/>
        <w:ind w:firstLine="567"/>
        <w:jc w:val="both"/>
      </w:pPr>
    </w:p>
    <w:p w:rsidR="00F71CCA" w:rsidRPr="00EA503B" w:rsidRDefault="00F71CCA" w:rsidP="00F71CCA">
      <w:pPr>
        <w:pStyle w:val="af6"/>
        <w:spacing w:before="0" w:beforeAutospacing="0" w:after="0" w:afterAutospacing="0" w:line="276" w:lineRule="auto"/>
        <w:ind w:firstLine="709"/>
        <w:jc w:val="both"/>
        <w:rPr>
          <w:rFonts w:eastAsia="Calibri"/>
          <w:lang w:val="uk-UA" w:eastAsia="en-US"/>
        </w:rPr>
      </w:pPr>
      <w:r w:rsidRPr="00EA503B">
        <w:t xml:space="preserve">По  </w:t>
      </w:r>
      <w:r w:rsidRPr="00EA503B">
        <w:rPr>
          <w:b/>
          <w:bCs/>
        </w:rPr>
        <w:t xml:space="preserve">КТПКВ 3230 </w:t>
      </w:r>
      <w:r w:rsidRPr="00EA503B">
        <w:rPr>
          <w:bCs/>
        </w:rPr>
        <w:t>«Видатки, пов`язані з наданням підтримки внутрішньо перемішеним та/або евакуйованим особам у зв`язку із введенням воєнного стану»</w:t>
      </w:r>
      <w:r w:rsidRPr="00EA503B">
        <w:rPr>
          <w:b/>
          <w:bCs/>
        </w:rPr>
        <w:t xml:space="preserve"> </w:t>
      </w:r>
      <w:r w:rsidRPr="00EA503B">
        <w:rPr>
          <w:bCs/>
        </w:rPr>
        <w:t xml:space="preserve">проведено видатки </w:t>
      </w:r>
      <w:r w:rsidRPr="00EA503B">
        <w:t xml:space="preserve">на створення належних умов для тимчасового проживання внутрішньо переміщених осіб. </w:t>
      </w:r>
      <w:r w:rsidRPr="00EA503B">
        <w:rPr>
          <w:rFonts w:eastAsia="Calibri"/>
          <w:lang w:eastAsia="en-US"/>
        </w:rPr>
        <w:t>Рішенням виконавчого комітету Дунаєвецької міської ради від 09.09.2022 року № 176 в громаді визначено 14 об’єктів комунальної власності для тимчасового розміщення вну</w:t>
      </w:r>
      <w:r w:rsidR="00EA503B" w:rsidRPr="00EA503B">
        <w:rPr>
          <w:rFonts w:eastAsia="Calibri"/>
          <w:lang w:eastAsia="en-US"/>
        </w:rPr>
        <w:t>трішньо переміщених осіб</w:t>
      </w:r>
      <w:r w:rsidR="00EA503B" w:rsidRPr="00EA503B">
        <w:rPr>
          <w:rFonts w:eastAsia="Calibri"/>
          <w:lang w:val="uk-UA" w:eastAsia="en-US"/>
        </w:rPr>
        <w:t xml:space="preserve">, </w:t>
      </w:r>
      <w:r w:rsidRPr="00EA503B">
        <w:rPr>
          <w:rFonts w:eastAsia="Calibri"/>
          <w:lang w:eastAsia="en-US"/>
        </w:rPr>
        <w:t xml:space="preserve"> </w:t>
      </w:r>
      <w:r w:rsidR="00EA503B" w:rsidRPr="00EA503B">
        <w:rPr>
          <w:rFonts w:eastAsia="Calibri"/>
          <w:lang w:val="uk-UA" w:eastAsia="en-US"/>
        </w:rPr>
        <w:t>у</w:t>
      </w:r>
      <w:r w:rsidRPr="00EA503B">
        <w:rPr>
          <w:rFonts w:eastAsia="Calibri"/>
          <w:lang w:eastAsia="en-US"/>
        </w:rPr>
        <w:t xml:space="preserve"> 202</w:t>
      </w:r>
      <w:r w:rsidRPr="00EA503B">
        <w:rPr>
          <w:rFonts w:eastAsia="Calibri"/>
          <w:lang w:val="uk-UA" w:eastAsia="en-US"/>
        </w:rPr>
        <w:t>3</w:t>
      </w:r>
      <w:r w:rsidRPr="00EA503B">
        <w:rPr>
          <w:rFonts w:eastAsia="Calibri"/>
          <w:lang w:eastAsia="en-US"/>
        </w:rPr>
        <w:t xml:space="preserve"> році </w:t>
      </w:r>
      <w:r w:rsidR="00EA503B" w:rsidRPr="00EA503B">
        <w:rPr>
          <w:rFonts w:eastAsia="Calibri"/>
          <w:lang w:val="uk-UA" w:eastAsia="en-US"/>
        </w:rPr>
        <w:t>з них</w:t>
      </w:r>
      <w:r w:rsidRPr="00EA503B">
        <w:rPr>
          <w:rFonts w:eastAsia="Calibri"/>
          <w:lang w:eastAsia="en-US"/>
        </w:rPr>
        <w:t xml:space="preserve"> використовувалися </w:t>
      </w:r>
      <w:r w:rsidRPr="00EA503B">
        <w:rPr>
          <w:rFonts w:eastAsia="Calibri"/>
          <w:lang w:val="uk-UA" w:eastAsia="en-US"/>
        </w:rPr>
        <w:t>п’ять</w:t>
      </w:r>
      <w:r w:rsidRPr="00EA503B">
        <w:rPr>
          <w:rFonts w:eastAsia="Calibri"/>
          <w:lang w:eastAsia="en-US"/>
        </w:rPr>
        <w:t>:</w:t>
      </w:r>
      <w:r w:rsidRPr="00EA503B">
        <w:rPr>
          <w:rFonts w:eastAsia="Calibri"/>
          <w:lang w:val="uk-UA" w:eastAsia="en-US"/>
        </w:rPr>
        <w:t xml:space="preserve"> </w:t>
      </w:r>
      <w:r w:rsidRPr="00EA503B">
        <w:rPr>
          <w:rFonts w:eastAsia="Calibri"/>
          <w:lang w:eastAsia="en-US"/>
        </w:rPr>
        <w:t>адмінбудівля по вул. Базарна, 8, м. Дунаївці;</w:t>
      </w:r>
      <w:r w:rsidRPr="00EA503B">
        <w:rPr>
          <w:rFonts w:eastAsia="Calibri"/>
          <w:lang w:val="uk-UA" w:eastAsia="en-US"/>
        </w:rPr>
        <w:t xml:space="preserve"> </w:t>
      </w:r>
      <w:r w:rsidRPr="00EA503B">
        <w:rPr>
          <w:rFonts w:eastAsia="Calibri"/>
          <w:lang w:eastAsia="en-US"/>
        </w:rPr>
        <w:t>будівля ко</w:t>
      </w:r>
      <w:r w:rsidR="00EA503B" w:rsidRPr="00EA503B">
        <w:rPr>
          <w:rFonts w:eastAsia="Calibri"/>
          <w:lang w:eastAsia="en-US"/>
        </w:rPr>
        <w:t>лишньої початкової школи в с. Г</w:t>
      </w:r>
      <w:r w:rsidR="00EA503B" w:rsidRPr="00EA503B">
        <w:rPr>
          <w:rFonts w:eastAsia="Calibri"/>
          <w:lang w:val="uk-UA" w:eastAsia="en-US"/>
        </w:rPr>
        <w:t xml:space="preserve">ута </w:t>
      </w:r>
      <w:r w:rsidRPr="00EA503B">
        <w:rPr>
          <w:rFonts w:eastAsia="Calibri"/>
          <w:lang w:eastAsia="en-US"/>
        </w:rPr>
        <w:t>Яцьковецька;</w:t>
      </w:r>
      <w:r w:rsidRPr="00EA503B">
        <w:rPr>
          <w:rFonts w:eastAsia="Calibri"/>
          <w:lang w:val="uk-UA" w:eastAsia="en-US"/>
        </w:rPr>
        <w:t xml:space="preserve"> </w:t>
      </w:r>
      <w:r w:rsidRPr="00EA503B">
        <w:rPr>
          <w:rFonts w:eastAsia="Calibri"/>
          <w:lang w:eastAsia="en-US"/>
        </w:rPr>
        <w:t>частина триповерхової будівлі амбулаторії в с. Миньківці</w:t>
      </w:r>
      <w:r w:rsidRPr="00EA503B">
        <w:rPr>
          <w:rFonts w:eastAsia="Calibri"/>
          <w:lang w:val="uk-UA" w:eastAsia="en-US"/>
        </w:rPr>
        <w:t>, колишня будівля дош</w:t>
      </w:r>
      <w:r w:rsidR="00EA503B" w:rsidRPr="00EA503B">
        <w:rPr>
          <w:rFonts w:eastAsia="Calibri"/>
          <w:lang w:val="uk-UA" w:eastAsia="en-US"/>
        </w:rPr>
        <w:t>кільного навчального закладу в с.</w:t>
      </w:r>
      <w:r w:rsidRPr="00EA503B">
        <w:rPr>
          <w:rFonts w:eastAsia="Calibri"/>
          <w:lang w:val="uk-UA" w:eastAsia="en-US"/>
        </w:rPr>
        <w:t xml:space="preserve">Зеленче, колишня будівля дитячих ясел </w:t>
      </w:r>
      <w:r w:rsidR="00EA503B" w:rsidRPr="00EA503B">
        <w:rPr>
          <w:rFonts w:eastAsia="Calibri"/>
          <w:lang w:val="uk-UA" w:eastAsia="en-US"/>
        </w:rPr>
        <w:t>в с.</w:t>
      </w:r>
      <w:r w:rsidRPr="00EA503B">
        <w:rPr>
          <w:rFonts w:eastAsia="Calibri"/>
          <w:lang w:val="uk-UA" w:eastAsia="en-US"/>
        </w:rPr>
        <w:t xml:space="preserve">Рачинці.  </w:t>
      </w:r>
      <w:r w:rsidRPr="00EA503B">
        <w:rPr>
          <w:rFonts w:eastAsia="Calibri"/>
          <w:lang w:eastAsia="en-US"/>
        </w:rPr>
        <w:t xml:space="preserve">Загальна кількість осіб, що проживали в </w:t>
      </w:r>
      <w:r w:rsidRPr="00EA503B">
        <w:rPr>
          <w:rFonts w:eastAsia="Calibri"/>
          <w:lang w:val="uk-UA" w:eastAsia="en-US"/>
        </w:rPr>
        <w:t>місцях комплексного перебування</w:t>
      </w:r>
      <w:r w:rsidR="00EA503B" w:rsidRPr="00EA503B">
        <w:rPr>
          <w:rFonts w:eastAsia="Calibri"/>
          <w:lang w:eastAsia="en-US"/>
        </w:rPr>
        <w:t xml:space="preserve"> станом на 31</w:t>
      </w:r>
      <w:r w:rsidR="00EA503B" w:rsidRPr="00EA503B">
        <w:rPr>
          <w:rFonts w:eastAsia="Calibri"/>
          <w:lang w:val="uk-UA" w:eastAsia="en-US"/>
        </w:rPr>
        <w:t>.12.</w:t>
      </w:r>
      <w:r w:rsidRPr="00EA503B">
        <w:rPr>
          <w:rFonts w:eastAsia="Calibri"/>
          <w:lang w:eastAsia="en-US"/>
        </w:rPr>
        <w:t>202</w:t>
      </w:r>
      <w:r w:rsidRPr="00EA503B">
        <w:rPr>
          <w:rFonts w:eastAsia="Calibri"/>
          <w:lang w:val="uk-UA" w:eastAsia="en-US"/>
        </w:rPr>
        <w:t>3</w:t>
      </w:r>
      <w:r w:rsidRPr="00EA503B">
        <w:rPr>
          <w:rFonts w:eastAsia="Calibri"/>
          <w:lang w:eastAsia="en-US"/>
        </w:rPr>
        <w:t xml:space="preserve">р.  – </w:t>
      </w:r>
      <w:r w:rsidRPr="00EA503B">
        <w:rPr>
          <w:rFonts w:eastAsia="Calibri"/>
          <w:lang w:val="uk-UA" w:eastAsia="en-US"/>
        </w:rPr>
        <w:t>9</w:t>
      </w:r>
      <w:r w:rsidRPr="00EA503B">
        <w:rPr>
          <w:rFonts w:eastAsia="Calibri"/>
          <w:lang w:eastAsia="en-US"/>
        </w:rPr>
        <w:t>3 особи</w:t>
      </w:r>
      <w:r w:rsidRPr="00EA503B">
        <w:rPr>
          <w:rFonts w:eastAsia="Calibri"/>
          <w:lang w:val="uk-UA" w:eastAsia="en-US"/>
        </w:rPr>
        <w:t>.</w:t>
      </w:r>
    </w:p>
    <w:p w:rsidR="00F71CCA" w:rsidRPr="00AB2BF0" w:rsidRDefault="00F71CCA" w:rsidP="00F71CCA">
      <w:pPr>
        <w:pStyle w:val="af6"/>
        <w:spacing w:before="0" w:beforeAutospacing="0" w:after="0" w:afterAutospacing="0" w:line="276" w:lineRule="auto"/>
        <w:ind w:firstLine="709"/>
        <w:jc w:val="both"/>
        <w:rPr>
          <w:rFonts w:eastAsia="Calibri"/>
          <w:lang w:val="uk-UA" w:eastAsia="en-US"/>
        </w:rPr>
      </w:pPr>
      <w:r w:rsidRPr="00AB2BF0">
        <w:rPr>
          <w:lang w:val="uk-UA"/>
        </w:rPr>
        <w:lastRenderedPageBreak/>
        <w:t xml:space="preserve"> </w:t>
      </w:r>
      <w:r w:rsidR="00AB2BF0" w:rsidRPr="00AB2BF0">
        <w:rPr>
          <w:lang w:val="uk-UA"/>
        </w:rPr>
        <w:t>По загальному</w:t>
      </w:r>
      <w:r w:rsidRPr="00AB2BF0">
        <w:rPr>
          <w:lang w:val="uk-UA"/>
        </w:rPr>
        <w:t xml:space="preserve"> фонду </w:t>
      </w:r>
      <w:r w:rsidR="00AB2BF0" w:rsidRPr="00AB2BF0">
        <w:rPr>
          <w:lang w:val="uk-UA"/>
        </w:rPr>
        <w:t>профінансовано</w:t>
      </w:r>
      <w:r w:rsidRPr="00AB2BF0">
        <w:rPr>
          <w:lang w:val="uk-UA"/>
        </w:rPr>
        <w:t xml:space="preserve"> 1 079,1 тис.грн </w:t>
      </w:r>
      <w:r w:rsidR="00AB2BF0" w:rsidRPr="00AB2BF0">
        <w:rPr>
          <w:rFonts w:ascii="Times New Roman CYR" w:hAnsi="Times New Roman CYR" w:cs="Times New Roman CYR"/>
          <w:lang w:val="uk-UA"/>
        </w:rPr>
        <w:t>видатків:</w:t>
      </w:r>
      <w:r w:rsidRPr="00AB2BF0">
        <w:rPr>
          <w:rFonts w:ascii="Times New Roman CYR" w:hAnsi="Times New Roman CYR" w:cs="Times New Roman CYR"/>
          <w:lang w:val="uk-UA"/>
        </w:rPr>
        <w:t xml:space="preserve"> заробітна п</w:t>
      </w:r>
      <w:r w:rsidR="00AB2BF0" w:rsidRPr="00AB2BF0">
        <w:rPr>
          <w:rFonts w:ascii="Times New Roman CYR" w:hAnsi="Times New Roman CYR" w:cs="Times New Roman CYR"/>
          <w:lang w:val="uk-UA"/>
        </w:rPr>
        <w:t>лата з нарахуваннями кочегарів - 129,0 тис.грн.</w:t>
      </w:r>
      <w:r w:rsidRPr="00AB2BF0">
        <w:rPr>
          <w:rFonts w:ascii="Times New Roman CYR" w:hAnsi="Times New Roman CYR" w:cs="Times New Roman CYR"/>
          <w:lang w:val="uk-UA"/>
        </w:rPr>
        <w:t>, придбання матеріалів для ремонту водомережі, електромережі, газопостачання, інструментів та</w:t>
      </w:r>
      <w:r w:rsidR="00AB2BF0" w:rsidRPr="00AB2BF0">
        <w:rPr>
          <w:rFonts w:ascii="Times New Roman CYR" w:hAnsi="Times New Roman CYR" w:cs="Times New Roman CYR"/>
          <w:lang w:val="uk-UA"/>
        </w:rPr>
        <w:t xml:space="preserve"> знаряддя для проведення ремонтів</w:t>
      </w:r>
      <w:r w:rsidRPr="00AB2BF0">
        <w:rPr>
          <w:rFonts w:ascii="Times New Roman CYR" w:hAnsi="Times New Roman CYR" w:cs="Times New Roman CYR"/>
          <w:lang w:val="uk-UA"/>
        </w:rPr>
        <w:t xml:space="preserve"> </w:t>
      </w:r>
      <w:r w:rsidR="00AB2BF0" w:rsidRPr="00AB2BF0">
        <w:rPr>
          <w:rFonts w:ascii="Times New Roman CYR" w:hAnsi="Times New Roman CYR" w:cs="Times New Roman CYR"/>
          <w:lang w:val="uk-UA"/>
        </w:rPr>
        <w:t>та</w:t>
      </w:r>
      <w:r w:rsidRPr="00AB2BF0">
        <w:rPr>
          <w:rFonts w:ascii="Times New Roman CYR" w:hAnsi="Times New Roman CYR" w:cs="Times New Roman CYR"/>
          <w:lang w:val="uk-UA"/>
        </w:rPr>
        <w:t xml:space="preserve"> облаштування </w:t>
      </w:r>
      <w:r w:rsidR="00AB2BF0" w:rsidRPr="00AB2BF0">
        <w:rPr>
          <w:rFonts w:ascii="Times New Roman CYR" w:hAnsi="Times New Roman CYR" w:cs="Times New Roman CYR"/>
          <w:lang w:val="uk-UA"/>
        </w:rPr>
        <w:t>зручних для проживання умов -</w:t>
      </w:r>
      <w:r w:rsidR="00AB2BF0" w:rsidRPr="00AB2BF0">
        <w:rPr>
          <w:lang w:val="uk-UA"/>
        </w:rPr>
        <w:t xml:space="preserve"> 224,2 тис.грн., оплата послуг</w:t>
      </w:r>
      <w:r w:rsidRPr="00AB2BF0">
        <w:rPr>
          <w:lang w:val="uk-UA"/>
        </w:rPr>
        <w:t xml:space="preserve"> по технічному обслуг</w:t>
      </w:r>
      <w:r w:rsidR="00AB2BF0" w:rsidRPr="00AB2BF0">
        <w:rPr>
          <w:lang w:val="uk-UA"/>
        </w:rPr>
        <w:t>овуванню зовнішньої водомережі - 12,1 тис.грн.</w:t>
      </w:r>
      <w:r w:rsidRPr="00AB2BF0">
        <w:rPr>
          <w:lang w:val="uk-UA"/>
        </w:rPr>
        <w:t xml:space="preserve">, технічне обслуговування газопроводів та газового обладнання </w:t>
      </w:r>
      <w:r w:rsidR="00AB2BF0" w:rsidRPr="00AB2BF0">
        <w:rPr>
          <w:lang w:val="uk-UA"/>
        </w:rPr>
        <w:t>в місцях компактного проживання в с.Миньківці та  м.</w:t>
      </w:r>
      <w:r w:rsidRPr="00AB2BF0">
        <w:rPr>
          <w:lang w:val="uk-UA"/>
        </w:rPr>
        <w:t>Дунаївці</w:t>
      </w:r>
      <w:r w:rsidR="00AB2BF0" w:rsidRPr="00AB2BF0">
        <w:rPr>
          <w:lang w:val="uk-UA"/>
        </w:rPr>
        <w:t>, вул. Базарна, 8 - 17,0 тис.грн.</w:t>
      </w:r>
      <w:r w:rsidRPr="00AB2BF0">
        <w:rPr>
          <w:lang w:val="uk-UA"/>
        </w:rPr>
        <w:t xml:space="preserve">, проведення інвентаризації нерухомого майна та виготовлення технічного паспорту </w:t>
      </w:r>
      <w:r w:rsidR="00AB2BF0" w:rsidRPr="00AB2BF0">
        <w:rPr>
          <w:lang w:val="uk-UA"/>
        </w:rPr>
        <w:t>МКП в м.Дунаївці Базарна, 8 та с.Нестерівці - 17,4 тис.грн.</w:t>
      </w:r>
      <w:r w:rsidRPr="00AB2BF0">
        <w:rPr>
          <w:lang w:val="uk-UA"/>
        </w:rPr>
        <w:t xml:space="preserve">, послуги технічного обстеження будівлі </w:t>
      </w:r>
      <w:r w:rsidR="00AB2BF0" w:rsidRPr="00AB2BF0">
        <w:rPr>
          <w:lang w:val="uk-UA"/>
        </w:rPr>
        <w:t>в с. Миньківці - 12,0 тис.грн. та інші послуги - 15,0 тис.грн.</w:t>
      </w:r>
      <w:r w:rsidRPr="00AB2BF0">
        <w:rPr>
          <w:lang w:val="uk-UA"/>
        </w:rPr>
        <w:t>, та</w:t>
      </w:r>
      <w:r w:rsidR="00AB2BF0" w:rsidRPr="00AB2BF0">
        <w:rPr>
          <w:lang w:val="uk-UA"/>
        </w:rPr>
        <w:t>, крім того,</w:t>
      </w:r>
      <w:r w:rsidRPr="00AB2BF0">
        <w:rPr>
          <w:lang w:val="uk-UA"/>
        </w:rPr>
        <w:t xml:space="preserve"> </w:t>
      </w:r>
      <w:r w:rsidRPr="00AB2BF0">
        <w:rPr>
          <w:rFonts w:ascii="Times New Roman CYR" w:hAnsi="Times New Roman CYR" w:cs="Times New Roman CYR"/>
          <w:lang w:val="uk-UA"/>
        </w:rPr>
        <w:t>профінансовані видатки на оплату комунальних посл</w:t>
      </w:r>
      <w:r w:rsidR="00AB2BF0" w:rsidRPr="00AB2BF0">
        <w:rPr>
          <w:rFonts w:ascii="Times New Roman CYR" w:hAnsi="Times New Roman CYR" w:cs="Times New Roman CYR"/>
          <w:lang w:val="uk-UA"/>
        </w:rPr>
        <w:t>уг - 652,4 тис.грн.</w:t>
      </w:r>
      <w:r w:rsidRPr="00AB2BF0">
        <w:rPr>
          <w:rFonts w:ascii="Times New Roman CYR" w:hAnsi="Times New Roman CYR" w:cs="Times New Roman CYR"/>
          <w:lang w:val="uk-UA"/>
        </w:rPr>
        <w:t>.</w:t>
      </w:r>
    </w:p>
    <w:p w:rsidR="00777C40" w:rsidRPr="00777C40" w:rsidRDefault="00F71CCA" w:rsidP="00F71CCA">
      <w:pPr>
        <w:widowControl w:val="0"/>
        <w:tabs>
          <w:tab w:val="left" w:pos="851"/>
        </w:tabs>
        <w:autoSpaceDE w:val="0"/>
        <w:autoSpaceDN w:val="0"/>
        <w:adjustRightInd w:val="0"/>
        <w:spacing w:line="276" w:lineRule="auto"/>
        <w:ind w:firstLine="567"/>
        <w:jc w:val="both"/>
      </w:pPr>
      <w:r w:rsidRPr="00777C40">
        <w:rPr>
          <w:rFonts w:ascii="Times New Roman CYR" w:hAnsi="Times New Roman CYR" w:cs="Times New Roman CYR"/>
        </w:rPr>
        <w:t xml:space="preserve"> </w:t>
      </w:r>
      <w:r w:rsidRPr="00777C40">
        <w:t>За рахунок спеціального фонду проведено видатки в сумі 4 025,7 тис.грн.</w:t>
      </w:r>
      <w:r w:rsidR="00777C40" w:rsidRPr="00777C40">
        <w:t>:</w:t>
      </w:r>
      <w:r w:rsidRPr="00777C40">
        <w:t xml:space="preserve"> </w:t>
      </w:r>
    </w:p>
    <w:p w:rsidR="00F71CCA" w:rsidRPr="00777C40" w:rsidRDefault="00777C40" w:rsidP="00777C40">
      <w:pPr>
        <w:pStyle w:val="af"/>
        <w:widowControl w:val="0"/>
        <w:numPr>
          <w:ilvl w:val="0"/>
          <w:numId w:val="4"/>
        </w:numPr>
        <w:autoSpaceDE w:val="0"/>
        <w:autoSpaceDN w:val="0"/>
        <w:adjustRightInd w:val="0"/>
        <w:spacing w:line="276" w:lineRule="auto"/>
        <w:ind w:left="0" w:firstLine="568"/>
        <w:jc w:val="both"/>
        <w:rPr>
          <w:bCs/>
          <w:lang w:val="uk-UA"/>
        </w:rPr>
      </w:pPr>
      <w:r w:rsidRPr="00777C40">
        <w:rPr>
          <w:lang w:val="uk-UA"/>
        </w:rPr>
        <w:t>в</w:t>
      </w:r>
      <w:r w:rsidR="00F71CCA" w:rsidRPr="00777C40">
        <w:rPr>
          <w:lang w:val="uk-UA"/>
        </w:rPr>
        <w:t xml:space="preserve"> рахунок благодійної допомоги на суму 3 889,7 тис.грн. </w:t>
      </w:r>
      <w:r w:rsidR="00F71CCA" w:rsidRPr="00777C40">
        <w:rPr>
          <w:rFonts w:ascii="Times New Roman CYR" w:hAnsi="Times New Roman CYR" w:cs="Times New Roman CYR"/>
          <w:lang w:val="uk-UA"/>
        </w:rPr>
        <w:t xml:space="preserve">отримано </w:t>
      </w:r>
      <w:r w:rsidRPr="00777C40">
        <w:rPr>
          <w:rFonts w:ascii="Times New Roman CYR" w:hAnsi="Times New Roman CYR" w:cs="Times New Roman CYR"/>
          <w:lang w:val="uk-UA"/>
        </w:rPr>
        <w:t xml:space="preserve">комплекти зимового дитячого одягу,  засоби гігієни, канцелярські товари, побутову техніку (телевізори, пилососи, мікрохвильові та тостерні печі, м’ясорубки, та ін.), </w:t>
      </w:r>
      <w:r w:rsidR="00F71CCA" w:rsidRPr="00777C40">
        <w:rPr>
          <w:rFonts w:ascii="Times New Roman CYR" w:hAnsi="Times New Roman CYR" w:cs="Times New Roman CYR"/>
          <w:lang w:val="uk-UA"/>
        </w:rPr>
        <w:t>будівельні матеріали</w:t>
      </w:r>
      <w:r w:rsidRPr="00777C40">
        <w:rPr>
          <w:rFonts w:ascii="Times New Roman CYR" w:hAnsi="Times New Roman CYR" w:cs="Times New Roman CYR"/>
          <w:lang w:val="uk-UA"/>
        </w:rPr>
        <w:t xml:space="preserve"> та інструменти</w:t>
      </w:r>
      <w:r w:rsidR="00F71CCA" w:rsidRPr="00777C40">
        <w:rPr>
          <w:rFonts w:ascii="Times New Roman CYR" w:hAnsi="Times New Roman CYR" w:cs="Times New Roman CYR"/>
          <w:lang w:val="uk-UA"/>
        </w:rPr>
        <w:t xml:space="preserve"> для </w:t>
      </w:r>
      <w:r w:rsidRPr="00777C40">
        <w:rPr>
          <w:rFonts w:ascii="Times New Roman CYR" w:hAnsi="Times New Roman CYR" w:cs="Times New Roman CYR"/>
          <w:lang w:val="uk-UA"/>
        </w:rPr>
        <w:t xml:space="preserve">проведення ремонтних робіт, </w:t>
      </w:r>
      <w:r w:rsidR="00F71CCA" w:rsidRPr="00777C40">
        <w:rPr>
          <w:rFonts w:ascii="Times New Roman CYR" w:hAnsi="Times New Roman CYR" w:cs="Times New Roman CYR"/>
          <w:lang w:val="uk-UA"/>
        </w:rPr>
        <w:t xml:space="preserve">сантехнічне </w:t>
      </w:r>
      <w:r w:rsidRPr="00777C40">
        <w:rPr>
          <w:rFonts w:ascii="Times New Roman CYR" w:hAnsi="Times New Roman CYR" w:cs="Times New Roman CYR"/>
          <w:lang w:val="uk-UA"/>
        </w:rPr>
        <w:t>та</w:t>
      </w:r>
      <w:r w:rsidR="00F71CCA" w:rsidRPr="00777C40">
        <w:rPr>
          <w:rFonts w:ascii="Times New Roman CYR" w:hAnsi="Times New Roman CYR" w:cs="Times New Roman CYR"/>
          <w:lang w:val="uk-UA"/>
        </w:rPr>
        <w:t xml:space="preserve"> кухонне обладнання, меблі, дров</w:t>
      </w:r>
      <w:r w:rsidRPr="00777C40">
        <w:rPr>
          <w:rFonts w:ascii="Times New Roman CYR" w:hAnsi="Times New Roman CYR" w:cs="Times New Roman CYR"/>
          <w:lang w:val="uk-UA"/>
        </w:rPr>
        <w:t xml:space="preserve">’яні печі, твердопаливний котел, комп`ютерне обладнання, теплицю </w:t>
      </w:r>
      <w:r w:rsidR="00F71CCA" w:rsidRPr="00777C40">
        <w:rPr>
          <w:rFonts w:ascii="Times New Roman CYR" w:hAnsi="Times New Roman CYR" w:cs="Times New Roman CYR"/>
          <w:lang w:val="uk-UA"/>
        </w:rPr>
        <w:t xml:space="preserve">та інші товари для </w:t>
      </w:r>
      <w:r w:rsidR="00F71CCA" w:rsidRPr="00777C40">
        <w:rPr>
          <w:bCs/>
          <w:lang w:val="uk-UA"/>
        </w:rPr>
        <w:t xml:space="preserve">внутрішньо перемішених </w:t>
      </w:r>
      <w:r w:rsidRPr="00777C40">
        <w:rPr>
          <w:bCs/>
          <w:lang w:val="uk-UA"/>
        </w:rPr>
        <w:t>осіб; також</w:t>
      </w:r>
      <w:r w:rsidR="00F71CCA" w:rsidRPr="00777C40">
        <w:rPr>
          <w:bCs/>
          <w:lang w:val="uk-UA"/>
        </w:rPr>
        <w:t xml:space="preserve"> </w:t>
      </w:r>
      <w:r w:rsidRPr="00777C40">
        <w:rPr>
          <w:bCs/>
          <w:lang w:val="uk-UA"/>
        </w:rPr>
        <w:t>сплачено за</w:t>
      </w:r>
      <w:r w:rsidR="00F71CCA" w:rsidRPr="00777C40">
        <w:rPr>
          <w:bCs/>
          <w:lang w:val="uk-UA"/>
        </w:rPr>
        <w:t xml:space="preserve"> монтажні роботи з заміни водопроводу, послуги з прокладання каналізаційного трубопроводу з колодязем, монтаж</w:t>
      </w:r>
      <w:r w:rsidRPr="00777C40">
        <w:rPr>
          <w:bCs/>
          <w:lang w:val="uk-UA"/>
        </w:rPr>
        <w:t xml:space="preserve"> </w:t>
      </w:r>
      <w:r w:rsidR="00F71CCA" w:rsidRPr="00777C40">
        <w:rPr>
          <w:bCs/>
          <w:lang w:val="uk-UA"/>
        </w:rPr>
        <w:t xml:space="preserve"> теплиці та послуги по ремонту котлів. </w:t>
      </w:r>
    </w:p>
    <w:p w:rsidR="00F71CCA" w:rsidRDefault="00777C40" w:rsidP="007010F2">
      <w:pPr>
        <w:pStyle w:val="af"/>
        <w:widowControl w:val="0"/>
        <w:numPr>
          <w:ilvl w:val="0"/>
          <w:numId w:val="4"/>
        </w:numPr>
        <w:autoSpaceDE w:val="0"/>
        <w:autoSpaceDN w:val="0"/>
        <w:adjustRightInd w:val="0"/>
        <w:spacing w:line="276" w:lineRule="auto"/>
        <w:ind w:left="0" w:firstLine="568"/>
        <w:jc w:val="both"/>
        <w:rPr>
          <w:bCs/>
          <w:lang w:val="uk-UA"/>
        </w:rPr>
      </w:pPr>
      <w:r w:rsidRPr="00777C40">
        <w:rPr>
          <w:bCs/>
          <w:lang w:val="uk-UA"/>
        </w:rPr>
        <w:t>з</w:t>
      </w:r>
      <w:r w:rsidR="00F71CCA" w:rsidRPr="00777C40">
        <w:rPr>
          <w:bCs/>
          <w:lang w:val="uk-UA"/>
        </w:rPr>
        <w:t>а рахунок коштів міського бюджету виготовлено проектно-кошторисну документацію для проведення реконструкції п</w:t>
      </w:r>
      <w:r w:rsidRPr="00777C40">
        <w:rPr>
          <w:bCs/>
          <w:lang w:val="uk-UA"/>
        </w:rPr>
        <w:t>риміщення для облаштування місця</w:t>
      </w:r>
      <w:r w:rsidR="00F71CCA" w:rsidRPr="00777C40">
        <w:rPr>
          <w:bCs/>
          <w:lang w:val="uk-UA"/>
        </w:rPr>
        <w:t xml:space="preserve"> тимчасового перебування внутрішньо переміщених осіб в с.Миньківці (99,7 тис.грн.) та виготовлено топографо-геодезичну зйомку, експертизу проекту та сертифікат на введення об’єкта в експлуатацію для реалізації за грантові кошти проекту «Реконструкція будівлі лікувального трьохповерхового корпусу під помешкання компактного проживання внутрішньо переміщених (евакуйованих) осіб по вул.Шевченка, 18 </w:t>
      </w:r>
      <w:r w:rsidRPr="00777C40">
        <w:rPr>
          <w:bCs/>
          <w:lang w:val="uk-UA"/>
        </w:rPr>
        <w:t xml:space="preserve"> </w:t>
      </w:r>
      <w:r w:rsidR="00F71CCA" w:rsidRPr="00777C40">
        <w:rPr>
          <w:bCs/>
          <w:lang w:val="uk-UA"/>
        </w:rPr>
        <w:t>в с.Миньківці (36,3 тис.грн.).</w:t>
      </w:r>
    </w:p>
    <w:p w:rsidR="00774000" w:rsidRPr="007010F2" w:rsidRDefault="00774000" w:rsidP="00774000">
      <w:pPr>
        <w:pStyle w:val="af"/>
        <w:widowControl w:val="0"/>
        <w:autoSpaceDE w:val="0"/>
        <w:autoSpaceDN w:val="0"/>
        <w:adjustRightInd w:val="0"/>
        <w:spacing w:line="276" w:lineRule="auto"/>
        <w:ind w:left="568"/>
        <w:jc w:val="both"/>
        <w:rPr>
          <w:bCs/>
          <w:lang w:val="uk-UA"/>
        </w:rPr>
      </w:pPr>
    </w:p>
    <w:p w:rsidR="00F71CCA" w:rsidRDefault="00F71CCA" w:rsidP="00F71CCA">
      <w:pPr>
        <w:widowControl w:val="0"/>
        <w:tabs>
          <w:tab w:val="left" w:pos="851"/>
        </w:tabs>
        <w:autoSpaceDE w:val="0"/>
        <w:autoSpaceDN w:val="0"/>
        <w:adjustRightInd w:val="0"/>
        <w:spacing w:line="276" w:lineRule="auto"/>
        <w:ind w:firstLine="567"/>
        <w:jc w:val="both"/>
      </w:pPr>
      <w:r w:rsidRPr="00F71CCA">
        <w:rPr>
          <w:bCs/>
          <w:color w:val="FF0000"/>
        </w:rPr>
        <w:t xml:space="preserve"> </w:t>
      </w:r>
      <w:r w:rsidRPr="007010F2">
        <w:rPr>
          <w:b/>
          <w:lang w:eastAsia="ru-RU"/>
        </w:rPr>
        <w:t>По КТПКВ 3241</w:t>
      </w:r>
      <w:r w:rsidRPr="007010F2">
        <w:rPr>
          <w:lang w:eastAsia="ru-RU"/>
        </w:rPr>
        <w:t xml:space="preserve"> </w:t>
      </w:r>
      <w:r w:rsidR="007010F2">
        <w:rPr>
          <w:lang w:eastAsia="ru-RU"/>
        </w:rPr>
        <w:t xml:space="preserve">фінансувалася централізована бухгалтерія управління соціального захисту та праці міської ради  та </w:t>
      </w:r>
      <w:r w:rsidRPr="007010F2">
        <w:rPr>
          <w:lang w:eastAsia="ru-RU"/>
        </w:rPr>
        <w:t xml:space="preserve"> </w:t>
      </w:r>
      <w:r w:rsidR="007010F2">
        <w:t>комунальна установа</w:t>
      </w:r>
      <w:r w:rsidRPr="007010F2">
        <w:t xml:space="preserve"> «Центр надання соціальних по</w:t>
      </w:r>
      <w:r w:rsidR="007010F2">
        <w:t>слуг Дунаєвецької міської ради»</w:t>
      </w:r>
      <w:r w:rsidR="009A7F12">
        <w:t>: видатки загального фонду – 7 262,8 тис.грн.</w:t>
      </w:r>
    </w:p>
    <w:p w:rsidR="00EA7AF0" w:rsidRPr="007010F2" w:rsidRDefault="00EA7AF0" w:rsidP="00F71CCA">
      <w:pPr>
        <w:widowControl w:val="0"/>
        <w:tabs>
          <w:tab w:val="left" w:pos="851"/>
        </w:tabs>
        <w:autoSpaceDE w:val="0"/>
        <w:autoSpaceDN w:val="0"/>
        <w:adjustRightInd w:val="0"/>
        <w:spacing w:line="276" w:lineRule="auto"/>
        <w:ind w:firstLine="567"/>
        <w:jc w:val="both"/>
        <w:rPr>
          <w:lang w:eastAsia="ru-RU"/>
        </w:rPr>
      </w:pPr>
      <w:r w:rsidRPr="007010F2">
        <w:t xml:space="preserve">Касові видатки загального фонду по </w:t>
      </w:r>
      <w:r w:rsidRPr="007010F2">
        <w:rPr>
          <w:lang w:eastAsia="ru-RU"/>
        </w:rPr>
        <w:t xml:space="preserve">централізованої бухгалтерії </w:t>
      </w:r>
      <w:r w:rsidRPr="007010F2">
        <w:t>становлять 900,7 тис.грн., що становить 98,1% до уточненого річного плану. Видатки на зарплату з нарахуваннями профінансовані в сумі 793,1 тис.грн. (88,1% в загальній структурі видатків та 99,8% до планових призначень). Видатки на оплату енергоносіїв та комунальних послуг склали 36,6 тис.грн. (77,1% до планових при</w:t>
      </w:r>
      <w:r>
        <w:t>значень), заборгованості немає.</w:t>
      </w:r>
    </w:p>
    <w:p w:rsidR="00F71CCA" w:rsidRPr="007010F2" w:rsidRDefault="00F71CCA" w:rsidP="00F71CCA">
      <w:pPr>
        <w:tabs>
          <w:tab w:val="left" w:pos="220"/>
        </w:tabs>
        <w:spacing w:line="276" w:lineRule="auto"/>
        <w:ind w:firstLine="567"/>
        <w:jc w:val="both"/>
      </w:pPr>
      <w:r w:rsidRPr="007010F2">
        <w:t>Касові видатки загального фонду по Центру склали 6 362,1 тис.грн. – це 96,9% до уточненого річного плану. Видатки на зарплату з нарахуваннями профінансовані в сумі 5 933,3 тис.грн. (93,3% в загальній структурі видатків та 97% до планових призначень). Видатки на оплату енергоносіїв та комунальних послуг – 65,4 тис.гр</w:t>
      </w:r>
      <w:r w:rsidR="007010F2" w:rsidRPr="007010F2">
        <w:t>н. (82,1% до плану</w:t>
      </w:r>
      <w:r w:rsidRPr="007010F2">
        <w:t>), заборгованість відсутня.</w:t>
      </w:r>
    </w:p>
    <w:p w:rsidR="00F71CCA" w:rsidRPr="007010F2" w:rsidRDefault="00F71CCA" w:rsidP="007010F2">
      <w:pPr>
        <w:tabs>
          <w:tab w:val="left" w:pos="220"/>
        </w:tabs>
        <w:spacing w:line="276" w:lineRule="auto"/>
        <w:ind w:firstLine="567"/>
        <w:jc w:val="both"/>
      </w:pPr>
      <w:r w:rsidRPr="007010F2">
        <w:rPr>
          <w:rFonts w:ascii="Times New Roman CYR" w:hAnsi="Times New Roman CYR" w:cs="Times New Roman CYR"/>
        </w:rPr>
        <w:t>Видатки спеціального фо</w:t>
      </w:r>
      <w:r w:rsidR="007010F2" w:rsidRPr="007010F2">
        <w:rPr>
          <w:rFonts w:ascii="Times New Roman CYR" w:hAnsi="Times New Roman CYR" w:cs="Times New Roman CYR"/>
        </w:rPr>
        <w:t>нду</w:t>
      </w:r>
      <w:r w:rsidR="009A7F12">
        <w:rPr>
          <w:rFonts w:ascii="Times New Roman CYR" w:hAnsi="Times New Roman CYR" w:cs="Times New Roman CYR"/>
        </w:rPr>
        <w:t xml:space="preserve"> профінансовані лише по КУ </w:t>
      </w:r>
      <w:r w:rsidR="009A7F12" w:rsidRPr="007010F2">
        <w:t>«Центр надання соціальних по</w:t>
      </w:r>
      <w:r w:rsidR="009A7F12">
        <w:t>слуг Дунаєвецької міської ради» і</w:t>
      </w:r>
      <w:r w:rsidR="007010F2" w:rsidRPr="007010F2">
        <w:rPr>
          <w:rFonts w:ascii="Times New Roman CYR" w:hAnsi="Times New Roman CYR" w:cs="Times New Roman CYR"/>
        </w:rPr>
        <w:t xml:space="preserve"> становлять 159,3 тис.грн.: з</w:t>
      </w:r>
      <w:r w:rsidRPr="007010F2">
        <w:rPr>
          <w:rFonts w:ascii="Times New Roman CYR" w:hAnsi="Times New Roman CYR" w:cs="Times New Roman CYR"/>
        </w:rPr>
        <w:t xml:space="preserve">а рахунок </w:t>
      </w:r>
      <w:r w:rsidR="007010F2" w:rsidRPr="007010F2">
        <w:rPr>
          <w:rFonts w:ascii="Times New Roman CYR" w:hAnsi="Times New Roman CYR" w:cs="Times New Roman CYR"/>
        </w:rPr>
        <w:t xml:space="preserve">78,0 тис.грн. </w:t>
      </w:r>
      <w:r w:rsidRPr="007010F2">
        <w:rPr>
          <w:rFonts w:ascii="Times New Roman CYR" w:hAnsi="Times New Roman CYR" w:cs="Times New Roman CYR"/>
        </w:rPr>
        <w:t xml:space="preserve">отриманої плати за послуги, які надає </w:t>
      </w:r>
      <w:r w:rsidRPr="007010F2">
        <w:t>Центр</w:t>
      </w:r>
      <w:r w:rsidR="007010F2" w:rsidRPr="007010F2">
        <w:t>,</w:t>
      </w:r>
      <w:r w:rsidRPr="007010F2">
        <w:t xml:space="preserve"> </w:t>
      </w:r>
      <w:r w:rsidRPr="007010F2">
        <w:rPr>
          <w:rFonts w:ascii="Times New Roman CYR" w:hAnsi="Times New Roman CYR" w:cs="Times New Roman CYR"/>
        </w:rPr>
        <w:t xml:space="preserve">профінансована заробітна плата з нарахуваннями водія (31,1 тис.грн.), придбані господарські матеріали (31,4 тис.грн.), профінансовані видатки на відрядження (5,3 </w:t>
      </w:r>
      <w:r w:rsidRPr="007010F2">
        <w:t>тис.грн.)</w:t>
      </w:r>
      <w:r w:rsidR="00207FD8">
        <w:t xml:space="preserve"> та інші видатки (10,2 тис.грн.)</w:t>
      </w:r>
      <w:r w:rsidRPr="007010F2">
        <w:t xml:space="preserve">. В рахунок благодійної допомоги на суму 81,2 тис.грн. </w:t>
      </w:r>
      <w:r w:rsidRPr="007010F2">
        <w:rPr>
          <w:rFonts w:ascii="Times New Roman CYR" w:hAnsi="Times New Roman CYR" w:cs="Times New Roman CYR"/>
        </w:rPr>
        <w:lastRenderedPageBreak/>
        <w:t>профінансована заробітна плата з нарахуваннями внутрішньо</w:t>
      </w:r>
      <w:r w:rsidR="007010F2" w:rsidRPr="007010F2">
        <w:rPr>
          <w:rFonts w:ascii="Times New Roman CYR" w:hAnsi="Times New Roman CYR" w:cs="Times New Roman CYR"/>
        </w:rPr>
        <w:t xml:space="preserve"> </w:t>
      </w:r>
      <w:r w:rsidRPr="007010F2">
        <w:rPr>
          <w:rFonts w:ascii="Times New Roman CYR" w:hAnsi="Times New Roman CYR" w:cs="Times New Roman CYR"/>
        </w:rPr>
        <w:t xml:space="preserve">переміщеним особам, які виконували господарські та ремонтні роботи в місцях компактного проживання </w:t>
      </w:r>
      <w:r w:rsidR="007010F2" w:rsidRPr="007010F2">
        <w:rPr>
          <w:rFonts w:ascii="Times New Roman CYR" w:hAnsi="Times New Roman CYR" w:cs="Times New Roman CYR"/>
        </w:rPr>
        <w:t>ВПО</w:t>
      </w:r>
      <w:r w:rsidR="00207FD8">
        <w:rPr>
          <w:rFonts w:ascii="Times New Roman CYR" w:hAnsi="Times New Roman CYR" w:cs="Times New Roman CYR"/>
        </w:rPr>
        <w:t xml:space="preserve">, </w:t>
      </w:r>
      <w:r w:rsidRPr="007010F2">
        <w:rPr>
          <w:rFonts w:ascii="Times New Roman CYR" w:hAnsi="Times New Roman CYR" w:cs="Times New Roman CYR"/>
        </w:rPr>
        <w:t xml:space="preserve">отримано </w:t>
      </w:r>
      <w:r w:rsidR="007010F2" w:rsidRPr="007010F2">
        <w:rPr>
          <w:rFonts w:ascii="Times New Roman CYR" w:hAnsi="Times New Roman CYR" w:cs="Times New Roman CYR"/>
        </w:rPr>
        <w:t>інші товари та господарський</w:t>
      </w:r>
      <w:r w:rsidRPr="007010F2">
        <w:rPr>
          <w:rFonts w:ascii="Times New Roman CYR" w:hAnsi="Times New Roman CYR" w:cs="Times New Roman CYR"/>
        </w:rPr>
        <w:t xml:space="preserve"> інвентар.</w:t>
      </w:r>
    </w:p>
    <w:p w:rsidR="00F71CCA" w:rsidRPr="0080368F" w:rsidRDefault="00F71CCA" w:rsidP="00F71CCA">
      <w:pPr>
        <w:tabs>
          <w:tab w:val="left" w:pos="0"/>
        </w:tabs>
        <w:spacing w:line="276" w:lineRule="auto"/>
        <w:ind w:firstLine="567"/>
        <w:jc w:val="both"/>
      </w:pPr>
      <w:r w:rsidRPr="0080368F">
        <w:tab/>
        <w:t xml:space="preserve">По  </w:t>
      </w:r>
      <w:r w:rsidRPr="0080368F">
        <w:rPr>
          <w:b/>
          <w:bCs/>
        </w:rPr>
        <w:t xml:space="preserve">КТПКВ 3242 </w:t>
      </w:r>
      <w:r w:rsidRPr="0080368F">
        <w:t xml:space="preserve">профінансовані заходи міської </w:t>
      </w:r>
      <w:r w:rsidR="009A7F12" w:rsidRPr="0080368F">
        <w:t xml:space="preserve">цільової </w:t>
      </w:r>
      <w:r w:rsidRPr="0080368F">
        <w:t xml:space="preserve">Програми соціального захисту населення на 2021-2025 </w:t>
      </w:r>
      <w:r w:rsidR="009A7F12" w:rsidRPr="0080368F">
        <w:t>на суму</w:t>
      </w:r>
      <w:r w:rsidRPr="0080368F">
        <w:t xml:space="preserve">  1 371,7 тис.грн., в тому числі:</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t>передплата періодичних видань</w:t>
      </w:r>
      <w:r w:rsidRPr="0080368F">
        <w:rPr>
          <w:lang w:val="uk-UA"/>
        </w:rPr>
        <w:t xml:space="preserve"> для малозабезпечених верств населення – 48,4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rPr>
          <w:lang w:val="uk-UA"/>
        </w:rPr>
        <w:t>придбання продуктових наборів для незахищених верств населення – 3,8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rPr>
          <w:lang w:val="uk-UA"/>
        </w:rPr>
        <w:t>оплата послуг по пересилці допомоги через поштові відділення – 7,0 тис.грн.,</w:t>
      </w:r>
    </w:p>
    <w:p w:rsidR="00F71CCA" w:rsidRPr="0080368F" w:rsidRDefault="00F71CCA" w:rsidP="00F71CCA">
      <w:pPr>
        <w:pStyle w:val="af"/>
        <w:numPr>
          <w:ilvl w:val="0"/>
          <w:numId w:val="23"/>
        </w:numPr>
        <w:tabs>
          <w:tab w:val="left" w:pos="284"/>
        </w:tabs>
        <w:spacing w:line="276" w:lineRule="auto"/>
        <w:ind w:left="0" w:firstLine="0"/>
        <w:jc w:val="both"/>
      </w:pPr>
      <w:r w:rsidRPr="0080368F">
        <w:rPr>
          <w:lang w:val="uk-UA"/>
        </w:rPr>
        <w:t>оплата послуг по похованню учасників бойових дій – 221,3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t>матеріальна допомога онкохворим</w:t>
      </w:r>
      <w:r w:rsidRPr="0080368F">
        <w:rPr>
          <w:lang w:val="uk-UA"/>
        </w:rPr>
        <w:t xml:space="preserve"> – 417,0 тис.грн.,</w:t>
      </w:r>
    </w:p>
    <w:p w:rsidR="00B37BCC" w:rsidRPr="00B37BCC" w:rsidRDefault="00B37BCC" w:rsidP="00B37BCC">
      <w:pPr>
        <w:pStyle w:val="af"/>
        <w:numPr>
          <w:ilvl w:val="0"/>
          <w:numId w:val="23"/>
        </w:numPr>
        <w:tabs>
          <w:tab w:val="left" w:pos="284"/>
        </w:tabs>
        <w:spacing w:line="276" w:lineRule="auto"/>
        <w:jc w:val="both"/>
      </w:pPr>
      <w:r w:rsidRPr="00B37BCC">
        <w:t xml:space="preserve">матеріальна допомога сімям загиблих учасників АТО </w:t>
      </w:r>
      <w:r w:rsidRPr="00B37BCC">
        <w:rPr>
          <w:lang w:val="uk-UA"/>
        </w:rPr>
        <w:t>– 40,0 тис.грн.,</w:t>
      </w:r>
    </w:p>
    <w:p w:rsidR="00B37BCC" w:rsidRPr="00B37BCC" w:rsidRDefault="00B37BCC" w:rsidP="00B37BCC">
      <w:pPr>
        <w:pStyle w:val="af"/>
        <w:numPr>
          <w:ilvl w:val="0"/>
          <w:numId w:val="23"/>
        </w:numPr>
        <w:tabs>
          <w:tab w:val="clear" w:pos="465"/>
          <w:tab w:val="left" w:pos="284"/>
        </w:tabs>
        <w:spacing w:line="276" w:lineRule="auto"/>
        <w:ind w:left="0" w:firstLine="0"/>
        <w:jc w:val="both"/>
      </w:pPr>
      <w:r w:rsidRPr="00B37BCC">
        <w:t xml:space="preserve">матеріальна допомога </w:t>
      </w:r>
      <w:r w:rsidRPr="00B37BCC">
        <w:rPr>
          <w:lang w:val="uk-UA"/>
        </w:rPr>
        <w:t>членам сiмей загиблих на війні, з нагоди відзначення Дня захисників та захисниць – 93,0 тис.грн.,</w:t>
      </w:r>
    </w:p>
    <w:p w:rsidR="00B37BCC" w:rsidRPr="00B37BCC" w:rsidRDefault="00B37BCC" w:rsidP="00B37BCC">
      <w:pPr>
        <w:pStyle w:val="af"/>
        <w:numPr>
          <w:ilvl w:val="0"/>
          <w:numId w:val="23"/>
        </w:numPr>
        <w:tabs>
          <w:tab w:val="clear" w:pos="465"/>
          <w:tab w:val="num" w:pos="0"/>
          <w:tab w:val="left" w:pos="284"/>
        </w:tabs>
        <w:spacing w:line="276" w:lineRule="auto"/>
        <w:ind w:left="0" w:firstLine="0"/>
        <w:jc w:val="both"/>
      </w:pPr>
      <w:r w:rsidRPr="00B37BCC">
        <w:t>матеріальна допомога</w:t>
      </w:r>
      <w:r w:rsidRPr="00B37BCC">
        <w:rPr>
          <w:lang w:val="uk-UA"/>
        </w:rPr>
        <w:t xml:space="preserve"> членам сiмей осіб, загиблих, полоненних та зниклих безвісти за особливих обставин під час військової агресії російської федерації проти України – 228,0 тис.грн.,</w:t>
      </w:r>
    </w:p>
    <w:p w:rsidR="00F71CCA" w:rsidRPr="00B37BCC" w:rsidRDefault="00F71CCA" w:rsidP="00F71CCA">
      <w:pPr>
        <w:pStyle w:val="af"/>
        <w:numPr>
          <w:ilvl w:val="0"/>
          <w:numId w:val="23"/>
        </w:numPr>
        <w:tabs>
          <w:tab w:val="clear" w:pos="465"/>
          <w:tab w:val="left" w:pos="284"/>
        </w:tabs>
        <w:spacing w:line="276" w:lineRule="auto"/>
        <w:ind w:left="0" w:firstLine="0"/>
        <w:jc w:val="both"/>
      </w:pPr>
      <w:r w:rsidRPr="00B37BCC">
        <w:rPr>
          <w:lang w:val="uk-UA"/>
        </w:rPr>
        <w:t xml:space="preserve">надання фінансової підтримки хворим нефрологічного профілю </w:t>
      </w:r>
      <w:r w:rsidR="0080368F" w:rsidRPr="00B37BCC">
        <w:rPr>
          <w:lang w:val="uk-UA"/>
        </w:rPr>
        <w:t xml:space="preserve">- </w:t>
      </w:r>
      <w:r w:rsidRPr="00B37BCC">
        <w:rPr>
          <w:lang w:val="uk-UA"/>
        </w:rPr>
        <w:t>254,0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t>допомога на поховання громадян</w:t>
      </w:r>
      <w:r w:rsidRPr="0080368F">
        <w:rPr>
          <w:lang w:val="uk-UA"/>
        </w:rPr>
        <w:t>,</w:t>
      </w:r>
      <w:r w:rsidRPr="0080368F">
        <w:t xml:space="preserve"> які на день смерті не працювали та не були пенсіонерами</w:t>
      </w:r>
      <w:r w:rsidRPr="0080368F">
        <w:rPr>
          <w:lang w:val="uk-UA"/>
        </w:rPr>
        <w:t xml:space="preserve"> – 17,7 тис.грн.,</w:t>
      </w:r>
    </w:p>
    <w:p w:rsidR="00F71CCA" w:rsidRPr="0080368F" w:rsidRDefault="0080368F" w:rsidP="00F71CCA">
      <w:pPr>
        <w:pStyle w:val="af"/>
        <w:numPr>
          <w:ilvl w:val="0"/>
          <w:numId w:val="23"/>
        </w:numPr>
        <w:tabs>
          <w:tab w:val="clear" w:pos="465"/>
          <w:tab w:val="left" w:pos="284"/>
        </w:tabs>
        <w:spacing w:line="276" w:lineRule="auto"/>
        <w:ind w:left="0" w:firstLine="0"/>
        <w:jc w:val="both"/>
      </w:pPr>
      <w:r w:rsidRPr="0080368F">
        <w:rPr>
          <w:lang w:val="uk-UA"/>
        </w:rPr>
        <w:t>матеріальна допомога постраждалим внаслідок стихійного лиха – 15,0 тис.</w:t>
      </w:r>
      <w:r w:rsidR="00F71CCA" w:rsidRPr="0080368F">
        <w:rPr>
          <w:lang w:val="uk-UA"/>
        </w:rPr>
        <w:t xml:space="preserve">грн., </w:t>
      </w:r>
    </w:p>
    <w:p w:rsidR="00F71CCA" w:rsidRPr="0080368F" w:rsidRDefault="00F71CCA" w:rsidP="00F71CCA">
      <w:pPr>
        <w:numPr>
          <w:ilvl w:val="0"/>
          <w:numId w:val="23"/>
        </w:numPr>
        <w:tabs>
          <w:tab w:val="clear" w:pos="465"/>
          <w:tab w:val="left" w:pos="284"/>
        </w:tabs>
        <w:spacing w:line="276" w:lineRule="auto"/>
        <w:ind w:left="0" w:firstLine="0"/>
        <w:jc w:val="both"/>
      </w:pPr>
      <w:r w:rsidRPr="0080368F">
        <w:t>матеріальна допомога особам, які потребують дороговарті</w:t>
      </w:r>
      <w:r w:rsidR="0080368F">
        <w:t>сного лікування – 26,5 тис.грн..</w:t>
      </w:r>
    </w:p>
    <w:p w:rsidR="00F71CCA" w:rsidRPr="00F71CCA" w:rsidRDefault="00F71CCA" w:rsidP="00F71CCA">
      <w:pPr>
        <w:tabs>
          <w:tab w:val="left" w:pos="0"/>
          <w:tab w:val="num" w:pos="851"/>
          <w:tab w:val="left" w:pos="930"/>
        </w:tabs>
        <w:spacing w:line="276" w:lineRule="auto"/>
        <w:ind w:firstLine="567"/>
        <w:jc w:val="both"/>
        <w:rPr>
          <w:color w:val="FF0000"/>
          <w:highlight w:val="yellow"/>
        </w:rPr>
      </w:pPr>
      <w:r w:rsidRPr="00F71CCA">
        <w:rPr>
          <w:color w:val="FF0000"/>
          <w:highlight w:val="yellow"/>
        </w:rPr>
        <w:t xml:space="preserve">   </w:t>
      </w:r>
    </w:p>
    <w:p w:rsidR="00F71CCA" w:rsidRPr="00B24746" w:rsidRDefault="00596070" w:rsidP="00596070">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B24746">
        <w:rPr>
          <w:rFonts w:ascii="Times New Roman CYR" w:hAnsi="Times New Roman CYR" w:cs="Times New Roman CYR"/>
          <w:b/>
          <w:bCs/>
          <w:u w:val="single"/>
        </w:rPr>
        <w:t>4000 Культура і мистецтво</w:t>
      </w:r>
    </w:p>
    <w:p w:rsidR="00F71CCA" w:rsidRPr="00B247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24746">
        <w:rPr>
          <w:rFonts w:ascii="Times New Roman CYR" w:hAnsi="Times New Roman CYR" w:cs="Times New Roman CYR"/>
        </w:rPr>
        <w:t>Уточнені річні планові призначення загального фонду міського бюджету на утримання установ культури  склали 14 987,3 тис.грн., касові видатки – 13 351,1 тис. грн. або 89,1 відсотків до плану. На оплату праці працівникам культури використано 10 963,2 тис.грн.  – це 93,4% до бюджетних призначень та 82,1 відсотків в загальній сумі видатків. На комунальні послуги та енергоносії спрямовано 1 002,1 тис.грн. або 78,3% до бюджетних призначень.</w:t>
      </w:r>
    </w:p>
    <w:p w:rsidR="00F71CCA" w:rsidRPr="00B247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24746">
        <w:rPr>
          <w:rFonts w:ascii="Times New Roman CYR" w:hAnsi="Times New Roman CYR" w:cs="Times New Roman CYR"/>
        </w:rPr>
        <w:t>По спеціальному фонду уточненні бюджетні призначення становлять 785,1 тис.грн., фактичне виконання – 778,8 тис.грн. або 99,2%.</w:t>
      </w:r>
    </w:p>
    <w:p w:rsidR="00F71CCA" w:rsidRPr="00B247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24746">
        <w:rPr>
          <w:rFonts w:ascii="Times New Roman CYR" w:hAnsi="Times New Roman CYR" w:cs="Times New Roman CYR"/>
        </w:rPr>
        <w:t xml:space="preserve">Видатки  загального фонду на утримання установ культури в розрізі КПКВКМБ:                                                                                                                                                                                </w:t>
      </w:r>
    </w:p>
    <w:p w:rsidR="00F71CCA" w:rsidRPr="00B24746" w:rsidRDefault="00F71CCA" w:rsidP="00F71CCA">
      <w:pPr>
        <w:widowControl w:val="0"/>
        <w:autoSpaceDE w:val="0"/>
        <w:autoSpaceDN w:val="0"/>
        <w:adjustRightInd w:val="0"/>
        <w:spacing w:line="276" w:lineRule="auto"/>
        <w:ind w:firstLine="567"/>
        <w:jc w:val="center"/>
        <w:rPr>
          <w:rFonts w:ascii="Times New Roman CYR" w:hAnsi="Times New Roman CYR" w:cs="Times New Roman CYR"/>
          <w:sz w:val="22"/>
          <w:szCs w:val="22"/>
        </w:rPr>
      </w:pPr>
      <w:r w:rsidRPr="00B24746">
        <w:rPr>
          <w:rFonts w:ascii="Times New Roman CYR" w:hAnsi="Times New Roman CYR" w:cs="Times New Roman CYR"/>
          <w:sz w:val="22"/>
          <w:szCs w:val="22"/>
        </w:rPr>
        <w:t xml:space="preserve">                                              </w:t>
      </w:r>
      <w:r w:rsidR="00C37264">
        <w:rPr>
          <w:rFonts w:ascii="Times New Roman CYR" w:hAnsi="Times New Roman CYR" w:cs="Times New Roman CYR"/>
          <w:sz w:val="22"/>
          <w:szCs w:val="22"/>
        </w:rPr>
        <w:t xml:space="preserve">                            </w:t>
      </w:r>
      <w:r w:rsidRPr="00B24746">
        <w:rPr>
          <w:rFonts w:ascii="Times New Roman CYR" w:hAnsi="Times New Roman CYR" w:cs="Times New Roman CYR"/>
          <w:sz w:val="22"/>
          <w:szCs w:val="22"/>
        </w:rPr>
        <w:t xml:space="preserve"> </w:t>
      </w:r>
      <w:r w:rsidR="00C37264">
        <w:rPr>
          <w:rFonts w:ascii="Times New Roman CYR" w:hAnsi="Times New Roman CYR" w:cs="Times New Roman CYR"/>
          <w:sz w:val="22"/>
          <w:szCs w:val="22"/>
        </w:rPr>
        <w:t xml:space="preserve">       </w:t>
      </w:r>
      <w:r w:rsidRPr="00B24746">
        <w:rPr>
          <w:rFonts w:ascii="Times New Roman CYR" w:hAnsi="Times New Roman CYR" w:cs="Times New Roman CYR"/>
          <w:sz w:val="22"/>
          <w:szCs w:val="22"/>
        </w:rPr>
        <w:t>тис.грн.</w:t>
      </w:r>
    </w:p>
    <w:tbl>
      <w:tblPr>
        <w:tblW w:w="10206" w:type="dxa"/>
        <w:tblInd w:w="108" w:type="dxa"/>
        <w:tblLayout w:type="fixed"/>
        <w:tblLook w:val="0000" w:firstRow="0" w:lastRow="0" w:firstColumn="0" w:lastColumn="0" w:noHBand="0" w:noVBand="0"/>
      </w:tblPr>
      <w:tblGrid>
        <w:gridCol w:w="993"/>
        <w:gridCol w:w="4110"/>
        <w:gridCol w:w="1560"/>
        <w:gridCol w:w="1842"/>
        <w:gridCol w:w="1701"/>
      </w:tblGrid>
      <w:tr w:rsidR="00B24746" w:rsidRPr="00B24746" w:rsidTr="00901EE9">
        <w:tc>
          <w:tcPr>
            <w:tcW w:w="993" w:type="dxa"/>
            <w:tcBorders>
              <w:top w:val="single" w:sz="6" w:space="0" w:color="auto"/>
              <w:left w:val="single" w:sz="6" w:space="0" w:color="auto"/>
              <w:bottom w:val="single" w:sz="6" w:space="0" w:color="auto"/>
              <w:right w:val="single" w:sz="6" w:space="0" w:color="auto"/>
            </w:tcBorders>
          </w:tcPr>
          <w:p w:rsidR="00C37264" w:rsidRDefault="00C37264" w:rsidP="00C37264">
            <w:pPr>
              <w:widowControl w:val="0"/>
              <w:autoSpaceDE w:val="0"/>
              <w:autoSpaceDN w:val="0"/>
              <w:adjustRightInd w:val="0"/>
              <w:spacing w:line="276" w:lineRule="auto"/>
              <w:jc w:val="center"/>
              <w:rPr>
                <w:sz w:val="22"/>
                <w:szCs w:val="22"/>
              </w:rPr>
            </w:pPr>
          </w:p>
          <w:p w:rsidR="00B24746" w:rsidRPr="00B24746" w:rsidRDefault="00B24746" w:rsidP="00C37264">
            <w:pPr>
              <w:widowControl w:val="0"/>
              <w:autoSpaceDE w:val="0"/>
              <w:autoSpaceDN w:val="0"/>
              <w:adjustRightInd w:val="0"/>
              <w:spacing w:line="276" w:lineRule="auto"/>
              <w:jc w:val="center"/>
            </w:pPr>
            <w:r w:rsidRPr="00B24746">
              <w:rPr>
                <w:sz w:val="22"/>
                <w:szCs w:val="22"/>
              </w:rPr>
              <w:t>КТПКВ</w:t>
            </w:r>
          </w:p>
        </w:tc>
        <w:tc>
          <w:tcPr>
            <w:tcW w:w="4110" w:type="dxa"/>
            <w:tcBorders>
              <w:top w:val="single" w:sz="6" w:space="0" w:color="auto"/>
              <w:left w:val="single" w:sz="6" w:space="0" w:color="auto"/>
              <w:bottom w:val="single" w:sz="6" w:space="0" w:color="auto"/>
              <w:right w:val="single" w:sz="6" w:space="0" w:color="auto"/>
            </w:tcBorders>
          </w:tcPr>
          <w:p w:rsidR="00C37264" w:rsidRDefault="00C37264" w:rsidP="00C37264">
            <w:pPr>
              <w:widowControl w:val="0"/>
              <w:autoSpaceDE w:val="0"/>
              <w:autoSpaceDN w:val="0"/>
              <w:adjustRightInd w:val="0"/>
              <w:spacing w:line="276" w:lineRule="auto"/>
              <w:jc w:val="center"/>
              <w:rPr>
                <w:sz w:val="22"/>
                <w:szCs w:val="22"/>
              </w:rPr>
            </w:pPr>
          </w:p>
          <w:p w:rsidR="00B24746" w:rsidRPr="00B24746" w:rsidRDefault="00C37264" w:rsidP="00C37264">
            <w:pPr>
              <w:widowControl w:val="0"/>
              <w:autoSpaceDE w:val="0"/>
              <w:autoSpaceDN w:val="0"/>
              <w:adjustRightInd w:val="0"/>
              <w:spacing w:line="276" w:lineRule="auto"/>
              <w:jc w:val="center"/>
              <w:rPr>
                <w:sz w:val="22"/>
                <w:szCs w:val="22"/>
              </w:rPr>
            </w:pPr>
            <w:r>
              <w:rPr>
                <w:sz w:val="22"/>
                <w:szCs w:val="22"/>
              </w:rPr>
              <w:t>Назва КТПКВ</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B24746">
            <w:pPr>
              <w:widowControl w:val="0"/>
              <w:autoSpaceDE w:val="0"/>
              <w:autoSpaceDN w:val="0"/>
              <w:adjustRightInd w:val="0"/>
              <w:spacing w:line="276" w:lineRule="auto"/>
              <w:jc w:val="center"/>
            </w:pPr>
            <w:r w:rsidRPr="00B24746">
              <w:rPr>
                <w:sz w:val="22"/>
                <w:szCs w:val="22"/>
              </w:rPr>
              <w:t>Уточнений  річний  план</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B24746">
            <w:pPr>
              <w:widowControl w:val="0"/>
              <w:autoSpaceDE w:val="0"/>
              <w:autoSpaceDN w:val="0"/>
              <w:adjustRightInd w:val="0"/>
              <w:spacing w:line="276" w:lineRule="auto"/>
              <w:ind w:left="317"/>
              <w:jc w:val="center"/>
            </w:pPr>
            <w:r w:rsidRPr="00B24746">
              <w:rPr>
                <w:sz w:val="22"/>
                <w:szCs w:val="22"/>
              </w:rPr>
              <w:t>Фактично виконано</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B24746">
            <w:pPr>
              <w:widowControl w:val="0"/>
              <w:autoSpaceDE w:val="0"/>
              <w:autoSpaceDN w:val="0"/>
              <w:adjustRightInd w:val="0"/>
              <w:spacing w:line="276" w:lineRule="auto"/>
              <w:ind w:left="175"/>
              <w:jc w:val="center"/>
            </w:pPr>
            <w:r w:rsidRPr="00B24746">
              <w:rPr>
                <w:sz w:val="22"/>
                <w:szCs w:val="22"/>
              </w:rPr>
              <w:t>% до уточненого плану</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tcPr>
          <w:p w:rsidR="00B24746" w:rsidRPr="00B24746" w:rsidRDefault="00B24746" w:rsidP="00C37264">
            <w:pPr>
              <w:widowControl w:val="0"/>
              <w:autoSpaceDE w:val="0"/>
              <w:autoSpaceDN w:val="0"/>
              <w:adjustRightInd w:val="0"/>
              <w:spacing w:line="276" w:lineRule="auto"/>
              <w:jc w:val="center"/>
            </w:pPr>
            <w:r w:rsidRPr="00B24746">
              <w:rPr>
                <w:sz w:val="22"/>
                <w:szCs w:val="22"/>
              </w:rPr>
              <w:t>4030</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бібліотек</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4 604,7</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4 241,0</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92,1</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4040</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музеїв i виставок</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900,6</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877,3</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97,4</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4060</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палаців i будинків культури, клубів, центрів дозвілля та iнших клубних закладів</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6 825,3</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6 309,6</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92,4</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4081</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інших закладів в галузі культури і мистецтва</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2 129,2</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1 747,1</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82,1</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4082</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901EE9" w:rsidP="004D3521">
            <w:pPr>
              <w:jc w:val="center"/>
              <w:rPr>
                <w:sz w:val="22"/>
                <w:szCs w:val="22"/>
              </w:rPr>
            </w:pPr>
            <w:r w:rsidRPr="00901EE9">
              <w:rPr>
                <w:sz w:val="22"/>
                <w:szCs w:val="22"/>
              </w:rPr>
              <w:t>Інші заходи в галузі культури і мистецтва</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527,5</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176,0</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33,4</w:t>
            </w:r>
          </w:p>
        </w:tc>
      </w:tr>
    </w:tbl>
    <w:p w:rsidR="00F71CCA" w:rsidRPr="00F71CCA" w:rsidRDefault="00F71CCA" w:rsidP="00F71CCA">
      <w:pPr>
        <w:widowControl w:val="0"/>
        <w:tabs>
          <w:tab w:val="left" w:pos="851"/>
        </w:tabs>
        <w:autoSpaceDE w:val="0"/>
        <w:autoSpaceDN w:val="0"/>
        <w:adjustRightInd w:val="0"/>
        <w:spacing w:line="276" w:lineRule="auto"/>
        <w:jc w:val="both"/>
        <w:rPr>
          <w:rFonts w:ascii="Times New Roman CYR" w:hAnsi="Times New Roman CYR" w:cs="Times New Roman CYR"/>
          <w:color w:val="FF0000"/>
          <w:highlight w:val="yellow"/>
        </w:rPr>
      </w:pPr>
    </w:p>
    <w:p w:rsidR="00F71CCA" w:rsidRPr="00CF0AFE"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CF0AFE">
        <w:rPr>
          <w:rFonts w:ascii="Times New Roman CYR" w:hAnsi="Times New Roman CYR" w:cs="Times New Roman CYR"/>
        </w:rPr>
        <w:t xml:space="preserve">По </w:t>
      </w:r>
      <w:r w:rsidRPr="00CF0AFE">
        <w:rPr>
          <w:b/>
          <w:bCs/>
        </w:rPr>
        <w:t xml:space="preserve">КТПКВ </w:t>
      </w:r>
      <w:r w:rsidRPr="00CF0AFE">
        <w:rPr>
          <w:rFonts w:ascii="Times New Roman CYR" w:hAnsi="Times New Roman CYR" w:cs="Times New Roman CYR"/>
          <w:b/>
          <w:bCs/>
        </w:rPr>
        <w:t>4030</w:t>
      </w:r>
      <w:r w:rsidRPr="00CF0AFE">
        <w:rPr>
          <w:rFonts w:ascii="Times New Roman CYR" w:hAnsi="Times New Roman CYR" w:cs="Times New Roman CYR"/>
        </w:rPr>
        <w:t xml:space="preserve"> «Забезпечення діяльності бібліотек» здійснено </w:t>
      </w:r>
      <w:r w:rsidRPr="00CF0AFE">
        <w:rPr>
          <w:sz w:val="22"/>
          <w:szCs w:val="22"/>
        </w:rPr>
        <w:t>4 241,0</w:t>
      </w:r>
      <w:r w:rsidR="00CF0AFE" w:rsidRPr="00CF0AFE">
        <w:rPr>
          <w:sz w:val="22"/>
          <w:szCs w:val="22"/>
        </w:rPr>
        <w:t xml:space="preserve"> </w:t>
      </w:r>
      <w:r w:rsidRPr="00CF0AFE">
        <w:rPr>
          <w:rFonts w:ascii="Times New Roman CYR" w:hAnsi="Times New Roman CYR" w:cs="Times New Roman CYR"/>
        </w:rPr>
        <w:t xml:space="preserve">тис.грн. видатків </w:t>
      </w:r>
      <w:r w:rsidRPr="00CF0AFE">
        <w:rPr>
          <w:rFonts w:ascii="Times New Roman CYR" w:hAnsi="Times New Roman CYR" w:cs="Times New Roman CYR"/>
        </w:rPr>
        <w:lastRenderedPageBreak/>
        <w:t xml:space="preserve">загального фонду – це 92,1 відсотка до річного уточненого плану. На заробітну плату з нарахуваннями використано 3 461,0 тис.грн., що </w:t>
      </w:r>
      <w:r w:rsidR="00CF0AFE" w:rsidRPr="00CF0AFE">
        <w:rPr>
          <w:rFonts w:ascii="Times New Roman CYR" w:hAnsi="Times New Roman CYR" w:cs="Times New Roman CYR"/>
        </w:rPr>
        <w:t>складає</w:t>
      </w:r>
      <w:r w:rsidRPr="00CF0AFE">
        <w:rPr>
          <w:rFonts w:ascii="Times New Roman CYR" w:hAnsi="Times New Roman CYR" w:cs="Times New Roman CYR"/>
        </w:rPr>
        <w:t xml:space="preserve"> 81,6% в загальному обсязі видатків. Енергоносії та комунальні послуги профінансовані в сумі 339,1 тис.грн., заборгованість відсутня.</w:t>
      </w:r>
    </w:p>
    <w:p w:rsidR="00F71CCA" w:rsidRPr="00CE47DB"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CE47DB">
        <w:rPr>
          <w:rFonts w:ascii="Times New Roman CYR" w:hAnsi="Times New Roman CYR" w:cs="Times New Roman CYR"/>
        </w:rPr>
        <w:t xml:space="preserve">Видатки спеціального фонду склали  347,7 тис.грн. За рахунок отриманої плати за послуги придбано канцелярські товари, предмети та господарські матеріали на суму 14,1 тис.грн. В рахунок благодійної допомоги отримано будівельні матеріали (214,1 тис.грн.) та книги в бібліотеки громади (24,5 тис.грн.). За рахунок коштів міського бюджету придбано теплолічильник (45,0 тис.грн.) та книги </w:t>
      </w:r>
      <w:r w:rsidR="00CE47DB" w:rsidRPr="00CE47DB">
        <w:rPr>
          <w:rFonts w:ascii="Times New Roman CYR" w:hAnsi="Times New Roman CYR" w:cs="Times New Roman CYR"/>
        </w:rPr>
        <w:t xml:space="preserve">для поповнення бібліотечного фонду </w:t>
      </w:r>
      <w:r w:rsidRPr="00CE47DB">
        <w:rPr>
          <w:rFonts w:ascii="Times New Roman CYR" w:hAnsi="Times New Roman CYR" w:cs="Times New Roman CYR"/>
        </w:rPr>
        <w:t>(50 тис.грн.).</w:t>
      </w:r>
    </w:p>
    <w:p w:rsidR="00774000" w:rsidRPr="00B66B1D" w:rsidRDefault="00774000" w:rsidP="00B66B1D">
      <w:pPr>
        <w:widowControl w:val="0"/>
        <w:tabs>
          <w:tab w:val="left" w:pos="851"/>
        </w:tabs>
        <w:autoSpaceDE w:val="0"/>
        <w:autoSpaceDN w:val="0"/>
        <w:adjustRightInd w:val="0"/>
        <w:spacing w:line="276" w:lineRule="auto"/>
        <w:ind w:firstLine="567"/>
        <w:jc w:val="both"/>
      </w:pPr>
    </w:p>
    <w:p w:rsidR="00F71CCA" w:rsidRPr="004D007B"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4D007B">
        <w:rPr>
          <w:rFonts w:ascii="Times New Roman CYR" w:hAnsi="Times New Roman CYR" w:cs="Times New Roman CYR"/>
        </w:rPr>
        <w:t xml:space="preserve">По </w:t>
      </w:r>
      <w:r w:rsidRPr="004D007B">
        <w:rPr>
          <w:b/>
        </w:rPr>
        <w:t xml:space="preserve">КТПКВ </w:t>
      </w:r>
      <w:r w:rsidRPr="004D007B">
        <w:rPr>
          <w:rFonts w:ascii="Times New Roman CYR" w:hAnsi="Times New Roman CYR" w:cs="Times New Roman CYR"/>
          <w:b/>
        </w:rPr>
        <w:t>4040</w:t>
      </w:r>
      <w:r w:rsidRPr="004D007B">
        <w:rPr>
          <w:rFonts w:ascii="Times New Roman CYR" w:hAnsi="Times New Roman CYR" w:cs="Times New Roman CYR"/>
        </w:rPr>
        <w:t xml:space="preserve"> профінансовано 877,3 тис.грн. видатків загального фонду</w:t>
      </w:r>
      <w:r w:rsidR="004D007B" w:rsidRPr="004D007B">
        <w:rPr>
          <w:rFonts w:ascii="Times New Roman CYR" w:hAnsi="Times New Roman CYR" w:cs="Times New Roman CYR"/>
        </w:rPr>
        <w:t xml:space="preserve"> (97,4 відсотка до річного плану зі змінами)</w:t>
      </w:r>
      <w:r w:rsidRPr="004D007B">
        <w:rPr>
          <w:rFonts w:ascii="Times New Roman CYR" w:hAnsi="Times New Roman CYR" w:cs="Times New Roman CYR"/>
        </w:rPr>
        <w:t xml:space="preserve"> – кошти спрямовані на утримання комунальної установи «Історико-краєзнавчий музей». На заробітну плату з нарахуваннями використано 605</w:t>
      </w:r>
      <w:r w:rsidR="004D007B" w:rsidRPr="004D007B">
        <w:rPr>
          <w:rFonts w:ascii="Times New Roman CYR" w:hAnsi="Times New Roman CYR" w:cs="Times New Roman CYR"/>
        </w:rPr>
        <w:t>,0</w:t>
      </w:r>
      <w:r w:rsidRPr="004D007B">
        <w:rPr>
          <w:rFonts w:ascii="Times New Roman CYR" w:hAnsi="Times New Roman CYR" w:cs="Times New Roman CYR"/>
        </w:rPr>
        <w:t xml:space="preserve"> тис.грн., що становить 69</w:t>
      </w:r>
      <w:r w:rsidR="004D007B" w:rsidRPr="004D007B">
        <w:rPr>
          <w:rFonts w:ascii="Times New Roman CYR" w:hAnsi="Times New Roman CYR" w:cs="Times New Roman CYR"/>
        </w:rPr>
        <w:t>,0</w:t>
      </w:r>
      <w:r w:rsidRPr="004D007B">
        <w:rPr>
          <w:rFonts w:ascii="Times New Roman CYR" w:hAnsi="Times New Roman CYR" w:cs="Times New Roman CYR"/>
        </w:rPr>
        <w:t>% в загальному обсязі видатків. Енергоносії та комунальні послуги профінансовано в сумі 71,9 тис.грн., заборгованості немає.</w:t>
      </w:r>
    </w:p>
    <w:p w:rsidR="00F71CCA" w:rsidRDefault="00F71CCA" w:rsidP="00B66B1D">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4D007B">
        <w:rPr>
          <w:spacing w:val="1"/>
        </w:rPr>
        <w:t xml:space="preserve">По спеціальному фонду </w:t>
      </w:r>
      <w:r w:rsidR="004D007B" w:rsidRPr="004D007B">
        <w:rPr>
          <w:spacing w:val="1"/>
        </w:rPr>
        <w:t xml:space="preserve">видатки </w:t>
      </w:r>
      <w:r w:rsidRPr="004D007B">
        <w:rPr>
          <w:rFonts w:ascii="Times New Roman CYR" w:hAnsi="Times New Roman CYR" w:cs="Times New Roman CYR"/>
        </w:rPr>
        <w:t xml:space="preserve">склали  245,9 тис.грн. </w:t>
      </w:r>
      <w:r w:rsidRPr="00E8350B">
        <w:rPr>
          <w:rFonts w:ascii="Times New Roman CYR" w:hAnsi="Times New Roman CYR" w:cs="Times New Roman CYR"/>
        </w:rPr>
        <w:t>За рахунок отриманої плати за послуги</w:t>
      </w:r>
      <w:r w:rsidR="00E8350B" w:rsidRPr="00E8350B">
        <w:rPr>
          <w:rFonts w:ascii="Times New Roman CYR" w:hAnsi="Times New Roman CYR" w:cs="Times New Roman CYR"/>
        </w:rPr>
        <w:t xml:space="preserve"> установи</w:t>
      </w:r>
      <w:r w:rsidRPr="00E8350B">
        <w:rPr>
          <w:rFonts w:ascii="Times New Roman CYR" w:hAnsi="Times New Roman CYR" w:cs="Times New Roman CYR"/>
        </w:rPr>
        <w:t xml:space="preserve"> придбано предмети та господарські матеріали (11,3 тис.грн.) та проведено видатки на відрядження (0,7 тис.грн.). В рахунок благодійної допомоги отримано канцелярські товари, будівельні матеріали, меблі  (102,1 тис.грн.) та</w:t>
      </w:r>
      <w:r w:rsidR="00E8350B" w:rsidRPr="00E8350B">
        <w:rPr>
          <w:rFonts w:ascii="Times New Roman CYR" w:hAnsi="Times New Roman CYR" w:cs="Times New Roman CYR"/>
        </w:rPr>
        <w:t xml:space="preserve"> отримано обладнання і предмети</w:t>
      </w:r>
      <w:r w:rsidRPr="00E8350B">
        <w:rPr>
          <w:rFonts w:ascii="Times New Roman CYR" w:hAnsi="Times New Roman CYR" w:cs="Times New Roman CYR"/>
        </w:rPr>
        <w:t xml:space="preserve"> довг</w:t>
      </w:r>
      <w:r w:rsidR="00E8350B" w:rsidRPr="00E8350B">
        <w:rPr>
          <w:rFonts w:ascii="Times New Roman CYR" w:hAnsi="Times New Roman CYR" w:cs="Times New Roman CYR"/>
        </w:rPr>
        <w:t xml:space="preserve">острокового користування </w:t>
      </w:r>
      <w:r w:rsidR="00221682" w:rsidRPr="00221682">
        <w:rPr>
          <w:rFonts w:ascii="Times New Roman CYR" w:hAnsi="Times New Roman CYR" w:cs="Times New Roman CYR"/>
        </w:rPr>
        <w:t>(</w:t>
      </w:r>
      <w:r w:rsidR="00E8350B" w:rsidRPr="00221682">
        <w:rPr>
          <w:rFonts w:ascii="Times New Roman CYR" w:hAnsi="Times New Roman CYR" w:cs="Times New Roman CYR"/>
        </w:rPr>
        <w:t>меблі</w:t>
      </w:r>
      <w:r w:rsidR="00221682" w:rsidRPr="00221682">
        <w:rPr>
          <w:rFonts w:ascii="Times New Roman CYR" w:hAnsi="Times New Roman CYR" w:cs="Times New Roman CYR"/>
        </w:rPr>
        <w:t>, кондиціонер, акустична система, інтерактивна дошка</w:t>
      </w:r>
      <w:r w:rsidRPr="00221682">
        <w:rPr>
          <w:rFonts w:ascii="Times New Roman CYR" w:hAnsi="Times New Roman CYR" w:cs="Times New Roman CYR"/>
        </w:rPr>
        <w:t>, принтер, ноутбук, прое</w:t>
      </w:r>
      <w:r w:rsidR="00B66B1D" w:rsidRPr="00221682">
        <w:rPr>
          <w:rFonts w:ascii="Times New Roman CYR" w:hAnsi="Times New Roman CYR" w:cs="Times New Roman CYR"/>
        </w:rPr>
        <w:t xml:space="preserve">ктор та ін.) (131,8 тис.грн.). </w:t>
      </w:r>
    </w:p>
    <w:p w:rsidR="00774000" w:rsidRPr="00F71CCA" w:rsidRDefault="00774000" w:rsidP="00B66B1D">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p>
    <w:p w:rsidR="00F71CCA" w:rsidRPr="00E94474" w:rsidRDefault="00F71CCA" w:rsidP="00F71CCA">
      <w:pPr>
        <w:widowControl w:val="0"/>
        <w:tabs>
          <w:tab w:val="left" w:pos="851"/>
          <w:tab w:val="num" w:pos="1620"/>
        </w:tabs>
        <w:autoSpaceDE w:val="0"/>
        <w:autoSpaceDN w:val="0"/>
        <w:adjustRightInd w:val="0"/>
        <w:spacing w:line="276" w:lineRule="auto"/>
        <w:ind w:firstLine="567"/>
        <w:jc w:val="both"/>
        <w:rPr>
          <w:rFonts w:ascii="Times New Roman CYR" w:hAnsi="Times New Roman CYR" w:cs="Times New Roman CYR"/>
        </w:rPr>
      </w:pPr>
      <w:r w:rsidRPr="00E94474">
        <w:rPr>
          <w:rFonts w:ascii="Times New Roman CYR" w:hAnsi="Times New Roman CYR" w:cs="Times New Roman CYR"/>
        </w:rPr>
        <w:t xml:space="preserve">Касові видатки загального фонду по </w:t>
      </w:r>
      <w:r w:rsidRPr="00E94474">
        <w:rPr>
          <w:b/>
          <w:bCs/>
        </w:rPr>
        <w:t>КТПКВ</w:t>
      </w:r>
      <w:r w:rsidRPr="00E94474">
        <w:rPr>
          <w:b/>
          <w:bCs/>
          <w:spacing w:val="1"/>
        </w:rPr>
        <w:t xml:space="preserve"> </w:t>
      </w:r>
      <w:r w:rsidRPr="00E94474">
        <w:rPr>
          <w:rFonts w:ascii="Times New Roman CYR" w:hAnsi="Times New Roman CYR" w:cs="Times New Roman CYR"/>
          <w:b/>
          <w:bCs/>
        </w:rPr>
        <w:t xml:space="preserve">4060 </w:t>
      </w:r>
      <w:r w:rsidRPr="00E94474">
        <w:rPr>
          <w:rFonts w:ascii="Times New Roman CYR" w:hAnsi="Times New Roman CYR" w:cs="Times New Roman CYR"/>
        </w:rPr>
        <w:t>«Забезпечення діяльності палаців i будинків культури, клубів, центрів дозвілля та iнших клубних закладів</w:t>
      </w:r>
      <w:r w:rsidRPr="00E94474">
        <w:rPr>
          <w:rFonts w:ascii="Times New Roman CYR" w:hAnsi="Times New Roman CYR" w:cs="Times New Roman CYR"/>
          <w:b/>
          <w:bCs/>
        </w:rPr>
        <w:t>»</w:t>
      </w:r>
      <w:r w:rsidRPr="00E94474">
        <w:rPr>
          <w:rFonts w:ascii="Times New Roman CYR" w:hAnsi="Times New Roman CYR" w:cs="Times New Roman CYR"/>
        </w:rPr>
        <w:t xml:space="preserve"> склали </w:t>
      </w:r>
      <w:r w:rsidRPr="00E94474">
        <w:rPr>
          <w:sz w:val="22"/>
          <w:szCs w:val="22"/>
        </w:rPr>
        <w:t xml:space="preserve">6 309,6 </w:t>
      </w:r>
      <w:r w:rsidR="00E94474" w:rsidRPr="00E94474">
        <w:rPr>
          <w:rFonts w:ascii="Times New Roman CYR" w:hAnsi="Times New Roman CYR" w:cs="Times New Roman CYR"/>
        </w:rPr>
        <w:t xml:space="preserve">тис.грн. </w:t>
      </w:r>
      <w:r w:rsidRPr="00E94474">
        <w:rPr>
          <w:rFonts w:ascii="Times New Roman CYR" w:hAnsi="Times New Roman CYR" w:cs="Times New Roman CYR"/>
        </w:rPr>
        <w:t>або 92,4 відсотка до уточнених річних призначень. Зарплата профінансована в сумі  5 223,2 тис.грн. (82,8% в загальному обсязі видатків). На оплату енергоносіїв використано 562,9 тис.грн., заборгованості немає.</w:t>
      </w:r>
    </w:p>
    <w:p w:rsidR="00F71CCA" w:rsidRPr="00E94474" w:rsidRDefault="00F71CCA" w:rsidP="00F71CCA">
      <w:pPr>
        <w:widowControl w:val="0"/>
        <w:tabs>
          <w:tab w:val="left" w:pos="851"/>
          <w:tab w:val="num" w:pos="1620"/>
        </w:tabs>
        <w:autoSpaceDE w:val="0"/>
        <w:autoSpaceDN w:val="0"/>
        <w:adjustRightInd w:val="0"/>
        <w:spacing w:line="276" w:lineRule="auto"/>
        <w:ind w:firstLine="567"/>
        <w:jc w:val="both"/>
        <w:rPr>
          <w:rFonts w:ascii="Times New Roman CYR" w:hAnsi="Times New Roman CYR" w:cs="Times New Roman CYR"/>
        </w:rPr>
      </w:pPr>
      <w:r w:rsidRPr="00E94474">
        <w:rPr>
          <w:rFonts w:ascii="Times New Roman CYR" w:hAnsi="Times New Roman CYR" w:cs="Times New Roman CYR"/>
        </w:rPr>
        <w:t>По спеціальному фонду проведено видатків в сумі 185,2 тис.грн., з них:</w:t>
      </w:r>
    </w:p>
    <w:p w:rsidR="00F71CCA" w:rsidRPr="00E94474" w:rsidRDefault="00F71CCA" w:rsidP="00F71CCA">
      <w:pPr>
        <w:pStyle w:val="af"/>
        <w:widowControl w:val="0"/>
        <w:numPr>
          <w:ilvl w:val="0"/>
          <w:numId w:val="1"/>
        </w:numPr>
        <w:tabs>
          <w:tab w:val="clear" w:pos="360"/>
          <w:tab w:val="left" w:pos="851"/>
        </w:tabs>
        <w:autoSpaceDE w:val="0"/>
        <w:autoSpaceDN w:val="0"/>
        <w:adjustRightInd w:val="0"/>
        <w:spacing w:line="276" w:lineRule="auto"/>
        <w:ind w:left="0" w:firstLine="567"/>
        <w:jc w:val="both"/>
        <w:rPr>
          <w:rFonts w:ascii="Times New Roman CYR" w:hAnsi="Times New Roman CYR" w:cs="Times New Roman CYR"/>
          <w:lang w:val="uk-UA"/>
        </w:rPr>
      </w:pPr>
      <w:r w:rsidRPr="00E94474">
        <w:rPr>
          <w:rFonts w:ascii="Times New Roman CYR" w:hAnsi="Times New Roman CYR" w:cs="Times New Roman CYR"/>
          <w:lang w:val="uk-UA"/>
        </w:rPr>
        <w:t xml:space="preserve">за рахунок платних послуг 122,2 тис.грн. </w:t>
      </w:r>
      <w:r w:rsidRPr="00E94474">
        <w:rPr>
          <w:rFonts w:ascii="Times New Roman CYR" w:hAnsi="Times New Roman CYR" w:cs="Times New Roman CYR"/>
        </w:rPr>
        <w:t xml:space="preserve">придбано господарські матеріали </w:t>
      </w:r>
      <w:r w:rsidRPr="00E94474">
        <w:rPr>
          <w:rFonts w:ascii="Times New Roman CYR" w:hAnsi="Times New Roman CYR" w:cs="Times New Roman CYR"/>
          <w:lang w:val="uk-UA"/>
        </w:rPr>
        <w:t>та систему оповіщення (100,7</w:t>
      </w:r>
      <w:r w:rsidRPr="00E94474">
        <w:rPr>
          <w:rFonts w:ascii="Times New Roman CYR" w:hAnsi="Times New Roman CYR" w:cs="Times New Roman CYR"/>
        </w:rPr>
        <w:t xml:space="preserve"> тис.грн.</w:t>
      </w:r>
      <w:r w:rsidRPr="00E94474">
        <w:rPr>
          <w:rFonts w:ascii="Times New Roman CYR" w:hAnsi="Times New Roman CYR" w:cs="Times New Roman CYR"/>
          <w:lang w:val="uk-UA"/>
        </w:rPr>
        <w:t xml:space="preserve">), </w:t>
      </w:r>
      <w:r w:rsidRPr="00E94474">
        <w:rPr>
          <w:bCs/>
        </w:rPr>
        <w:t>оплачено</w:t>
      </w:r>
      <w:r w:rsidRPr="00E94474">
        <w:rPr>
          <w:bCs/>
          <w:lang w:val="uk-UA"/>
        </w:rPr>
        <w:t xml:space="preserve"> послуги по виготовленню технічного паспорта сільського будинку культури с.Лисець, послуги по поточному ремонту приміщення для сільського будинку культури с.Іванківці та послуги автопідйомника (21,5 тис.грн.).</w:t>
      </w:r>
    </w:p>
    <w:p w:rsidR="00F71CCA" w:rsidRPr="00A129A2" w:rsidRDefault="00F71CCA" w:rsidP="00F71CCA">
      <w:pPr>
        <w:pStyle w:val="af"/>
        <w:widowControl w:val="0"/>
        <w:numPr>
          <w:ilvl w:val="0"/>
          <w:numId w:val="1"/>
        </w:numPr>
        <w:tabs>
          <w:tab w:val="clear" w:pos="360"/>
          <w:tab w:val="num" w:pos="0"/>
          <w:tab w:val="left" w:pos="567"/>
          <w:tab w:val="left" w:pos="851"/>
        </w:tabs>
        <w:autoSpaceDE w:val="0"/>
        <w:autoSpaceDN w:val="0"/>
        <w:adjustRightInd w:val="0"/>
        <w:spacing w:line="276" w:lineRule="auto"/>
        <w:ind w:left="0" w:firstLine="567"/>
        <w:jc w:val="both"/>
        <w:rPr>
          <w:rFonts w:ascii="Times New Roman CYR" w:hAnsi="Times New Roman CYR" w:cs="Times New Roman CYR"/>
        </w:rPr>
      </w:pPr>
      <w:r w:rsidRPr="00E94474">
        <w:rPr>
          <w:rFonts w:ascii="Times New Roman CYR" w:hAnsi="Times New Roman CYR" w:cs="Times New Roman CYR"/>
          <w:lang w:val="uk-UA"/>
        </w:rPr>
        <w:t>за рахунок коштів міського бюджету, установа придбала акустичну систему -  63</w:t>
      </w:r>
      <w:r w:rsidR="00207FD8">
        <w:rPr>
          <w:rFonts w:ascii="Times New Roman CYR" w:hAnsi="Times New Roman CYR" w:cs="Times New Roman CYR"/>
          <w:lang w:val="uk-UA"/>
        </w:rPr>
        <w:t>,0</w:t>
      </w:r>
      <w:r w:rsidRPr="00E94474">
        <w:rPr>
          <w:rFonts w:ascii="Times New Roman CYR" w:hAnsi="Times New Roman CYR" w:cs="Times New Roman CYR"/>
          <w:lang w:val="uk-UA"/>
        </w:rPr>
        <w:t xml:space="preserve"> тис.грн. </w:t>
      </w:r>
      <w:r w:rsidRPr="00A129A2">
        <w:rPr>
          <w:lang w:val="uk-UA"/>
        </w:rPr>
        <w:t xml:space="preserve"> </w:t>
      </w:r>
    </w:p>
    <w:p w:rsidR="00F71CCA" w:rsidRPr="00E94474" w:rsidRDefault="00F71CCA" w:rsidP="00F71CCA">
      <w:pPr>
        <w:spacing w:line="276" w:lineRule="auto"/>
        <w:ind w:firstLine="567"/>
        <w:jc w:val="both"/>
        <w:rPr>
          <w:rFonts w:ascii="Times New Roman CYR" w:hAnsi="Times New Roman CYR" w:cs="Times New Roman CYR"/>
          <w:highlight w:val="yellow"/>
        </w:rPr>
      </w:pPr>
    </w:p>
    <w:p w:rsidR="007D7EDD" w:rsidRDefault="00F71CCA" w:rsidP="007D7EDD">
      <w:pPr>
        <w:widowControl w:val="0"/>
        <w:tabs>
          <w:tab w:val="left" w:pos="851"/>
        </w:tabs>
        <w:autoSpaceDE w:val="0"/>
        <w:autoSpaceDN w:val="0"/>
        <w:adjustRightInd w:val="0"/>
        <w:spacing w:line="276" w:lineRule="auto"/>
        <w:ind w:firstLine="567"/>
        <w:jc w:val="both"/>
      </w:pPr>
      <w:r w:rsidRPr="003A7F12">
        <w:rPr>
          <w:b/>
        </w:rPr>
        <w:t>По КТПКВ 4081</w:t>
      </w:r>
      <w:r w:rsidRPr="003A7F12">
        <w:t xml:space="preserve"> «Забезпечення діяльності інших закладів в галузі культури і мистецтва» </w:t>
      </w:r>
      <w:r w:rsidR="003A7F12" w:rsidRPr="003A7F12">
        <w:t>у звітному році фінансувалися</w:t>
      </w:r>
      <w:r w:rsidRPr="003A7F12">
        <w:t xml:space="preserve"> централізована бухгалтерія, інформаційно–комунікаційний ресурсний центр та туристично–краєзнавчий центр. Видатки загального фонду склали </w:t>
      </w:r>
      <w:r w:rsidRPr="003A7F12">
        <w:rPr>
          <w:sz w:val="22"/>
          <w:szCs w:val="22"/>
        </w:rPr>
        <w:t xml:space="preserve">1 747,1 </w:t>
      </w:r>
      <w:r w:rsidRPr="003A7F12">
        <w:t>тис.грн. – це 82,1 відсотків до річного плану зі змінами. На заробітну плату з нарахуваннями використано</w:t>
      </w:r>
      <w:r w:rsidR="003A7F12" w:rsidRPr="003A7F12">
        <w:t xml:space="preserve">         </w:t>
      </w:r>
      <w:r w:rsidRPr="003A7F12">
        <w:t xml:space="preserve"> 1 674,0 тис.грн., що становить 95,8% в загальному обсязі видатків.</w:t>
      </w:r>
      <w:r w:rsidRPr="003A7F12">
        <w:rPr>
          <w:rFonts w:ascii="Times New Roman CYR" w:hAnsi="Times New Roman CYR" w:cs="Times New Roman CYR"/>
        </w:rPr>
        <w:t xml:space="preserve"> Енергоносії та комунальні послуги профінансовані в сумі 28,2 тис.грн., заборгованості немає.</w:t>
      </w:r>
      <w:r w:rsidR="003A7F12">
        <w:rPr>
          <w:rFonts w:ascii="Times New Roman CYR" w:hAnsi="Times New Roman CYR" w:cs="Times New Roman CYR"/>
        </w:rPr>
        <w:t xml:space="preserve"> </w:t>
      </w:r>
      <w:r w:rsidR="007D7EDD" w:rsidRPr="007D7EDD">
        <w:t xml:space="preserve">В зв’язку з створенням в апараті виконавчого комітету міської ради відділу цифрової трансформації та комп’ютерного забезпечення з завданнями та функціями, аналогічними функціям інформаційно-комунікаційного ресурсного центру управління культури, туризму та інформації міської ради, рішенням сесії міської ради </w:t>
      </w:r>
      <w:r w:rsidR="007D7EDD" w:rsidRPr="007D7EDD">
        <w:rPr>
          <w:bCs/>
        </w:rPr>
        <w:t xml:space="preserve">№3-69/2023 від 26.09.2023 року, змінено </w:t>
      </w:r>
      <w:r w:rsidR="007D7EDD" w:rsidRPr="007D7EDD">
        <w:t xml:space="preserve">назву </w:t>
      </w:r>
      <w:r w:rsidR="007D7EDD" w:rsidRPr="007D7EDD">
        <w:rPr>
          <w:rFonts w:eastAsia="Calibri"/>
        </w:rPr>
        <w:t xml:space="preserve">управління з </w:t>
      </w:r>
      <w:r w:rsidR="007D7EDD" w:rsidRPr="007D7EDD">
        <w:t xml:space="preserve">«Управління культури, туризму та інформації Дунаєвецької міської ради» на  «Управління культури та туризму Дунаєвецької міської </w:t>
      </w:r>
      <w:r w:rsidR="007D7EDD" w:rsidRPr="007D7EDD">
        <w:lastRenderedPageBreak/>
        <w:t>ради» та затверджено структуру в новій редакції.</w:t>
      </w:r>
    </w:p>
    <w:p w:rsidR="00A129A2" w:rsidRPr="007D7EDD" w:rsidRDefault="00A129A2" w:rsidP="007D7EDD">
      <w:pPr>
        <w:widowControl w:val="0"/>
        <w:tabs>
          <w:tab w:val="left" w:pos="851"/>
        </w:tabs>
        <w:autoSpaceDE w:val="0"/>
        <w:autoSpaceDN w:val="0"/>
        <w:adjustRightInd w:val="0"/>
        <w:spacing w:line="276" w:lineRule="auto"/>
        <w:ind w:firstLine="567"/>
        <w:jc w:val="both"/>
      </w:pPr>
    </w:p>
    <w:p w:rsidR="00F71CCA" w:rsidRPr="00691B9A" w:rsidRDefault="00F71CCA" w:rsidP="007D7ED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color w:val="FF0000"/>
        </w:rPr>
        <w:tab/>
      </w:r>
      <w:r w:rsidRPr="00691B9A">
        <w:rPr>
          <w:rFonts w:ascii="Times New Roman CYR" w:hAnsi="Times New Roman CYR" w:cs="Times New Roman CYR"/>
        </w:rPr>
        <w:t xml:space="preserve">Видатки загального фонду по </w:t>
      </w:r>
      <w:r w:rsidRPr="00691B9A">
        <w:rPr>
          <w:b/>
          <w:bCs/>
        </w:rPr>
        <w:t>КТПКВ</w:t>
      </w:r>
      <w:r w:rsidRPr="00691B9A">
        <w:rPr>
          <w:b/>
          <w:bCs/>
          <w:spacing w:val="1"/>
        </w:rPr>
        <w:t xml:space="preserve"> </w:t>
      </w:r>
      <w:r w:rsidRPr="00691B9A">
        <w:rPr>
          <w:rFonts w:ascii="Times New Roman CYR" w:hAnsi="Times New Roman CYR" w:cs="Times New Roman CYR"/>
          <w:b/>
          <w:bCs/>
        </w:rPr>
        <w:t>4082</w:t>
      </w:r>
      <w:r w:rsidRPr="00691B9A">
        <w:rPr>
          <w:rFonts w:ascii="Times New Roman CYR" w:hAnsi="Times New Roman CYR" w:cs="Times New Roman CYR"/>
        </w:rPr>
        <w:t xml:space="preserve"> «Інші заходи в галузі культури і мистецтва»  здійснені відповідно до міської цільової </w:t>
      </w:r>
      <w:r w:rsidRPr="00691B9A">
        <w:rPr>
          <w:bCs/>
          <w:lang w:eastAsia="ar-SA"/>
        </w:rPr>
        <w:t>Програми підготовки та проведення заходів з відзначення знаменних подій, розвитку культури, туризму та народної творчості Дунаєвецької міської територіальної громади</w:t>
      </w:r>
      <w:r w:rsidR="00482816" w:rsidRPr="00691B9A">
        <w:rPr>
          <w:bCs/>
          <w:lang w:eastAsia="ar-SA"/>
        </w:rPr>
        <w:t xml:space="preserve">  на 2023 рік</w:t>
      </w:r>
      <w:r w:rsidRPr="00691B9A">
        <w:rPr>
          <w:rFonts w:ascii="Times New Roman CYR" w:hAnsi="Times New Roman CYR" w:cs="Times New Roman CYR"/>
        </w:rPr>
        <w:t xml:space="preserve">, затвердженої рішенням </w:t>
      </w:r>
      <w:r w:rsidRPr="00691B9A">
        <w:t xml:space="preserve">сесії Дунаєвецької міської ради </w:t>
      </w:r>
      <w:r w:rsidRPr="00691B9A">
        <w:rPr>
          <w:bCs/>
        </w:rPr>
        <w:t>№ 14-51/2022 від 22.12.2022 року</w:t>
      </w:r>
      <w:r w:rsidRPr="00691B9A">
        <w:t xml:space="preserve">: </w:t>
      </w:r>
      <w:r w:rsidRPr="00691B9A">
        <w:rPr>
          <w:rFonts w:ascii="Times New Roman CYR" w:hAnsi="Times New Roman CYR" w:cs="Times New Roman CYR"/>
        </w:rPr>
        <w:t xml:space="preserve">профінансовано придбання </w:t>
      </w:r>
      <w:r w:rsidR="00691B9A" w:rsidRPr="00691B9A">
        <w:rPr>
          <w:rFonts w:ascii="Times New Roman CYR" w:hAnsi="Times New Roman CYR" w:cs="Times New Roman CYR"/>
        </w:rPr>
        <w:t>державної символіки</w:t>
      </w:r>
      <w:r w:rsidRPr="00691B9A">
        <w:rPr>
          <w:rFonts w:ascii="Times New Roman CYR" w:hAnsi="Times New Roman CYR" w:cs="Times New Roman CYR"/>
        </w:rPr>
        <w:t>, подарункових сувенірів, новорічних подарунків, пам</w:t>
      </w:r>
      <w:r w:rsidR="00691B9A" w:rsidRPr="00691B9A">
        <w:rPr>
          <w:rFonts w:ascii="Times New Roman CYR" w:hAnsi="Times New Roman CYR" w:cs="Times New Roman CYR"/>
        </w:rPr>
        <w:t>’</w:t>
      </w:r>
      <w:r w:rsidRPr="00691B9A">
        <w:rPr>
          <w:rFonts w:ascii="Times New Roman CYR" w:hAnsi="Times New Roman CYR" w:cs="Times New Roman CYR"/>
        </w:rPr>
        <w:t>ятних табличок  та ін</w:t>
      </w:r>
      <w:r w:rsidR="00691B9A" w:rsidRPr="00691B9A">
        <w:rPr>
          <w:rFonts w:ascii="Times New Roman CYR" w:hAnsi="Times New Roman CYR" w:cs="Times New Roman CYR"/>
        </w:rPr>
        <w:t>.</w:t>
      </w:r>
      <w:r w:rsidRPr="00691B9A">
        <w:rPr>
          <w:rFonts w:ascii="Times New Roman CYR" w:hAnsi="Times New Roman CYR" w:cs="Times New Roman CYR"/>
        </w:rPr>
        <w:t xml:space="preserve"> – </w:t>
      </w:r>
      <w:r w:rsidRPr="00691B9A">
        <w:rPr>
          <w:sz w:val="22"/>
          <w:szCs w:val="22"/>
        </w:rPr>
        <w:t xml:space="preserve">176,0 </w:t>
      </w:r>
      <w:r w:rsidRPr="00691B9A">
        <w:rPr>
          <w:rFonts w:ascii="Times New Roman CYR" w:hAnsi="Times New Roman CYR" w:cs="Times New Roman CYR"/>
        </w:rPr>
        <w:t>тис.грн..</w:t>
      </w:r>
    </w:p>
    <w:p w:rsidR="003B4EC1" w:rsidRPr="00F71CCA" w:rsidRDefault="003B4EC1" w:rsidP="006B19C7">
      <w:pPr>
        <w:widowControl w:val="0"/>
        <w:tabs>
          <w:tab w:val="num" w:pos="0"/>
        </w:tabs>
        <w:autoSpaceDE w:val="0"/>
        <w:autoSpaceDN w:val="0"/>
        <w:adjustRightInd w:val="0"/>
        <w:spacing w:line="276" w:lineRule="auto"/>
        <w:jc w:val="both"/>
        <w:rPr>
          <w:rFonts w:ascii="Times New Roman CYR" w:hAnsi="Times New Roman CYR" w:cs="Times New Roman CYR"/>
          <w:color w:val="FF0000"/>
          <w:u w:val="single"/>
        </w:rPr>
      </w:pPr>
    </w:p>
    <w:p w:rsidR="003B4EC1" w:rsidRPr="00F316FA" w:rsidRDefault="00F1772F" w:rsidP="00F316FA">
      <w:pPr>
        <w:pStyle w:val="af"/>
        <w:widowControl w:val="0"/>
        <w:numPr>
          <w:ilvl w:val="0"/>
          <w:numId w:val="40"/>
        </w:numPr>
        <w:tabs>
          <w:tab w:val="left" w:pos="851"/>
        </w:tabs>
        <w:autoSpaceDE w:val="0"/>
        <w:autoSpaceDN w:val="0"/>
        <w:adjustRightInd w:val="0"/>
        <w:spacing w:line="276" w:lineRule="auto"/>
        <w:jc w:val="center"/>
        <w:rPr>
          <w:rFonts w:ascii="Times New Roman CYR" w:hAnsi="Times New Roman CYR" w:cs="Times New Roman CYR"/>
          <w:b/>
          <w:bCs/>
          <w:u w:val="single"/>
        </w:rPr>
      </w:pPr>
      <w:r>
        <w:rPr>
          <w:rFonts w:ascii="Times New Roman CYR" w:hAnsi="Times New Roman CYR" w:cs="Times New Roman CYR"/>
          <w:b/>
          <w:bCs/>
          <w:u w:val="single"/>
          <w:lang w:val="uk-UA"/>
        </w:rPr>
        <w:t xml:space="preserve"> Фіз</w:t>
      </w:r>
      <w:r w:rsidR="003B4EC1" w:rsidRPr="00F316FA">
        <w:rPr>
          <w:rFonts w:ascii="Times New Roman CYR" w:hAnsi="Times New Roman CYR" w:cs="Times New Roman CYR"/>
          <w:b/>
          <w:bCs/>
          <w:u w:val="single"/>
        </w:rPr>
        <w:t>ична культура і спорт .</w:t>
      </w:r>
    </w:p>
    <w:p w:rsidR="003B4EC1" w:rsidRPr="007A2D9B" w:rsidRDefault="003B4EC1" w:rsidP="00F316F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7A2D9B">
        <w:rPr>
          <w:rFonts w:ascii="Times New Roman CYR" w:hAnsi="Times New Roman CYR" w:cs="Times New Roman CYR"/>
        </w:rPr>
        <w:t>По</w:t>
      </w:r>
      <w:r w:rsidRPr="007A2D9B">
        <w:rPr>
          <w:rFonts w:ascii="Times New Roman CYR" w:hAnsi="Times New Roman CYR" w:cs="Times New Roman CYR"/>
          <w:b/>
          <w:bCs/>
        </w:rPr>
        <w:t xml:space="preserve"> </w:t>
      </w:r>
      <w:r w:rsidRPr="007A2D9B">
        <w:rPr>
          <w:b/>
          <w:bCs/>
        </w:rPr>
        <w:t>КТПКВ</w:t>
      </w:r>
      <w:r w:rsidRPr="007A2D9B">
        <w:rPr>
          <w:b/>
          <w:bCs/>
          <w:spacing w:val="1"/>
        </w:rPr>
        <w:t xml:space="preserve"> </w:t>
      </w:r>
      <w:r w:rsidRPr="007A2D9B">
        <w:rPr>
          <w:rFonts w:ascii="Times New Roman CYR" w:hAnsi="Times New Roman CYR" w:cs="Times New Roman CYR"/>
          <w:b/>
          <w:bCs/>
        </w:rPr>
        <w:t xml:space="preserve">5031 </w:t>
      </w:r>
      <w:r w:rsidRPr="007A2D9B">
        <w:rPr>
          <w:rFonts w:ascii="Times New Roman CYR" w:hAnsi="Times New Roman CYR" w:cs="Times New Roman CYR"/>
        </w:rPr>
        <w:t xml:space="preserve">«Утримання та навчально-тренувальна робота комунальних дитячо-юнацьких спортивних шкіл» на </w:t>
      </w:r>
      <w:r w:rsidR="007A2D9B" w:rsidRPr="007A2D9B">
        <w:rPr>
          <w:rFonts w:ascii="Times New Roman CYR" w:hAnsi="Times New Roman CYR" w:cs="Times New Roman CYR"/>
        </w:rPr>
        <w:t>функціонування Дунаєвецької</w:t>
      </w:r>
      <w:r w:rsidRPr="007A2D9B">
        <w:rPr>
          <w:rFonts w:ascii="Times New Roman CYR" w:hAnsi="Times New Roman CYR" w:cs="Times New Roman CYR"/>
        </w:rPr>
        <w:t xml:space="preserve"> </w:t>
      </w:r>
      <w:r w:rsidR="007A2D9B" w:rsidRPr="007A2D9B">
        <w:rPr>
          <w:rFonts w:ascii="Times New Roman CYR" w:hAnsi="Times New Roman CYR" w:cs="Times New Roman CYR"/>
        </w:rPr>
        <w:t>дитячо-юнацької спортивної школи</w:t>
      </w:r>
      <w:r w:rsidRPr="007A2D9B">
        <w:rPr>
          <w:rFonts w:ascii="Times New Roman CYR" w:hAnsi="Times New Roman CYR" w:cs="Times New Roman CYR"/>
        </w:rPr>
        <w:t xml:space="preserve"> спрямовано </w:t>
      </w:r>
      <w:r w:rsidR="007A2D9B" w:rsidRPr="007A2D9B">
        <w:rPr>
          <w:rFonts w:ascii="Times New Roman CYR" w:hAnsi="Times New Roman CYR" w:cs="Times New Roman CYR"/>
        </w:rPr>
        <w:t>3 832,3</w:t>
      </w:r>
      <w:r w:rsidRPr="007A2D9B">
        <w:rPr>
          <w:rFonts w:ascii="Times New Roman CYR" w:hAnsi="Times New Roman CYR" w:cs="Times New Roman CYR"/>
        </w:rPr>
        <w:t xml:space="preserve"> тис.грн. коштів загального фонду – це </w:t>
      </w:r>
      <w:r w:rsidR="007A2D9B" w:rsidRPr="007A2D9B">
        <w:rPr>
          <w:rFonts w:ascii="Times New Roman CYR" w:hAnsi="Times New Roman CYR" w:cs="Times New Roman CYR"/>
        </w:rPr>
        <w:t>96,6</w:t>
      </w:r>
      <w:r w:rsidRPr="007A2D9B">
        <w:rPr>
          <w:rFonts w:ascii="Times New Roman CYR" w:hAnsi="Times New Roman CYR" w:cs="Times New Roman CYR"/>
        </w:rPr>
        <w:t>% уточнених п</w:t>
      </w:r>
      <w:r w:rsidR="00350D1F" w:rsidRPr="007A2D9B">
        <w:rPr>
          <w:rFonts w:ascii="Times New Roman CYR" w:hAnsi="Times New Roman CYR" w:cs="Times New Roman CYR"/>
        </w:rPr>
        <w:t>ризначень</w:t>
      </w:r>
      <w:r w:rsidRPr="007A2D9B">
        <w:rPr>
          <w:rFonts w:ascii="Times New Roman CYR" w:hAnsi="Times New Roman CYR" w:cs="Times New Roman CYR"/>
        </w:rPr>
        <w:t>,</w:t>
      </w:r>
      <w:r w:rsidR="00F316FA">
        <w:rPr>
          <w:rFonts w:ascii="Times New Roman CYR" w:hAnsi="Times New Roman CYR" w:cs="Times New Roman CYR"/>
        </w:rPr>
        <w:t xml:space="preserve"> в тому числі, в тому числі </w:t>
      </w:r>
      <w:r w:rsidRPr="007A2D9B">
        <w:rPr>
          <w:rFonts w:ascii="Times New Roman CYR" w:hAnsi="Times New Roman CYR" w:cs="Times New Roman CYR"/>
        </w:rPr>
        <w:t xml:space="preserve">зарплата з нарахуваннями  </w:t>
      </w:r>
      <w:r w:rsidR="007A2D9B" w:rsidRPr="007A2D9B">
        <w:rPr>
          <w:rFonts w:ascii="Times New Roman CYR" w:hAnsi="Times New Roman CYR" w:cs="Times New Roman CYR"/>
        </w:rPr>
        <w:t>3 056,2 тис.</w:t>
      </w:r>
      <w:r w:rsidRPr="007A2D9B">
        <w:rPr>
          <w:rFonts w:ascii="Times New Roman CYR" w:hAnsi="Times New Roman CYR" w:cs="Times New Roman CYR"/>
        </w:rPr>
        <w:t>грн. (</w:t>
      </w:r>
      <w:r w:rsidR="007A2D9B" w:rsidRPr="007A2D9B">
        <w:rPr>
          <w:rFonts w:ascii="Times New Roman CYR" w:hAnsi="Times New Roman CYR" w:cs="Times New Roman CYR"/>
        </w:rPr>
        <w:t>79,9</w:t>
      </w:r>
      <w:r w:rsidRPr="007A2D9B">
        <w:rPr>
          <w:rFonts w:ascii="Times New Roman CYR" w:hAnsi="Times New Roman CYR" w:cs="Times New Roman CYR"/>
        </w:rPr>
        <w:t>% від загального обсягу видатків)</w:t>
      </w:r>
      <w:r w:rsidR="00F316FA">
        <w:rPr>
          <w:rFonts w:ascii="Times New Roman CYR" w:hAnsi="Times New Roman CYR" w:cs="Times New Roman CYR"/>
        </w:rPr>
        <w:t xml:space="preserve">, </w:t>
      </w:r>
      <w:r w:rsidR="00F316FA" w:rsidRPr="00A13ACC">
        <w:rPr>
          <w:rFonts w:ascii="Times New Roman CYR" w:hAnsi="Times New Roman CYR" w:cs="Times New Roman CYR"/>
        </w:rPr>
        <w:t>оплата енергоносіїв та комунальних послуг – 251,9 тис.грн. (заборгованості немає)</w:t>
      </w:r>
      <w:r w:rsidR="00F316FA">
        <w:rPr>
          <w:rFonts w:ascii="Times New Roman CYR" w:hAnsi="Times New Roman CYR" w:cs="Times New Roman CYR"/>
        </w:rPr>
        <w:t xml:space="preserve">, </w:t>
      </w:r>
      <w:r w:rsidRPr="007A2D9B">
        <w:rPr>
          <w:rFonts w:ascii="Times New Roman CYR" w:hAnsi="Times New Roman CYR" w:cs="Times New Roman CYR"/>
        </w:rPr>
        <w:t xml:space="preserve">видатки на відрядження для участі </w:t>
      </w:r>
      <w:r w:rsidR="00350D1F" w:rsidRPr="007A2D9B">
        <w:rPr>
          <w:rFonts w:ascii="Times New Roman CYR" w:hAnsi="Times New Roman CYR" w:cs="Times New Roman CYR"/>
        </w:rPr>
        <w:t xml:space="preserve">в спортивних змаганнях </w:t>
      </w:r>
      <w:r w:rsidRPr="007A2D9B">
        <w:rPr>
          <w:rFonts w:ascii="Times New Roman CYR" w:hAnsi="Times New Roman CYR" w:cs="Times New Roman CYR"/>
        </w:rPr>
        <w:t xml:space="preserve">– </w:t>
      </w:r>
      <w:r w:rsidR="007A2D9B" w:rsidRPr="007A2D9B">
        <w:rPr>
          <w:rFonts w:ascii="Times New Roman CYR" w:hAnsi="Times New Roman CYR" w:cs="Times New Roman CYR"/>
        </w:rPr>
        <w:t>359,9</w:t>
      </w:r>
      <w:r w:rsidRPr="007A2D9B">
        <w:rPr>
          <w:rFonts w:ascii="Times New Roman CYR" w:hAnsi="Times New Roman CYR" w:cs="Times New Roman CYR"/>
        </w:rPr>
        <w:t xml:space="preserve"> тис.грн.</w:t>
      </w:r>
      <w:r w:rsidR="00F316FA">
        <w:rPr>
          <w:rFonts w:ascii="Times New Roman CYR" w:hAnsi="Times New Roman CYR" w:cs="Times New Roman CYR"/>
        </w:rPr>
        <w:t xml:space="preserve"> та ін..</w:t>
      </w:r>
    </w:p>
    <w:p w:rsidR="003B4EC1" w:rsidRPr="00D17E10" w:rsidRDefault="003B4EC1" w:rsidP="00916BB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D17E10">
        <w:rPr>
          <w:rFonts w:ascii="Times New Roman CYR" w:hAnsi="Times New Roman CYR" w:cs="Times New Roman CYR"/>
        </w:rPr>
        <w:t xml:space="preserve">Видатки спеціального фонду </w:t>
      </w:r>
      <w:r w:rsidR="00EA5850" w:rsidRPr="00D17E10">
        <w:rPr>
          <w:rFonts w:ascii="Times New Roman CYR" w:hAnsi="Times New Roman CYR" w:cs="Times New Roman CYR"/>
        </w:rPr>
        <w:t>склали 175,4 тис.грн.:</w:t>
      </w:r>
    </w:p>
    <w:p w:rsidR="00EA5850" w:rsidRPr="00D17E10" w:rsidRDefault="004F7EEA" w:rsidP="004F7EEA">
      <w:pPr>
        <w:pStyle w:val="af"/>
        <w:widowControl w:val="0"/>
        <w:numPr>
          <w:ilvl w:val="0"/>
          <w:numId w:val="1"/>
        </w:numPr>
        <w:tabs>
          <w:tab w:val="clear" w:pos="360"/>
          <w:tab w:val="num" w:pos="851"/>
        </w:tabs>
        <w:autoSpaceDE w:val="0"/>
        <w:autoSpaceDN w:val="0"/>
        <w:adjustRightInd w:val="0"/>
        <w:spacing w:line="276" w:lineRule="auto"/>
        <w:ind w:left="851" w:hanging="284"/>
        <w:jc w:val="both"/>
        <w:rPr>
          <w:rFonts w:ascii="Times New Roman CYR" w:hAnsi="Times New Roman CYR" w:cs="Times New Roman CYR"/>
        </w:rPr>
      </w:pPr>
      <w:r w:rsidRPr="00D17E10">
        <w:rPr>
          <w:rFonts w:ascii="Times New Roman CYR" w:hAnsi="Times New Roman CYR" w:cs="Times New Roman CYR"/>
          <w:lang w:val="uk-UA"/>
        </w:rPr>
        <w:t xml:space="preserve">в рахунок благодійної допомоги профінансовано поточний ремонт даху будівлі ДЮСШ та спортивної зали (55,5 тис.грн.) та </w:t>
      </w:r>
      <w:r w:rsidR="00D17E10">
        <w:rPr>
          <w:rFonts w:ascii="Times New Roman CYR" w:hAnsi="Times New Roman CYR" w:cs="Times New Roman CYR"/>
          <w:lang w:val="uk-UA"/>
        </w:rPr>
        <w:t>отримані</w:t>
      </w:r>
      <w:r w:rsidRPr="00D17E10">
        <w:rPr>
          <w:rFonts w:ascii="Times New Roman CYR" w:hAnsi="Times New Roman CYR" w:cs="Times New Roman CYR"/>
          <w:lang w:val="uk-UA"/>
        </w:rPr>
        <w:t xml:space="preserve"> ворота футбольні (80,0 тис.грн.).</w:t>
      </w:r>
    </w:p>
    <w:p w:rsidR="00EA5850" w:rsidRPr="00D17E10" w:rsidRDefault="00EA5850" w:rsidP="004F7EEA">
      <w:pPr>
        <w:pStyle w:val="af"/>
        <w:widowControl w:val="0"/>
        <w:numPr>
          <w:ilvl w:val="0"/>
          <w:numId w:val="1"/>
        </w:numPr>
        <w:tabs>
          <w:tab w:val="clear" w:pos="360"/>
          <w:tab w:val="num" w:pos="851"/>
        </w:tabs>
        <w:autoSpaceDE w:val="0"/>
        <w:autoSpaceDN w:val="0"/>
        <w:adjustRightInd w:val="0"/>
        <w:spacing w:line="276" w:lineRule="auto"/>
        <w:ind w:left="851" w:hanging="284"/>
        <w:jc w:val="both"/>
        <w:rPr>
          <w:rFonts w:ascii="Times New Roman CYR" w:hAnsi="Times New Roman CYR" w:cs="Times New Roman CYR"/>
        </w:rPr>
      </w:pPr>
      <w:r w:rsidRPr="00D17E10">
        <w:rPr>
          <w:rFonts w:ascii="Times New Roman CYR" w:hAnsi="Times New Roman CYR" w:cs="Times New Roman CYR"/>
          <w:lang w:val="uk-UA"/>
        </w:rPr>
        <w:t xml:space="preserve">за </w:t>
      </w:r>
      <w:r w:rsidR="004F7EEA" w:rsidRPr="00D17E10">
        <w:rPr>
          <w:rFonts w:ascii="Times New Roman CYR" w:hAnsi="Times New Roman CYR" w:cs="Times New Roman CYR"/>
          <w:lang w:val="uk-UA"/>
        </w:rPr>
        <w:t>кошти</w:t>
      </w:r>
      <w:r w:rsidRPr="00D17E10">
        <w:rPr>
          <w:rFonts w:ascii="Times New Roman CYR" w:hAnsi="Times New Roman CYR" w:cs="Times New Roman CYR"/>
          <w:lang w:val="uk-UA"/>
        </w:rPr>
        <w:t xml:space="preserve"> міського бюджету виготовлено проектно-кошторисну документацію на капітальний ремонт покриття спортивного залу (39,9 тис.грн.)</w:t>
      </w:r>
    </w:p>
    <w:p w:rsidR="007A2D9B" w:rsidRPr="00D17E10" w:rsidRDefault="007A2D9B" w:rsidP="00916BB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p>
    <w:p w:rsidR="00916BBD" w:rsidRDefault="00916BBD" w:rsidP="00916BBD">
      <w:pPr>
        <w:spacing w:line="276" w:lineRule="auto"/>
        <w:ind w:firstLine="567"/>
        <w:jc w:val="both"/>
        <w:rPr>
          <w:rFonts w:ascii="Times New Roman CYR" w:hAnsi="Times New Roman CYR" w:cs="Times New Roman CYR"/>
        </w:rPr>
      </w:pPr>
      <w:r w:rsidRPr="00A171A3">
        <w:t xml:space="preserve">По </w:t>
      </w:r>
      <w:r w:rsidRPr="00A171A3">
        <w:rPr>
          <w:b/>
          <w:bCs/>
        </w:rPr>
        <w:t>КТПКВ</w:t>
      </w:r>
      <w:r w:rsidRPr="00A171A3">
        <w:rPr>
          <w:b/>
          <w:bCs/>
          <w:spacing w:val="1"/>
        </w:rPr>
        <w:t xml:space="preserve"> </w:t>
      </w:r>
      <w:r w:rsidRPr="00A171A3">
        <w:rPr>
          <w:b/>
          <w:bCs/>
        </w:rPr>
        <w:t>50</w:t>
      </w:r>
      <w:r>
        <w:rPr>
          <w:b/>
          <w:bCs/>
        </w:rPr>
        <w:t xml:space="preserve">49 </w:t>
      </w:r>
      <w:r w:rsidRPr="0025306A">
        <w:rPr>
          <w:bCs/>
        </w:rPr>
        <w:t xml:space="preserve">«Виконання окремих заходів з реалізації соціального проекту </w:t>
      </w:r>
      <w:r>
        <w:rPr>
          <w:bCs/>
        </w:rPr>
        <w:t>«</w:t>
      </w:r>
      <w:r w:rsidRPr="0025306A">
        <w:rPr>
          <w:bCs/>
        </w:rPr>
        <w:t>Активні парки - локації здорової України</w:t>
      </w:r>
      <w:r>
        <w:rPr>
          <w:bCs/>
        </w:rPr>
        <w:t>»</w:t>
      </w:r>
      <w:r w:rsidRPr="0025306A">
        <w:rPr>
          <w:bCs/>
        </w:rPr>
        <w:t xml:space="preserve">» </w:t>
      </w:r>
      <w:r>
        <w:rPr>
          <w:rFonts w:ascii="Times New Roman CYR" w:hAnsi="Times New Roman CYR" w:cs="Times New Roman CYR"/>
        </w:rPr>
        <w:t>профінансовано 58,9 тис.грн. заробітної плати</w:t>
      </w:r>
      <w:r w:rsidRPr="00120EA1">
        <w:rPr>
          <w:rFonts w:ascii="Times New Roman CYR" w:hAnsi="Times New Roman CYR" w:cs="Times New Roman CYR"/>
        </w:rPr>
        <w:t xml:space="preserve"> з нарахуваннями</w:t>
      </w:r>
      <w:r>
        <w:rPr>
          <w:rFonts w:ascii="Times New Roman CYR" w:hAnsi="Times New Roman CYR" w:cs="Times New Roman CYR"/>
        </w:rPr>
        <w:t xml:space="preserve"> фахівцю за проведення </w:t>
      </w:r>
      <w:r w:rsidR="004E71E7">
        <w:rPr>
          <w:rFonts w:ascii="Times New Roman CYR" w:hAnsi="Times New Roman CYR" w:cs="Times New Roman CYR"/>
        </w:rPr>
        <w:t xml:space="preserve">спортивних </w:t>
      </w:r>
      <w:r>
        <w:rPr>
          <w:rFonts w:ascii="Times New Roman CYR" w:hAnsi="Times New Roman CYR" w:cs="Times New Roman CYR"/>
        </w:rPr>
        <w:t xml:space="preserve">заходів. </w:t>
      </w:r>
    </w:p>
    <w:p w:rsidR="007A2D9B" w:rsidRPr="00916BBD" w:rsidRDefault="007A2D9B" w:rsidP="00916BBD">
      <w:pPr>
        <w:spacing w:line="276" w:lineRule="auto"/>
        <w:ind w:firstLine="567"/>
        <w:jc w:val="both"/>
        <w:rPr>
          <w:rFonts w:ascii="Times New Roman CYR" w:hAnsi="Times New Roman CYR" w:cs="Times New Roman CYR"/>
        </w:rPr>
      </w:pPr>
    </w:p>
    <w:p w:rsidR="00916BBD" w:rsidRPr="00774000" w:rsidRDefault="00916BBD" w:rsidP="00774000">
      <w:pPr>
        <w:spacing w:line="276" w:lineRule="auto"/>
        <w:ind w:firstLine="567"/>
        <w:jc w:val="both"/>
      </w:pPr>
      <w:r w:rsidRPr="00A171A3">
        <w:t xml:space="preserve">По </w:t>
      </w:r>
      <w:r w:rsidRPr="00A171A3">
        <w:rPr>
          <w:b/>
          <w:bCs/>
        </w:rPr>
        <w:t>КТПКВ</w:t>
      </w:r>
      <w:r w:rsidRPr="00A171A3">
        <w:rPr>
          <w:b/>
          <w:bCs/>
          <w:spacing w:val="1"/>
        </w:rPr>
        <w:t xml:space="preserve"> </w:t>
      </w:r>
      <w:r w:rsidRPr="00A171A3">
        <w:rPr>
          <w:b/>
          <w:bCs/>
        </w:rPr>
        <w:t xml:space="preserve">5061 </w:t>
      </w:r>
      <w:r w:rsidR="00A475C8">
        <w:t>фінансується</w:t>
      </w:r>
      <w:r w:rsidRPr="00A171A3">
        <w:t xml:space="preserve"> Міський центр фізичного здор</w:t>
      </w:r>
      <w:r w:rsidR="00774000">
        <w:t>ов’я населення «Спорт для всіх»</w:t>
      </w:r>
      <w:r w:rsidRPr="00A171A3">
        <w:t>.</w:t>
      </w:r>
      <w:r w:rsidR="00774000">
        <w:t xml:space="preserve"> </w:t>
      </w:r>
      <w:r w:rsidRPr="00A171A3">
        <w:t xml:space="preserve">На видатки загального фонду спрямовано </w:t>
      </w:r>
      <w:r w:rsidRPr="00A171A3">
        <w:rPr>
          <w:rFonts w:ascii="Times New Roman CYR" w:hAnsi="Times New Roman CYR" w:cs="Times New Roman CYR"/>
        </w:rPr>
        <w:t>2 054,2 тис.грн., або 81,5 % уточнених призначень</w:t>
      </w:r>
      <w:r w:rsidR="00774000">
        <w:rPr>
          <w:rFonts w:ascii="Times New Roman CYR" w:hAnsi="Times New Roman CYR" w:cs="Times New Roman CYR"/>
        </w:rPr>
        <w:t xml:space="preserve"> на рік</w:t>
      </w:r>
      <w:r w:rsidRPr="00A171A3">
        <w:rPr>
          <w:rFonts w:ascii="Times New Roman CYR" w:hAnsi="Times New Roman CYR" w:cs="Times New Roman CYR"/>
        </w:rPr>
        <w:t xml:space="preserve">. </w:t>
      </w:r>
      <w:r w:rsidRPr="00A171A3">
        <w:t xml:space="preserve"> На оплату праці з нарахуваннями використано </w:t>
      </w:r>
      <w:r w:rsidRPr="00A171A3">
        <w:rPr>
          <w:rFonts w:ascii="Times New Roman CYR" w:hAnsi="Times New Roman CYR" w:cs="Times New Roman CYR"/>
        </w:rPr>
        <w:t>1 452,</w:t>
      </w:r>
      <w:r>
        <w:rPr>
          <w:rFonts w:ascii="Times New Roman CYR" w:hAnsi="Times New Roman CYR" w:cs="Times New Roman CYR"/>
        </w:rPr>
        <w:t>7</w:t>
      </w:r>
      <w:r w:rsidRPr="00A171A3">
        <w:rPr>
          <w:rFonts w:ascii="Times New Roman CYR" w:hAnsi="Times New Roman CYR" w:cs="Times New Roman CYR"/>
        </w:rPr>
        <w:t xml:space="preserve"> тис.грн. (70,7% від загального обсягу видатків), на оплату комунальних послуг та енергоносіїв профінансовано 145,0 тис.грн. (заборгованості нема</w:t>
      </w:r>
      <w:r w:rsidR="00774000">
        <w:rPr>
          <w:rFonts w:ascii="Times New Roman CYR" w:hAnsi="Times New Roman CYR" w:cs="Times New Roman CYR"/>
        </w:rPr>
        <w:t>є</w:t>
      </w:r>
      <w:r w:rsidRPr="00A171A3">
        <w:rPr>
          <w:rFonts w:ascii="Times New Roman CYR" w:hAnsi="Times New Roman CYR" w:cs="Times New Roman CYR"/>
        </w:rPr>
        <w:t>).</w:t>
      </w:r>
    </w:p>
    <w:p w:rsidR="00916BBD" w:rsidRPr="00A171A3" w:rsidRDefault="00916BBD" w:rsidP="00916BBD">
      <w:pPr>
        <w:spacing w:line="276" w:lineRule="auto"/>
        <w:ind w:firstLine="567"/>
        <w:jc w:val="both"/>
        <w:rPr>
          <w:spacing w:val="1"/>
        </w:rPr>
      </w:pPr>
      <w:r w:rsidRPr="00A171A3">
        <w:rPr>
          <w:rFonts w:ascii="Times New Roman CYR" w:hAnsi="Times New Roman CYR" w:cs="Times New Roman CYR"/>
        </w:rPr>
        <w:t xml:space="preserve">  Видатки спеціального фонду склали 308,2 тис.грн.. За рахунок коштів, отриманих як плата за послуги, що надаються бюджетною установою, придбано господарські матеріали</w:t>
      </w:r>
      <w:r>
        <w:rPr>
          <w:rFonts w:ascii="Times New Roman CYR" w:hAnsi="Times New Roman CYR" w:cs="Times New Roman CYR"/>
        </w:rPr>
        <w:t xml:space="preserve"> (8,2 тис.грн.)</w:t>
      </w:r>
      <w:r w:rsidRPr="00A171A3">
        <w:rPr>
          <w:rFonts w:ascii="Times New Roman CYR" w:hAnsi="Times New Roman CYR" w:cs="Times New Roman CYR"/>
        </w:rPr>
        <w:t>, а за рахунок коштів міського бюджету, проведено капітальний ремонт дренажної системи футбольного поля міського стадіону</w:t>
      </w:r>
      <w:r>
        <w:rPr>
          <w:rFonts w:ascii="Times New Roman CYR" w:hAnsi="Times New Roman CYR" w:cs="Times New Roman CYR"/>
        </w:rPr>
        <w:t xml:space="preserve"> (300,0 тис.грн.)</w:t>
      </w:r>
      <w:r w:rsidRPr="00A171A3">
        <w:rPr>
          <w:rFonts w:ascii="Times New Roman CYR" w:hAnsi="Times New Roman CYR" w:cs="Times New Roman CYR"/>
        </w:rPr>
        <w:t xml:space="preserve">. </w:t>
      </w:r>
    </w:p>
    <w:p w:rsidR="001C1548" w:rsidRPr="00E00A29" w:rsidRDefault="001C1548" w:rsidP="00C2717C">
      <w:pPr>
        <w:widowControl w:val="0"/>
        <w:tabs>
          <w:tab w:val="left" w:pos="851"/>
        </w:tabs>
        <w:autoSpaceDE w:val="0"/>
        <w:autoSpaceDN w:val="0"/>
        <w:adjustRightInd w:val="0"/>
        <w:spacing w:line="276" w:lineRule="auto"/>
        <w:jc w:val="both"/>
        <w:rPr>
          <w:spacing w:val="1"/>
        </w:rPr>
      </w:pPr>
    </w:p>
    <w:p w:rsidR="00805F4D" w:rsidRPr="00E00A29" w:rsidRDefault="00805F4D" w:rsidP="00381F81">
      <w:pPr>
        <w:widowControl w:val="0"/>
        <w:tabs>
          <w:tab w:val="left" w:pos="0"/>
        </w:tabs>
        <w:autoSpaceDE w:val="0"/>
        <w:autoSpaceDN w:val="0"/>
        <w:adjustRightInd w:val="0"/>
        <w:spacing w:line="276" w:lineRule="auto"/>
        <w:ind w:firstLine="567"/>
        <w:jc w:val="center"/>
        <w:rPr>
          <w:rFonts w:ascii="Times New Roman CYR" w:hAnsi="Times New Roman CYR" w:cs="Times New Roman CYR"/>
          <w:u w:val="single"/>
        </w:rPr>
      </w:pPr>
      <w:r w:rsidRPr="00E00A29">
        <w:rPr>
          <w:rFonts w:ascii="Times New Roman CYR" w:hAnsi="Times New Roman CYR" w:cs="Times New Roman CYR"/>
          <w:b/>
          <w:bCs/>
          <w:u w:val="single"/>
        </w:rPr>
        <w:t>6000 Житлово-комунальне господарство</w:t>
      </w:r>
      <w:r w:rsidRPr="00E00A29">
        <w:rPr>
          <w:rFonts w:ascii="Times New Roman CYR" w:hAnsi="Times New Roman CYR" w:cs="Times New Roman CYR"/>
          <w:u w:val="single"/>
        </w:rPr>
        <w:t>.</w:t>
      </w:r>
    </w:p>
    <w:p w:rsidR="001671E7" w:rsidRPr="00E00A29" w:rsidRDefault="001671E7" w:rsidP="00E00A29">
      <w:pPr>
        <w:widowControl w:val="0"/>
        <w:tabs>
          <w:tab w:val="left" w:pos="567"/>
        </w:tabs>
        <w:autoSpaceDE w:val="0"/>
        <w:autoSpaceDN w:val="0"/>
        <w:adjustRightInd w:val="0"/>
        <w:spacing w:line="276" w:lineRule="auto"/>
        <w:ind w:firstLine="567"/>
        <w:jc w:val="both"/>
        <w:rPr>
          <w:b/>
          <w:i/>
          <w:lang w:eastAsia="ru-RU"/>
        </w:rPr>
      </w:pPr>
      <w:r w:rsidRPr="00E00A29">
        <w:rPr>
          <w:lang w:eastAsia="ru-RU"/>
        </w:rPr>
        <w:t>По</w:t>
      </w:r>
      <w:r w:rsidRPr="00E00A29">
        <w:rPr>
          <w:b/>
          <w:bCs/>
          <w:i/>
          <w:iCs/>
          <w:lang w:eastAsia="ru-RU"/>
        </w:rPr>
        <w:t xml:space="preserve"> </w:t>
      </w:r>
      <w:r w:rsidRPr="00E00A29">
        <w:rPr>
          <w:b/>
          <w:bCs/>
        </w:rPr>
        <w:t>КТПКВ</w:t>
      </w:r>
      <w:r w:rsidRPr="00E00A29">
        <w:rPr>
          <w:b/>
          <w:bCs/>
          <w:lang w:eastAsia="ru-RU"/>
        </w:rPr>
        <w:t xml:space="preserve"> 6011 </w:t>
      </w:r>
      <w:r w:rsidRPr="00E00A29">
        <w:rPr>
          <w:lang w:eastAsia="ru-RU"/>
        </w:rPr>
        <w:t>«Експлуатація та технічне обслуговування житлового фонду»</w:t>
      </w:r>
      <w:r w:rsidRPr="00E00A29">
        <w:rPr>
          <w:b/>
          <w:bCs/>
          <w:i/>
          <w:iCs/>
          <w:lang w:eastAsia="ru-RU"/>
        </w:rPr>
        <w:t xml:space="preserve"> </w:t>
      </w:r>
      <w:r w:rsidRPr="00E00A29">
        <w:rPr>
          <w:bCs/>
          <w:iCs/>
          <w:lang w:eastAsia="ru-RU"/>
        </w:rPr>
        <w:t>проведено 318,</w:t>
      </w:r>
      <w:r w:rsidRPr="00E00A29">
        <w:rPr>
          <w:bCs/>
          <w:iCs/>
          <w:lang w:val="ru-RU" w:eastAsia="ru-RU"/>
        </w:rPr>
        <w:t>8</w:t>
      </w:r>
      <w:r w:rsidRPr="00E00A29">
        <w:rPr>
          <w:bCs/>
          <w:iCs/>
          <w:lang w:eastAsia="ru-RU"/>
        </w:rPr>
        <w:t xml:space="preserve"> тис.грн. видатків  з</w:t>
      </w:r>
      <w:r w:rsidRPr="00E00A29">
        <w:rPr>
          <w:lang w:eastAsia="ru-RU"/>
        </w:rPr>
        <w:t>агального фонду :</w:t>
      </w:r>
      <w:r w:rsidR="00E00A29" w:rsidRPr="00E00A29">
        <w:rPr>
          <w:b/>
          <w:i/>
          <w:lang w:eastAsia="ru-RU"/>
        </w:rPr>
        <w:t xml:space="preserve"> </w:t>
      </w:r>
      <w:r w:rsidRPr="00E00A29">
        <w:rPr>
          <w:lang w:eastAsia="ru-RU"/>
        </w:rPr>
        <w:t>поточний ремонт покрівлі житлового будинку по вул. Шевченка,</w:t>
      </w:r>
      <w:r w:rsidR="00C2717C" w:rsidRPr="00E00A29">
        <w:rPr>
          <w:lang w:eastAsia="ru-RU"/>
        </w:rPr>
        <w:t xml:space="preserve"> </w:t>
      </w:r>
      <w:r w:rsidR="00E00A29" w:rsidRPr="00E00A29">
        <w:rPr>
          <w:lang w:eastAsia="ru-RU"/>
        </w:rPr>
        <w:t>120 (</w:t>
      </w:r>
      <w:r w:rsidRPr="00E00A29">
        <w:rPr>
          <w:lang w:eastAsia="ru-RU"/>
        </w:rPr>
        <w:t>108,8 тис.грн.</w:t>
      </w:r>
      <w:r w:rsidR="00E00A29" w:rsidRPr="00E00A29">
        <w:rPr>
          <w:lang w:eastAsia="ru-RU"/>
        </w:rPr>
        <w:t>)</w:t>
      </w:r>
      <w:r w:rsidR="00E00A29" w:rsidRPr="00E00A29">
        <w:rPr>
          <w:b/>
          <w:i/>
          <w:lang w:eastAsia="ru-RU"/>
        </w:rPr>
        <w:t xml:space="preserve">, </w:t>
      </w:r>
      <w:r w:rsidRPr="00E00A29">
        <w:rPr>
          <w:lang w:eastAsia="ru-RU"/>
        </w:rPr>
        <w:t>придбання матеріалів для проведення робіт по поточному ремонту покрівлі багатоквартирних будинків</w:t>
      </w:r>
      <w:r w:rsidRPr="00E00A29">
        <w:t xml:space="preserve"> </w:t>
      </w:r>
      <w:r w:rsidR="00E00A29" w:rsidRPr="00E00A29">
        <w:rPr>
          <w:lang w:eastAsia="ru-RU"/>
        </w:rPr>
        <w:t>(</w:t>
      </w:r>
      <w:r w:rsidRPr="00E00A29">
        <w:rPr>
          <w:lang w:eastAsia="ru-RU"/>
        </w:rPr>
        <w:t>210,0 тис.грн.</w:t>
      </w:r>
      <w:r w:rsidR="00E00A29" w:rsidRPr="00E00A29">
        <w:rPr>
          <w:lang w:eastAsia="ru-RU"/>
        </w:rPr>
        <w:t>).</w:t>
      </w:r>
    </w:p>
    <w:p w:rsidR="001671E7" w:rsidRPr="00E00A29" w:rsidRDefault="001671E7" w:rsidP="001671E7">
      <w:pPr>
        <w:spacing w:line="276" w:lineRule="auto"/>
        <w:ind w:firstLine="567"/>
        <w:jc w:val="both"/>
        <w:rPr>
          <w:lang w:eastAsia="ru-RU"/>
        </w:rPr>
      </w:pPr>
      <w:r w:rsidRPr="00E00A29">
        <w:rPr>
          <w:lang w:eastAsia="ru-RU"/>
        </w:rPr>
        <w:t>Видатки по</w:t>
      </w:r>
      <w:r w:rsidRPr="00E00A29">
        <w:rPr>
          <w:b/>
          <w:i/>
          <w:lang w:eastAsia="ru-RU"/>
        </w:rPr>
        <w:t xml:space="preserve"> </w:t>
      </w:r>
      <w:r w:rsidRPr="00E00A29">
        <w:rPr>
          <w:lang w:eastAsia="ru-RU"/>
        </w:rPr>
        <w:t>спеціальному фонду</w:t>
      </w:r>
      <w:r w:rsidRPr="00E00A29">
        <w:rPr>
          <w:b/>
          <w:i/>
          <w:lang w:eastAsia="ru-RU"/>
        </w:rPr>
        <w:t xml:space="preserve"> </w:t>
      </w:r>
      <w:r w:rsidR="00C2717C" w:rsidRPr="00E00A29">
        <w:rPr>
          <w:lang w:eastAsia="ru-RU"/>
        </w:rPr>
        <w:t>в сумі</w:t>
      </w:r>
      <w:r w:rsidRPr="00E00A29">
        <w:rPr>
          <w:b/>
          <w:i/>
          <w:lang w:eastAsia="ru-RU"/>
        </w:rPr>
        <w:t xml:space="preserve"> </w:t>
      </w:r>
      <w:r w:rsidRPr="00E00A29">
        <w:rPr>
          <w:lang w:eastAsia="ru-RU"/>
        </w:rPr>
        <w:t xml:space="preserve">19,2 тис.грн. </w:t>
      </w:r>
      <w:r w:rsidR="00E00A29" w:rsidRPr="00E00A29">
        <w:rPr>
          <w:lang w:eastAsia="ru-RU"/>
        </w:rPr>
        <w:t>– це оплата</w:t>
      </w:r>
      <w:r w:rsidRPr="00E00A29">
        <w:rPr>
          <w:lang w:eastAsia="ru-RU"/>
        </w:rPr>
        <w:t xml:space="preserve"> послуг проведення експертизи покрівлі та виготовлення проектно-кошторисної документації на проведення капітального ремонту покрівлі багатоквартирного житлового будинку по вул. Шевченка,120.</w:t>
      </w:r>
    </w:p>
    <w:p w:rsidR="001671E7" w:rsidRPr="00E00A29" w:rsidRDefault="001671E7" w:rsidP="001671E7">
      <w:pPr>
        <w:spacing w:line="276" w:lineRule="auto"/>
        <w:jc w:val="both"/>
        <w:rPr>
          <w:lang w:eastAsia="ru-RU"/>
        </w:rPr>
      </w:pPr>
      <w:r w:rsidRPr="00E00A29">
        <w:rPr>
          <w:lang w:eastAsia="ru-RU"/>
        </w:rPr>
        <w:lastRenderedPageBreak/>
        <w:t xml:space="preserve">        </w:t>
      </w:r>
    </w:p>
    <w:p w:rsidR="001671E7" w:rsidRPr="00E00A29" w:rsidRDefault="001671E7" w:rsidP="001671E7">
      <w:pPr>
        <w:spacing w:line="276" w:lineRule="auto"/>
        <w:jc w:val="both"/>
        <w:rPr>
          <w:lang w:eastAsia="ru-RU"/>
        </w:rPr>
      </w:pPr>
      <w:r w:rsidRPr="00E00A29">
        <w:rPr>
          <w:lang w:eastAsia="ru-RU"/>
        </w:rPr>
        <w:t xml:space="preserve">       По</w:t>
      </w:r>
      <w:r w:rsidRPr="00E00A29">
        <w:rPr>
          <w:b/>
          <w:bCs/>
          <w:lang w:eastAsia="ru-RU"/>
        </w:rPr>
        <w:t xml:space="preserve"> </w:t>
      </w:r>
      <w:r w:rsidRPr="00E00A29">
        <w:rPr>
          <w:b/>
          <w:bCs/>
        </w:rPr>
        <w:t>КТПКВ</w:t>
      </w:r>
      <w:r w:rsidRPr="00E00A29">
        <w:rPr>
          <w:b/>
          <w:bCs/>
          <w:lang w:eastAsia="ru-RU"/>
        </w:rPr>
        <w:t xml:space="preserve"> 6012 </w:t>
      </w:r>
      <w:r w:rsidRPr="00E00A29">
        <w:rPr>
          <w:lang w:eastAsia="ru-RU"/>
        </w:rPr>
        <w:t>«Забезпечення діяльності з виробництва, транспортування, постачання теплової енергії»</w:t>
      </w:r>
      <w:r w:rsidRPr="00E00A29">
        <w:rPr>
          <w:b/>
          <w:bCs/>
          <w:i/>
          <w:iCs/>
          <w:sz w:val="28"/>
          <w:szCs w:val="28"/>
          <w:lang w:eastAsia="ru-RU"/>
        </w:rPr>
        <w:t xml:space="preserve"> </w:t>
      </w:r>
      <w:r w:rsidRPr="00E00A29">
        <w:rPr>
          <w:lang w:eastAsia="ru-RU"/>
        </w:rPr>
        <w:t xml:space="preserve">профінансовано видатки загального фонду в сумі 574,7 тис.грн. </w:t>
      </w:r>
      <w:r w:rsidR="00C2717C" w:rsidRPr="00E00A29">
        <w:rPr>
          <w:lang w:eastAsia="ru-RU"/>
        </w:rPr>
        <w:t>– це сплата</w:t>
      </w:r>
      <w:r w:rsidRPr="00E00A29">
        <w:rPr>
          <w:lang w:eastAsia="ru-RU"/>
        </w:rPr>
        <w:t xml:space="preserve"> комунальним підприємством теплових мереж реструктуризованої заборгованості перед  НАК "Нафтогаз України" за спожитий природний газ </w:t>
      </w:r>
      <w:r w:rsidR="00C2717C" w:rsidRPr="00E00A29">
        <w:rPr>
          <w:lang w:eastAsia="ru-RU"/>
        </w:rPr>
        <w:t>(</w:t>
      </w:r>
      <w:r w:rsidRPr="00E00A29">
        <w:rPr>
          <w:lang w:eastAsia="ru-RU"/>
        </w:rPr>
        <w:t>548,2 тис.грн.</w:t>
      </w:r>
      <w:r w:rsidR="00C2717C" w:rsidRPr="00E00A29">
        <w:rPr>
          <w:lang w:eastAsia="ru-RU"/>
        </w:rPr>
        <w:t>)</w:t>
      </w:r>
      <w:r w:rsidRPr="00E00A29">
        <w:rPr>
          <w:lang w:eastAsia="ru-RU"/>
        </w:rPr>
        <w:t xml:space="preserve"> та </w:t>
      </w:r>
      <w:r w:rsidR="00C2717C" w:rsidRPr="00E00A29">
        <w:rPr>
          <w:lang w:eastAsia="ru-RU"/>
        </w:rPr>
        <w:t>судові</w:t>
      </w:r>
      <w:r w:rsidRPr="00E00A29">
        <w:rPr>
          <w:lang w:eastAsia="ru-RU"/>
        </w:rPr>
        <w:t xml:space="preserve"> витрат</w:t>
      </w:r>
      <w:r w:rsidR="00C2717C" w:rsidRPr="00E00A29">
        <w:rPr>
          <w:lang w:eastAsia="ru-RU"/>
        </w:rPr>
        <w:t>и (</w:t>
      </w:r>
      <w:r w:rsidRPr="00E00A29">
        <w:rPr>
          <w:lang w:eastAsia="ru-RU"/>
        </w:rPr>
        <w:t>26,5 тис.грн.</w:t>
      </w:r>
      <w:r w:rsidR="00C2717C" w:rsidRPr="00E00A29">
        <w:rPr>
          <w:lang w:eastAsia="ru-RU"/>
        </w:rPr>
        <w:t>).</w:t>
      </w:r>
    </w:p>
    <w:p w:rsidR="001671E7" w:rsidRPr="00E00A29" w:rsidRDefault="00E00A29" w:rsidP="00E00A29">
      <w:pPr>
        <w:spacing w:line="276" w:lineRule="auto"/>
        <w:ind w:firstLine="567"/>
        <w:jc w:val="both"/>
        <w:rPr>
          <w:lang w:val="ru-RU" w:eastAsia="ru-RU"/>
        </w:rPr>
      </w:pPr>
      <w:r w:rsidRPr="00E00A29">
        <w:rPr>
          <w:lang w:eastAsia="ru-RU"/>
        </w:rPr>
        <w:t>В</w:t>
      </w:r>
      <w:r w:rsidR="001671E7" w:rsidRPr="00E00A29">
        <w:rPr>
          <w:lang w:val="ru-RU" w:eastAsia="ru-RU"/>
        </w:rPr>
        <w:t>идатки спеціального фонду</w:t>
      </w:r>
      <w:r w:rsidRPr="00E00A29">
        <w:rPr>
          <w:b/>
          <w:lang w:val="ru-RU" w:eastAsia="ru-RU"/>
        </w:rPr>
        <w:t xml:space="preserve">: </w:t>
      </w:r>
      <w:r w:rsidRPr="00E00A29">
        <w:rPr>
          <w:lang w:val="ru-RU" w:eastAsia="ru-RU"/>
        </w:rPr>
        <w:t>оплата</w:t>
      </w:r>
      <w:r w:rsidRPr="00E00A29">
        <w:rPr>
          <w:b/>
          <w:lang w:val="ru-RU" w:eastAsia="ru-RU"/>
        </w:rPr>
        <w:t xml:space="preserve"> </w:t>
      </w:r>
      <w:r w:rsidR="001671E7" w:rsidRPr="00E00A29">
        <w:rPr>
          <w:lang w:val="ru-RU" w:eastAsia="ru-RU"/>
        </w:rPr>
        <w:t>послуг розроблення та експертизи проектно-кошторисної документації по об’єкту «Капітальний ремонт котельні комунального підприємства теплових мереж Дунаєвецької міської ради по вул. Соборна 7/б» - 115,5 тис.грн.</w:t>
      </w:r>
    </w:p>
    <w:p w:rsidR="001671E7" w:rsidRPr="00E00A29" w:rsidRDefault="001671E7" w:rsidP="001671E7">
      <w:pPr>
        <w:spacing w:line="276" w:lineRule="auto"/>
        <w:ind w:firstLine="567"/>
        <w:jc w:val="both"/>
        <w:rPr>
          <w:lang w:val="ru-RU" w:eastAsia="ru-RU"/>
        </w:rPr>
      </w:pPr>
    </w:p>
    <w:p w:rsidR="001671E7" w:rsidRPr="00E00A29" w:rsidRDefault="001671E7" w:rsidP="001671E7">
      <w:pPr>
        <w:spacing w:line="276" w:lineRule="auto"/>
        <w:ind w:firstLine="567"/>
        <w:jc w:val="both"/>
      </w:pPr>
      <w:r w:rsidRPr="00E00A29">
        <w:rPr>
          <w:lang w:eastAsia="ru-RU"/>
        </w:rPr>
        <w:t>По</w:t>
      </w:r>
      <w:r w:rsidRPr="00E00A29">
        <w:rPr>
          <w:b/>
          <w:bCs/>
          <w:lang w:eastAsia="ru-RU"/>
        </w:rPr>
        <w:t xml:space="preserve"> </w:t>
      </w:r>
      <w:r w:rsidRPr="00E00A29">
        <w:rPr>
          <w:b/>
          <w:bCs/>
        </w:rPr>
        <w:t>КТПКВ</w:t>
      </w:r>
      <w:r w:rsidRPr="00E00A29">
        <w:rPr>
          <w:b/>
          <w:bCs/>
          <w:lang w:eastAsia="ru-RU"/>
        </w:rPr>
        <w:t xml:space="preserve"> 6013 </w:t>
      </w:r>
      <w:r w:rsidRPr="00E00A29">
        <w:rPr>
          <w:lang w:eastAsia="ru-RU"/>
        </w:rPr>
        <w:t>«Забезпечення діяльності водопровідно-каналізаційного господарства»</w:t>
      </w:r>
      <w:r w:rsidRPr="00E00A29">
        <w:rPr>
          <w:b/>
          <w:bCs/>
          <w:i/>
          <w:iCs/>
          <w:sz w:val="28"/>
          <w:szCs w:val="28"/>
          <w:lang w:eastAsia="ru-RU"/>
        </w:rPr>
        <w:t xml:space="preserve"> </w:t>
      </w:r>
      <w:r w:rsidRPr="00E00A29">
        <w:rPr>
          <w:lang w:eastAsia="ru-RU"/>
        </w:rPr>
        <w:t>здійснено видатки загального фонду</w:t>
      </w:r>
      <w:r w:rsidRPr="00E00A29">
        <w:rPr>
          <w:b/>
          <w:i/>
          <w:lang w:eastAsia="ru-RU"/>
        </w:rPr>
        <w:t xml:space="preserve"> </w:t>
      </w:r>
      <w:r w:rsidRPr="00E00A29">
        <w:t xml:space="preserve">в сумі 210,7 тис.грн., з них: </w:t>
      </w:r>
    </w:p>
    <w:p w:rsidR="001671E7" w:rsidRPr="00E00A29" w:rsidRDefault="001671E7" w:rsidP="001671E7">
      <w:pPr>
        <w:spacing w:line="276" w:lineRule="auto"/>
        <w:ind w:firstLine="567"/>
        <w:jc w:val="both"/>
      </w:pPr>
      <w:r w:rsidRPr="00E00A29">
        <w:t xml:space="preserve">-  поточний  ремонт  артезіанської свердловини в с.Залісці – 80,0 тис.грн.; </w:t>
      </w:r>
    </w:p>
    <w:p w:rsidR="001671E7" w:rsidRPr="00E00A29" w:rsidRDefault="001671E7" w:rsidP="001671E7">
      <w:pPr>
        <w:spacing w:line="276" w:lineRule="auto"/>
        <w:ind w:firstLine="567"/>
        <w:jc w:val="both"/>
      </w:pPr>
      <w:r w:rsidRPr="00E00A29">
        <w:t xml:space="preserve">- поточний ремонт  водопровідної мережі  по вул.Героїв Майдану с.Голозубинці – 31,5 тис.грн.; </w:t>
      </w:r>
    </w:p>
    <w:p w:rsidR="001671E7" w:rsidRPr="00E00A29" w:rsidRDefault="001671E7" w:rsidP="001671E7">
      <w:pPr>
        <w:spacing w:line="276" w:lineRule="auto"/>
        <w:ind w:firstLine="567"/>
        <w:jc w:val="both"/>
      </w:pPr>
      <w:r w:rsidRPr="00E00A29">
        <w:t>- поточний ремонт  водопровідної мережі  по вул.Партизанській м.Дунаївці – 99,2 тис.грн.</w:t>
      </w:r>
    </w:p>
    <w:p w:rsidR="001671E7" w:rsidRPr="00E00A29" w:rsidRDefault="001671E7" w:rsidP="00E00A29">
      <w:pPr>
        <w:spacing w:line="276" w:lineRule="auto"/>
        <w:ind w:firstLine="567"/>
        <w:jc w:val="both"/>
        <w:rPr>
          <w:lang w:eastAsia="ru-RU"/>
        </w:rPr>
      </w:pPr>
      <w:r w:rsidRPr="00E00A29">
        <w:rPr>
          <w:lang w:eastAsia="ru-RU"/>
        </w:rPr>
        <w:t>Видатки спеціального фонду:</w:t>
      </w:r>
      <w:r w:rsidR="00E00A29" w:rsidRPr="00E00A29">
        <w:rPr>
          <w:lang w:eastAsia="ru-RU"/>
        </w:rPr>
        <w:t xml:space="preserve"> </w:t>
      </w:r>
      <w:r w:rsidRPr="00E00A29">
        <w:rPr>
          <w:lang w:eastAsia="ru-RU"/>
        </w:rPr>
        <w:t>коригування проектно-кошторисної документації та проходження експертизи по капітальному ремонту КНС</w:t>
      </w:r>
      <w:r w:rsidR="00C2717C" w:rsidRPr="00E00A29">
        <w:rPr>
          <w:lang w:eastAsia="ru-RU"/>
        </w:rPr>
        <w:t xml:space="preserve"> №</w:t>
      </w:r>
      <w:r w:rsidRPr="00E00A29">
        <w:rPr>
          <w:lang w:eastAsia="ru-RU"/>
        </w:rPr>
        <w:t>6 та мереж каналізації на території комунального некомерційного підприємства Дунаєвецької міської ради «Дунаєвецька багатопрофільна лікарня» по вул. Соборна,7 м.Дунаївці – 31,6 тис.грн.;</w:t>
      </w:r>
      <w:r w:rsidR="00E00A29" w:rsidRPr="00E00A29">
        <w:rPr>
          <w:lang w:eastAsia="ru-RU"/>
        </w:rPr>
        <w:t xml:space="preserve"> </w:t>
      </w:r>
      <w:r w:rsidRPr="00E00A29">
        <w:rPr>
          <w:lang w:eastAsia="ru-RU"/>
        </w:rPr>
        <w:t>авторський нагляд за будівництвом об’єкту "Реконструкція очисних споруд та напірного колектора м.Дунаївці (ІІ черга) – 19,0</w:t>
      </w:r>
      <w:r w:rsidR="00C2717C" w:rsidRPr="00E00A29">
        <w:rPr>
          <w:lang w:eastAsia="ru-RU"/>
        </w:rPr>
        <w:t xml:space="preserve"> </w:t>
      </w:r>
      <w:r w:rsidRPr="00E00A29">
        <w:rPr>
          <w:lang w:eastAsia="ru-RU"/>
        </w:rPr>
        <w:t>тис.грн.;</w:t>
      </w:r>
      <w:r w:rsidR="00E00A29" w:rsidRPr="00E00A29">
        <w:rPr>
          <w:lang w:eastAsia="ru-RU"/>
        </w:rPr>
        <w:t xml:space="preserve"> </w:t>
      </w:r>
      <w:r w:rsidR="00813274" w:rsidRPr="00E00A29">
        <w:rPr>
          <w:lang w:eastAsia="ru-RU"/>
        </w:rPr>
        <w:t>фінансування</w:t>
      </w:r>
      <w:r w:rsidRPr="00E00A29">
        <w:rPr>
          <w:lang w:eastAsia="ru-RU"/>
        </w:rPr>
        <w:t xml:space="preserve"> відновлення  пропускної здатності найбільш проблемних ділянок каналізаційної мережі методом гідродинамічного очищення – 166,2 тис.грн.</w:t>
      </w:r>
      <w:r w:rsidR="00C2717C" w:rsidRPr="00E00A29">
        <w:rPr>
          <w:lang w:eastAsia="ru-RU"/>
        </w:rPr>
        <w:t>.</w:t>
      </w:r>
    </w:p>
    <w:p w:rsidR="00C2717C" w:rsidRPr="00F316FA" w:rsidRDefault="00C2717C" w:rsidP="001671E7">
      <w:pPr>
        <w:spacing w:line="276" w:lineRule="auto"/>
        <w:ind w:firstLine="567"/>
        <w:jc w:val="both"/>
        <w:rPr>
          <w:color w:val="FF0000"/>
          <w:lang w:eastAsia="ru-RU"/>
        </w:rPr>
      </w:pPr>
    </w:p>
    <w:p w:rsidR="001671E7" w:rsidRPr="00E00A29" w:rsidRDefault="001671E7" w:rsidP="001671E7">
      <w:pPr>
        <w:spacing w:line="276" w:lineRule="auto"/>
        <w:ind w:firstLine="567"/>
        <w:jc w:val="both"/>
        <w:rPr>
          <w:lang w:eastAsia="ru-RU"/>
        </w:rPr>
      </w:pPr>
      <w:r w:rsidRPr="00F316FA">
        <w:rPr>
          <w:color w:val="FF0000"/>
          <w:lang w:eastAsia="ru-RU"/>
        </w:rPr>
        <w:t xml:space="preserve"> </w:t>
      </w:r>
      <w:r w:rsidRPr="00E00A29">
        <w:rPr>
          <w:lang w:eastAsia="ru-RU"/>
        </w:rPr>
        <w:t>По</w:t>
      </w:r>
      <w:r w:rsidRPr="00E00A29">
        <w:rPr>
          <w:b/>
          <w:bCs/>
          <w:lang w:eastAsia="ru-RU"/>
        </w:rPr>
        <w:t xml:space="preserve"> </w:t>
      </w:r>
      <w:r w:rsidRPr="00E00A29">
        <w:rPr>
          <w:b/>
          <w:bCs/>
        </w:rPr>
        <w:t>КТПКВ</w:t>
      </w:r>
      <w:r w:rsidRPr="00E00A29">
        <w:rPr>
          <w:b/>
          <w:bCs/>
          <w:lang w:eastAsia="ru-RU"/>
        </w:rPr>
        <w:t xml:space="preserve"> 6020 </w:t>
      </w:r>
      <w:r w:rsidRPr="00E00A29">
        <w:rPr>
          <w:lang w:eastAsia="ru-RU"/>
        </w:rPr>
        <w:t xml:space="preserve">«Забезпечення функціонування підприємств, установ та організацій, що виробляють, виконують та/або надають житлово-комунальні послуги» на виконання Програми заходів щодо стабілізації фінансово-господарського стану комунального підприємства «Благоустрій Дунаєвеччини» у 2023 році </w:t>
      </w:r>
      <w:r w:rsidRPr="00E00A29">
        <w:rPr>
          <w:bCs/>
          <w:iCs/>
          <w:lang w:eastAsia="ru-RU"/>
        </w:rPr>
        <w:t>здійснено</w:t>
      </w:r>
      <w:r w:rsidRPr="00E00A29">
        <w:rPr>
          <w:lang w:eastAsia="ru-RU"/>
        </w:rPr>
        <w:t xml:space="preserve"> видатки загального фонду в сумі </w:t>
      </w:r>
      <w:r w:rsidR="00813274" w:rsidRPr="00E00A29">
        <w:rPr>
          <w:lang w:eastAsia="ru-RU"/>
        </w:rPr>
        <w:t xml:space="preserve">457,5 тис.грн., з них </w:t>
      </w:r>
      <w:r w:rsidRPr="00E00A29">
        <w:rPr>
          <w:lang w:eastAsia="ru-RU"/>
        </w:rPr>
        <w:t xml:space="preserve">200,0 тис.грн. </w:t>
      </w:r>
      <w:r w:rsidR="00813274" w:rsidRPr="00E00A29">
        <w:rPr>
          <w:lang w:eastAsia="ru-RU"/>
        </w:rPr>
        <w:t>-</w:t>
      </w:r>
      <w:r w:rsidRPr="00E00A29">
        <w:rPr>
          <w:lang w:eastAsia="ru-RU"/>
        </w:rPr>
        <w:t xml:space="preserve"> погашення заборгованості минулих років по заробітній платі з нарахуваннями працівників підприємства та 257,5 тис.грн. - придбання шин до транспортних засобів</w:t>
      </w:r>
      <w:r w:rsidR="00813274" w:rsidRPr="00E00A29">
        <w:rPr>
          <w:lang w:eastAsia="ru-RU"/>
        </w:rPr>
        <w:t>,</w:t>
      </w:r>
      <w:r w:rsidRPr="00E00A29">
        <w:t xml:space="preserve"> </w:t>
      </w:r>
      <w:r w:rsidRPr="00E00A29">
        <w:rPr>
          <w:lang w:eastAsia="ru-RU"/>
        </w:rPr>
        <w:t>задіяних  при збиранні та вивезенні ТПВ і сміття.</w:t>
      </w:r>
    </w:p>
    <w:p w:rsidR="001671E7" w:rsidRPr="00E00A29" w:rsidRDefault="001671E7" w:rsidP="001671E7">
      <w:pPr>
        <w:spacing w:line="276" w:lineRule="auto"/>
        <w:ind w:firstLine="567"/>
        <w:jc w:val="both"/>
        <w:rPr>
          <w:lang w:eastAsia="ru-RU"/>
        </w:rPr>
      </w:pPr>
      <w:r w:rsidRPr="00E00A29">
        <w:rPr>
          <w:lang w:eastAsia="ru-RU"/>
        </w:rPr>
        <w:t>По спеціальному фонду проведено видатки по КЕКВ 3210 «Капітальні трансферти підприємствам (установам, організаціям)» в сумі 5747,0 тис.грн. на придбання бульдозера комунальному підприємству «Благоустрій Дунаєвеччини»  для роботи на міському сміттєзвалищі.</w:t>
      </w:r>
    </w:p>
    <w:p w:rsidR="001671E7" w:rsidRPr="00F316FA" w:rsidRDefault="001671E7" w:rsidP="001671E7">
      <w:pPr>
        <w:spacing w:line="276" w:lineRule="auto"/>
        <w:ind w:firstLine="567"/>
        <w:jc w:val="both"/>
        <w:rPr>
          <w:color w:val="FF0000"/>
          <w:lang w:eastAsia="ru-RU"/>
        </w:rPr>
      </w:pPr>
    </w:p>
    <w:p w:rsidR="001671E7" w:rsidRPr="001371AA" w:rsidRDefault="001671E7" w:rsidP="001671E7">
      <w:pPr>
        <w:spacing w:line="276" w:lineRule="auto"/>
        <w:ind w:firstLine="567"/>
        <w:jc w:val="both"/>
        <w:rPr>
          <w:lang w:eastAsia="ru-RU"/>
        </w:rPr>
      </w:pPr>
      <w:r w:rsidRPr="001371AA">
        <w:rPr>
          <w:lang w:eastAsia="ru-RU"/>
        </w:rPr>
        <w:t xml:space="preserve"> По</w:t>
      </w:r>
      <w:r w:rsidRPr="001371AA">
        <w:rPr>
          <w:b/>
          <w:bCs/>
          <w:lang w:eastAsia="ru-RU"/>
        </w:rPr>
        <w:t xml:space="preserve"> КТПКВ 6030 </w:t>
      </w:r>
      <w:r w:rsidRPr="001371AA">
        <w:rPr>
          <w:lang w:eastAsia="ru-RU"/>
        </w:rPr>
        <w:t>«Організація благоустрою населених пунктів»</w:t>
      </w:r>
      <w:r w:rsidRPr="001371AA">
        <w:rPr>
          <w:b/>
          <w:bCs/>
          <w:lang w:eastAsia="ru-RU"/>
        </w:rPr>
        <w:t xml:space="preserve">  </w:t>
      </w:r>
      <w:r w:rsidRPr="001371AA">
        <w:rPr>
          <w:lang w:eastAsia="ru-RU"/>
        </w:rPr>
        <w:t>профінансовано 14</w:t>
      </w:r>
      <w:r w:rsidR="00CC36C0" w:rsidRPr="001371AA">
        <w:rPr>
          <w:lang w:eastAsia="ru-RU"/>
        </w:rPr>
        <w:t xml:space="preserve"> </w:t>
      </w:r>
      <w:r w:rsidRPr="001371AA">
        <w:rPr>
          <w:lang w:eastAsia="ru-RU"/>
        </w:rPr>
        <w:t>398,0 тис.грн.</w:t>
      </w:r>
      <w:r w:rsidR="00CC36C0" w:rsidRPr="001371AA">
        <w:rPr>
          <w:lang w:eastAsia="ru-RU"/>
        </w:rPr>
        <w:t>,</w:t>
      </w:r>
      <w:r w:rsidRPr="001371AA">
        <w:rPr>
          <w:b/>
          <w:bCs/>
          <w:lang w:eastAsia="ru-RU"/>
        </w:rPr>
        <w:t xml:space="preserve"> </w:t>
      </w:r>
      <w:r w:rsidRPr="001371AA">
        <w:rPr>
          <w:lang w:eastAsia="ru-RU"/>
        </w:rPr>
        <w:t xml:space="preserve">в тому числі по загальному фонду – </w:t>
      </w:r>
      <w:r w:rsidRPr="001371AA">
        <w:rPr>
          <w:lang w:val="ru-RU" w:eastAsia="ru-RU"/>
        </w:rPr>
        <w:t>8</w:t>
      </w:r>
      <w:r w:rsidR="00CC36C0" w:rsidRPr="001371AA">
        <w:rPr>
          <w:lang w:val="ru-RU" w:eastAsia="ru-RU"/>
        </w:rPr>
        <w:t xml:space="preserve"> </w:t>
      </w:r>
      <w:r w:rsidRPr="001371AA">
        <w:rPr>
          <w:lang w:val="ru-RU" w:eastAsia="ru-RU"/>
        </w:rPr>
        <w:t>434,2</w:t>
      </w:r>
      <w:r w:rsidRPr="001371AA">
        <w:rPr>
          <w:lang w:eastAsia="ru-RU"/>
        </w:rPr>
        <w:t xml:space="preserve"> тис.грн., по спеціальному – </w:t>
      </w:r>
      <w:r w:rsidRPr="001371AA">
        <w:rPr>
          <w:lang w:val="ru-RU" w:eastAsia="ru-RU"/>
        </w:rPr>
        <w:t>5</w:t>
      </w:r>
      <w:r w:rsidR="00CC36C0" w:rsidRPr="001371AA">
        <w:rPr>
          <w:lang w:val="ru-RU" w:eastAsia="ru-RU"/>
        </w:rPr>
        <w:t xml:space="preserve"> </w:t>
      </w:r>
      <w:r w:rsidRPr="001371AA">
        <w:rPr>
          <w:lang w:val="ru-RU" w:eastAsia="ru-RU"/>
        </w:rPr>
        <w:t>963,8</w:t>
      </w:r>
      <w:r w:rsidRPr="001371AA">
        <w:rPr>
          <w:lang w:eastAsia="ru-RU"/>
        </w:rPr>
        <w:t xml:space="preserve"> тис.грн. </w:t>
      </w:r>
    </w:p>
    <w:p w:rsidR="00E00A29" w:rsidRPr="001371AA" w:rsidRDefault="001671E7" w:rsidP="00E00A29">
      <w:pPr>
        <w:spacing w:line="276" w:lineRule="auto"/>
        <w:ind w:firstLine="567"/>
        <w:jc w:val="both"/>
        <w:rPr>
          <w:lang w:eastAsia="ru-RU"/>
        </w:rPr>
      </w:pPr>
      <w:r w:rsidRPr="001371AA">
        <w:rPr>
          <w:lang w:eastAsia="ru-RU"/>
        </w:rPr>
        <w:t>Видатки загального фонду:</w:t>
      </w:r>
      <w:r w:rsidR="00E00A29" w:rsidRPr="001371AA">
        <w:rPr>
          <w:lang w:eastAsia="ru-RU"/>
        </w:rPr>
        <w:t xml:space="preserve"> </w:t>
      </w:r>
    </w:p>
    <w:p w:rsidR="001671E7" w:rsidRPr="001371AA" w:rsidRDefault="00E00A29" w:rsidP="00E00A29">
      <w:pPr>
        <w:spacing w:line="276" w:lineRule="auto"/>
        <w:jc w:val="both"/>
        <w:rPr>
          <w:lang w:eastAsia="ru-RU"/>
        </w:rPr>
      </w:pPr>
      <w:r w:rsidRPr="001371AA">
        <w:rPr>
          <w:lang w:eastAsia="ru-RU"/>
        </w:rPr>
        <w:t xml:space="preserve">- </w:t>
      </w:r>
      <w:r w:rsidR="001671E7" w:rsidRPr="001371AA">
        <w:rPr>
          <w:lang w:eastAsia="ru-RU"/>
        </w:rPr>
        <w:t xml:space="preserve">винагорода за виконані роботи прибиральникам територій на умовах договорів цивільно-правового характеру </w:t>
      </w:r>
      <w:r w:rsidRPr="001371AA">
        <w:rPr>
          <w:lang w:eastAsia="ru-RU"/>
        </w:rPr>
        <w:t xml:space="preserve">та сплата ЄСВ </w:t>
      </w:r>
      <w:r w:rsidR="001671E7" w:rsidRPr="001371AA">
        <w:rPr>
          <w:lang w:eastAsia="ru-RU"/>
        </w:rPr>
        <w:t xml:space="preserve">– </w:t>
      </w:r>
      <w:r w:rsidRPr="001371AA">
        <w:rPr>
          <w:lang w:val="ru-RU" w:eastAsia="ru-RU"/>
        </w:rPr>
        <w:t>253,4</w:t>
      </w:r>
      <w:r w:rsidR="001671E7" w:rsidRPr="001371AA">
        <w:rPr>
          <w:lang w:eastAsia="ru-RU"/>
        </w:rPr>
        <w:t xml:space="preserve"> тис.грн.</w:t>
      </w:r>
      <w:r w:rsidRPr="001371AA">
        <w:rPr>
          <w:lang w:eastAsia="ru-RU"/>
        </w:rPr>
        <w:t xml:space="preserve">, </w:t>
      </w:r>
    </w:p>
    <w:p w:rsidR="001671E7" w:rsidRPr="001371AA" w:rsidRDefault="001671E7" w:rsidP="001671E7">
      <w:pPr>
        <w:spacing w:line="276" w:lineRule="auto"/>
        <w:rPr>
          <w:lang w:val="ru-RU" w:eastAsia="ru-RU"/>
        </w:rPr>
      </w:pPr>
      <w:r w:rsidRPr="001371AA">
        <w:rPr>
          <w:lang w:eastAsia="ru-RU"/>
        </w:rPr>
        <w:t>- поточний ремонт  тротуарів</w:t>
      </w:r>
      <w:r w:rsidR="00E00A29" w:rsidRPr="001371AA">
        <w:rPr>
          <w:lang w:eastAsia="ru-RU"/>
        </w:rPr>
        <w:t xml:space="preserve"> та їх зимове утримання </w:t>
      </w:r>
      <w:r w:rsidRPr="001371AA">
        <w:rPr>
          <w:lang w:eastAsia="ru-RU"/>
        </w:rPr>
        <w:t xml:space="preserve"> – </w:t>
      </w:r>
      <w:r w:rsidR="00E00A29" w:rsidRPr="001371AA">
        <w:rPr>
          <w:lang w:val="ru-RU" w:eastAsia="ru-RU"/>
        </w:rPr>
        <w:t>738,5</w:t>
      </w:r>
      <w:r w:rsidRPr="001371AA">
        <w:rPr>
          <w:lang w:val="ru-RU" w:eastAsia="ru-RU"/>
        </w:rPr>
        <w:t xml:space="preserve"> </w:t>
      </w:r>
      <w:r w:rsidRPr="001371AA">
        <w:rPr>
          <w:lang w:eastAsia="ru-RU"/>
        </w:rPr>
        <w:t>тис.грн.;</w:t>
      </w:r>
    </w:p>
    <w:p w:rsidR="001671E7" w:rsidRPr="001371AA" w:rsidRDefault="001671E7" w:rsidP="00E00A29">
      <w:pPr>
        <w:spacing w:line="276" w:lineRule="auto"/>
        <w:rPr>
          <w:lang w:val="ru-RU" w:eastAsia="ru-RU"/>
        </w:rPr>
      </w:pPr>
      <w:r w:rsidRPr="001371AA">
        <w:rPr>
          <w:lang w:val="ru-RU" w:eastAsia="ru-RU"/>
        </w:rPr>
        <w:t>- поточний ремон</w:t>
      </w:r>
      <w:r w:rsidR="00783CCF" w:rsidRPr="001371AA">
        <w:rPr>
          <w:lang w:val="ru-RU" w:eastAsia="ru-RU"/>
        </w:rPr>
        <w:t>т</w:t>
      </w:r>
      <w:r w:rsidRPr="001371AA">
        <w:rPr>
          <w:lang w:val="ru-RU" w:eastAsia="ru-RU"/>
        </w:rPr>
        <w:t xml:space="preserve"> внутрішньо-квартальних проїздів </w:t>
      </w:r>
      <w:r w:rsidR="00783CCF" w:rsidRPr="001371AA">
        <w:rPr>
          <w:lang w:val="ru-RU" w:eastAsia="ru-RU"/>
        </w:rPr>
        <w:t>міста</w:t>
      </w:r>
      <w:r w:rsidRPr="001371AA">
        <w:rPr>
          <w:lang w:val="ru-RU" w:eastAsia="ru-RU"/>
        </w:rPr>
        <w:t>– 577,9 тис.грн.;</w:t>
      </w:r>
    </w:p>
    <w:p w:rsidR="001671E7" w:rsidRPr="001371AA" w:rsidRDefault="001671E7" w:rsidP="001671E7">
      <w:pPr>
        <w:spacing w:line="276" w:lineRule="auto"/>
        <w:rPr>
          <w:lang w:val="ru-RU" w:eastAsia="ru-RU"/>
        </w:rPr>
      </w:pPr>
      <w:r w:rsidRPr="001371AA">
        <w:rPr>
          <w:lang w:val="ru-RU" w:eastAsia="ru-RU"/>
        </w:rPr>
        <w:t>- поточний ремонт мостів – 285,0 тис.грн.;</w:t>
      </w:r>
    </w:p>
    <w:p w:rsidR="001671E7" w:rsidRPr="001371AA" w:rsidRDefault="001671E7" w:rsidP="001671E7">
      <w:pPr>
        <w:spacing w:line="276" w:lineRule="auto"/>
        <w:rPr>
          <w:lang w:eastAsia="ru-RU"/>
        </w:rPr>
      </w:pPr>
      <w:r w:rsidRPr="001371AA">
        <w:rPr>
          <w:lang w:eastAsia="ru-RU"/>
        </w:rPr>
        <w:t xml:space="preserve">- поточний ремонт та технічне обслуговування вуличного освітлення – </w:t>
      </w:r>
      <w:r w:rsidRPr="001371AA">
        <w:rPr>
          <w:lang w:val="ru-RU" w:eastAsia="ru-RU"/>
        </w:rPr>
        <w:t>1</w:t>
      </w:r>
      <w:r w:rsidR="00783CCF" w:rsidRPr="001371AA">
        <w:rPr>
          <w:lang w:val="ru-RU" w:eastAsia="ru-RU"/>
        </w:rPr>
        <w:t xml:space="preserve"> </w:t>
      </w:r>
      <w:r w:rsidRPr="001371AA">
        <w:rPr>
          <w:lang w:val="ru-RU" w:eastAsia="ru-RU"/>
        </w:rPr>
        <w:t>898,0</w:t>
      </w:r>
      <w:r w:rsidRPr="001371AA">
        <w:rPr>
          <w:lang w:eastAsia="ru-RU"/>
        </w:rPr>
        <w:t xml:space="preserve"> тис.грн.;</w:t>
      </w:r>
    </w:p>
    <w:p w:rsidR="001671E7" w:rsidRPr="001371AA" w:rsidRDefault="001671E7" w:rsidP="001671E7">
      <w:pPr>
        <w:spacing w:line="276" w:lineRule="auto"/>
        <w:rPr>
          <w:lang w:eastAsia="ru-RU"/>
        </w:rPr>
      </w:pPr>
      <w:r w:rsidRPr="001371AA">
        <w:rPr>
          <w:lang w:eastAsia="ru-RU"/>
        </w:rPr>
        <w:lastRenderedPageBreak/>
        <w:t>- прибирання та вивезення сміття і твердих побутових відходів</w:t>
      </w:r>
      <w:r w:rsidR="00FA617D" w:rsidRPr="001371AA">
        <w:rPr>
          <w:lang w:eastAsia="ru-RU"/>
        </w:rPr>
        <w:t>, ліквідація нелегальних сміттєзвалищ</w:t>
      </w:r>
      <w:r w:rsidRPr="001371AA">
        <w:rPr>
          <w:lang w:eastAsia="ru-RU"/>
        </w:rPr>
        <w:t xml:space="preserve">  – </w:t>
      </w:r>
      <w:r w:rsidR="00FA617D" w:rsidRPr="001371AA">
        <w:rPr>
          <w:lang w:eastAsia="ru-RU"/>
        </w:rPr>
        <w:t>1 365,7</w:t>
      </w:r>
      <w:r w:rsidRPr="001371AA">
        <w:rPr>
          <w:lang w:eastAsia="ru-RU"/>
        </w:rPr>
        <w:t xml:space="preserve"> тис.грн.;</w:t>
      </w:r>
    </w:p>
    <w:p w:rsidR="001671E7" w:rsidRPr="001371AA" w:rsidRDefault="001671E7" w:rsidP="001671E7">
      <w:pPr>
        <w:spacing w:line="276" w:lineRule="auto"/>
        <w:rPr>
          <w:lang w:eastAsia="ru-RU"/>
        </w:rPr>
      </w:pPr>
      <w:r w:rsidRPr="001371AA">
        <w:rPr>
          <w:lang w:eastAsia="ru-RU"/>
        </w:rPr>
        <w:t>- обкошування територій – 186,4 тис.грн.;</w:t>
      </w:r>
    </w:p>
    <w:p w:rsidR="001671E7" w:rsidRPr="001371AA" w:rsidRDefault="001671E7" w:rsidP="001671E7">
      <w:pPr>
        <w:spacing w:line="276" w:lineRule="auto"/>
        <w:rPr>
          <w:lang w:val="ru-RU" w:eastAsia="ru-RU"/>
        </w:rPr>
      </w:pPr>
      <w:r w:rsidRPr="001371AA">
        <w:rPr>
          <w:lang w:val="ru-RU" w:eastAsia="ru-RU"/>
        </w:rPr>
        <w:t>- встановлення цембринь на громадських криницях – 88,5 тис.грн.;</w:t>
      </w:r>
    </w:p>
    <w:p w:rsidR="001671E7" w:rsidRPr="001371AA" w:rsidRDefault="001671E7" w:rsidP="001671E7">
      <w:pPr>
        <w:spacing w:line="276" w:lineRule="auto"/>
        <w:rPr>
          <w:lang w:val="ru-RU" w:eastAsia="ru-RU"/>
        </w:rPr>
      </w:pPr>
      <w:r w:rsidRPr="001371AA">
        <w:rPr>
          <w:lang w:eastAsia="ru-RU"/>
        </w:rPr>
        <w:t xml:space="preserve">- </w:t>
      </w:r>
      <w:r w:rsidR="00783CCF" w:rsidRPr="001371AA">
        <w:rPr>
          <w:lang w:val="ru-RU" w:eastAsia="ru-RU"/>
        </w:rPr>
        <w:t>виготовлення та встановлення</w:t>
      </w:r>
      <w:r w:rsidRPr="001371AA">
        <w:rPr>
          <w:lang w:val="ru-RU" w:eastAsia="ru-RU"/>
        </w:rPr>
        <w:t xml:space="preserve"> банерів</w:t>
      </w:r>
      <w:r w:rsidR="00FA617D" w:rsidRPr="001371AA">
        <w:rPr>
          <w:lang w:val="ru-RU" w:eastAsia="ru-RU"/>
        </w:rPr>
        <w:t>, встановлення флагштоків</w:t>
      </w:r>
      <w:r w:rsidRPr="001371AA">
        <w:rPr>
          <w:lang w:val="ru-RU" w:eastAsia="ru-RU"/>
        </w:rPr>
        <w:t xml:space="preserve"> </w:t>
      </w:r>
      <w:r w:rsidRPr="001371AA">
        <w:rPr>
          <w:lang w:eastAsia="ru-RU"/>
        </w:rPr>
        <w:t xml:space="preserve">– </w:t>
      </w:r>
      <w:r w:rsidR="00FA617D" w:rsidRPr="001371AA">
        <w:rPr>
          <w:lang w:val="ru-RU" w:eastAsia="ru-RU"/>
        </w:rPr>
        <w:t>97,1</w:t>
      </w:r>
      <w:r w:rsidRPr="001371AA">
        <w:rPr>
          <w:lang w:eastAsia="ru-RU"/>
        </w:rPr>
        <w:t xml:space="preserve"> тис.грн.</w:t>
      </w:r>
      <w:r w:rsidRPr="001371AA">
        <w:rPr>
          <w:lang w:val="ru-RU" w:eastAsia="ru-RU"/>
        </w:rPr>
        <w:t>;</w:t>
      </w:r>
    </w:p>
    <w:p w:rsidR="00CD38A4" w:rsidRPr="001371AA" w:rsidRDefault="00CD38A4" w:rsidP="001671E7">
      <w:pPr>
        <w:spacing w:line="276" w:lineRule="auto"/>
        <w:rPr>
          <w:lang w:val="ru-RU" w:eastAsia="ru-RU"/>
        </w:rPr>
      </w:pPr>
      <w:r w:rsidRPr="001371AA">
        <w:rPr>
          <w:lang w:val="ru-RU" w:eastAsia="ru-RU"/>
        </w:rPr>
        <w:t>- оплата інших послуг</w:t>
      </w:r>
      <w:r w:rsidR="001371AA" w:rsidRPr="001371AA">
        <w:rPr>
          <w:lang w:val="ru-RU" w:eastAsia="ru-RU"/>
        </w:rPr>
        <w:t xml:space="preserve"> – 227,8 тис.грн.</w:t>
      </w:r>
    </w:p>
    <w:p w:rsidR="001671E7" w:rsidRPr="001371AA" w:rsidRDefault="001371AA" w:rsidP="001371AA">
      <w:pPr>
        <w:spacing w:line="276" w:lineRule="auto"/>
        <w:rPr>
          <w:lang w:val="ru-RU" w:eastAsia="ru-RU"/>
        </w:rPr>
      </w:pPr>
      <w:r w:rsidRPr="001371AA">
        <w:rPr>
          <w:lang w:val="ru-RU" w:eastAsia="ru-RU"/>
        </w:rPr>
        <w:t xml:space="preserve">- </w:t>
      </w:r>
      <w:r w:rsidR="001671E7" w:rsidRPr="001371AA">
        <w:rPr>
          <w:lang w:eastAsia="ru-RU"/>
        </w:rPr>
        <w:t xml:space="preserve">відшкодування  вартості електроенергії, використаної на  вуличне освітлення населених пунктів громади – </w:t>
      </w:r>
      <w:r w:rsidR="001671E7" w:rsidRPr="001371AA">
        <w:rPr>
          <w:lang w:val="ru-RU" w:eastAsia="ru-RU"/>
        </w:rPr>
        <w:t>592,3</w:t>
      </w:r>
      <w:r w:rsidR="001671E7" w:rsidRPr="001371AA">
        <w:rPr>
          <w:lang w:eastAsia="ru-RU"/>
        </w:rPr>
        <w:t xml:space="preserve"> тис.грн.</w:t>
      </w:r>
    </w:p>
    <w:p w:rsidR="001371AA" w:rsidRPr="001371AA" w:rsidRDefault="001671E7" w:rsidP="001371AA">
      <w:pPr>
        <w:widowControl w:val="0"/>
        <w:autoSpaceDE w:val="0"/>
        <w:autoSpaceDN w:val="0"/>
        <w:adjustRightInd w:val="0"/>
        <w:spacing w:line="276" w:lineRule="auto"/>
        <w:jc w:val="both"/>
        <w:rPr>
          <w:rFonts w:ascii="Times New Roman CYR" w:hAnsi="Times New Roman CYR" w:cs="Times New Roman CYR"/>
          <w:lang w:val="ru-RU"/>
        </w:rPr>
      </w:pPr>
      <w:r w:rsidRPr="001371AA">
        <w:rPr>
          <w:rFonts w:ascii="Times New Roman CYR" w:hAnsi="Times New Roman CYR" w:cs="Times New Roman CYR"/>
        </w:rPr>
        <w:t>-  заробітна плата з нарахуваннями</w:t>
      </w:r>
      <w:r w:rsidR="00783CCF" w:rsidRPr="001371AA">
        <w:rPr>
          <w:rFonts w:ascii="Times New Roman CYR" w:hAnsi="Times New Roman CYR" w:cs="Times New Roman CYR"/>
        </w:rPr>
        <w:t xml:space="preserve"> </w:t>
      </w:r>
      <w:r w:rsidRPr="001371AA">
        <w:rPr>
          <w:rFonts w:ascii="Times New Roman CYR" w:hAnsi="Times New Roman CYR" w:cs="Times New Roman CYR"/>
        </w:rPr>
        <w:t xml:space="preserve">  – </w:t>
      </w:r>
      <w:r w:rsidRPr="001371AA">
        <w:rPr>
          <w:rFonts w:ascii="Times New Roman CYR" w:hAnsi="Times New Roman CYR" w:cs="Times New Roman CYR"/>
          <w:lang w:val="ru-RU"/>
        </w:rPr>
        <w:t>1</w:t>
      </w:r>
      <w:r w:rsidR="00783CCF" w:rsidRPr="001371AA">
        <w:rPr>
          <w:rFonts w:ascii="Times New Roman CYR" w:hAnsi="Times New Roman CYR" w:cs="Times New Roman CYR"/>
          <w:lang w:val="ru-RU"/>
        </w:rPr>
        <w:t xml:space="preserve"> </w:t>
      </w:r>
      <w:r w:rsidRPr="001371AA">
        <w:rPr>
          <w:rFonts w:ascii="Times New Roman CYR" w:hAnsi="Times New Roman CYR" w:cs="Times New Roman CYR"/>
          <w:lang w:val="ru-RU"/>
        </w:rPr>
        <w:t>113,8 тис</w:t>
      </w:r>
      <w:r w:rsidRPr="001371AA">
        <w:rPr>
          <w:rFonts w:ascii="Times New Roman CYR" w:hAnsi="Times New Roman CYR" w:cs="Times New Roman CYR"/>
        </w:rPr>
        <w:t>.</w:t>
      </w:r>
      <w:r w:rsidRPr="001371AA">
        <w:rPr>
          <w:rFonts w:ascii="Times New Roman CYR" w:hAnsi="Times New Roman CYR" w:cs="Times New Roman CYR"/>
          <w:lang w:val="ru-RU"/>
        </w:rPr>
        <w:t xml:space="preserve"> </w:t>
      </w:r>
      <w:r w:rsidRPr="001371AA">
        <w:rPr>
          <w:rFonts w:ascii="Times New Roman CYR" w:hAnsi="Times New Roman CYR" w:cs="Times New Roman CYR"/>
        </w:rPr>
        <w:t>грн.</w:t>
      </w:r>
      <w:r w:rsidRPr="001371AA">
        <w:rPr>
          <w:rFonts w:ascii="Times New Roman CYR" w:hAnsi="Times New Roman CYR" w:cs="Times New Roman CYR"/>
          <w:lang w:val="ru-RU"/>
        </w:rPr>
        <w:t>;</w:t>
      </w:r>
    </w:p>
    <w:p w:rsidR="001671E7" w:rsidRPr="001371AA" w:rsidRDefault="001671E7" w:rsidP="001371AA">
      <w:pPr>
        <w:widowControl w:val="0"/>
        <w:autoSpaceDE w:val="0"/>
        <w:autoSpaceDN w:val="0"/>
        <w:adjustRightInd w:val="0"/>
        <w:spacing w:line="276" w:lineRule="auto"/>
        <w:jc w:val="both"/>
        <w:rPr>
          <w:rFonts w:ascii="Times New Roman CYR" w:hAnsi="Times New Roman CYR" w:cs="Times New Roman CYR"/>
          <w:lang w:val="ru-RU"/>
        </w:rPr>
      </w:pPr>
      <w:r w:rsidRPr="001371AA">
        <w:rPr>
          <w:rFonts w:ascii="Times New Roman CYR" w:hAnsi="Times New Roman CYR" w:cs="Times New Roman CYR"/>
        </w:rPr>
        <w:t>- придбання  предметів, матеріалів та обладнання – 789,2 тис.грн.: будівельні, протиожеледні та посипкові матеріали, миючі та дезинфікуючі засоби, саджанці  квітів</w:t>
      </w:r>
      <w:r w:rsidRPr="001371AA">
        <w:rPr>
          <w:rFonts w:ascii="Times New Roman CYR" w:hAnsi="Times New Roman CYR" w:cs="Times New Roman CYR"/>
          <w:lang w:val="ru-RU"/>
        </w:rPr>
        <w:t>;</w:t>
      </w:r>
    </w:p>
    <w:p w:rsidR="001671E7" w:rsidRPr="001371AA" w:rsidRDefault="001671E7" w:rsidP="001671E7">
      <w:pPr>
        <w:spacing w:line="276" w:lineRule="auto"/>
        <w:jc w:val="both"/>
        <w:rPr>
          <w:rFonts w:ascii="Times New Roman CYR" w:hAnsi="Times New Roman CYR" w:cs="Times New Roman CYR"/>
          <w:lang w:val="ru-RU"/>
        </w:rPr>
      </w:pPr>
      <w:r w:rsidRPr="001371AA">
        <w:rPr>
          <w:rFonts w:ascii="Times New Roman CYR" w:hAnsi="Times New Roman CYR" w:cs="Times New Roman CYR"/>
          <w:lang w:val="ru-RU"/>
        </w:rPr>
        <w:t xml:space="preserve"> -  погашення заборгованості по ПДВ – 212,0 тис.грн.</w:t>
      </w:r>
    </w:p>
    <w:p w:rsidR="001371AA" w:rsidRPr="001371AA" w:rsidRDefault="001671E7" w:rsidP="001371AA">
      <w:pPr>
        <w:spacing w:line="276" w:lineRule="auto"/>
        <w:ind w:firstLine="567"/>
        <w:jc w:val="both"/>
        <w:rPr>
          <w:lang w:eastAsia="ru-RU"/>
        </w:rPr>
      </w:pPr>
      <w:r w:rsidRPr="001371AA">
        <w:rPr>
          <w:rFonts w:ascii="Times New Roman CYR" w:hAnsi="Times New Roman CYR" w:cs="Times New Roman CYR"/>
        </w:rPr>
        <w:t>Видатки спеціального фонду:</w:t>
      </w:r>
      <w:r w:rsidR="001371AA" w:rsidRPr="001371AA">
        <w:rPr>
          <w:lang w:eastAsia="ru-RU"/>
        </w:rPr>
        <w:t xml:space="preserve"> </w:t>
      </w:r>
    </w:p>
    <w:p w:rsidR="001671E7" w:rsidRPr="001371AA" w:rsidRDefault="001671E7" w:rsidP="001371AA">
      <w:pPr>
        <w:pStyle w:val="af"/>
        <w:numPr>
          <w:ilvl w:val="0"/>
          <w:numId w:val="1"/>
        </w:numPr>
        <w:spacing w:line="276" w:lineRule="auto"/>
        <w:jc w:val="both"/>
        <w:rPr>
          <w:lang w:val="uk-UA"/>
        </w:rPr>
      </w:pPr>
      <w:r w:rsidRPr="001371AA">
        <w:rPr>
          <w:lang w:val="uk-UA"/>
        </w:rPr>
        <w:t>за рахунок надходження допомоги від благодійної організації «Благодійний фонд КАРІТАС» виплачена  винагорода за виконані роботи внутрішньо переміщеним особам на умовах договорів цивільно-правового характеру</w:t>
      </w:r>
      <w:r w:rsidR="001371AA" w:rsidRPr="001371AA">
        <w:rPr>
          <w:lang w:val="uk-UA"/>
        </w:rPr>
        <w:t>, сплачений ЄСВ</w:t>
      </w:r>
      <w:r w:rsidRPr="001371AA">
        <w:rPr>
          <w:lang w:val="uk-UA"/>
        </w:rPr>
        <w:t xml:space="preserve"> – </w:t>
      </w:r>
      <w:r w:rsidR="001371AA" w:rsidRPr="001371AA">
        <w:rPr>
          <w:lang w:val="uk-UA"/>
        </w:rPr>
        <w:t>68,3</w:t>
      </w:r>
      <w:r w:rsidRPr="001371AA">
        <w:rPr>
          <w:lang w:val="uk-UA"/>
        </w:rPr>
        <w:t xml:space="preserve"> тис.грн.</w:t>
      </w:r>
    </w:p>
    <w:p w:rsidR="001371AA" w:rsidRPr="001371AA" w:rsidRDefault="001371AA" w:rsidP="001371AA">
      <w:pPr>
        <w:pStyle w:val="af"/>
        <w:numPr>
          <w:ilvl w:val="0"/>
          <w:numId w:val="1"/>
        </w:numPr>
        <w:spacing w:line="276" w:lineRule="auto"/>
        <w:jc w:val="both"/>
      </w:pPr>
      <w:r w:rsidRPr="001371AA">
        <w:rPr>
          <w:lang w:val="uk-UA"/>
        </w:rPr>
        <w:t>коштом бюджету громади</w:t>
      </w:r>
      <w:r w:rsidR="001671E7" w:rsidRPr="001371AA">
        <w:rPr>
          <w:lang w:val="uk-UA"/>
        </w:rPr>
        <w:t xml:space="preserve"> </w:t>
      </w:r>
      <w:r w:rsidRPr="001371AA">
        <w:rPr>
          <w:lang w:val="uk-UA"/>
        </w:rPr>
        <w:t xml:space="preserve">придбано Меморіалу Слави Героям (449,5 тис.грн.), сміттєвоз (3 999,0 тис.грн.), цембриння для громадських криниць (90,0 тис.грн.) та проведено капітальний ремонт елементів благоустрою центральної алеї кладовища по вул. Могилівській (613,4 тис.грн.), </w:t>
      </w:r>
      <w:r w:rsidR="001671E7" w:rsidRPr="001371AA">
        <w:rPr>
          <w:lang w:val="uk-UA"/>
        </w:rPr>
        <w:t xml:space="preserve">поповнено матеріальний резерв </w:t>
      </w:r>
      <w:r w:rsidR="00503E1F" w:rsidRPr="001371AA">
        <w:rPr>
          <w:lang w:val="uk-UA"/>
        </w:rPr>
        <w:t>для ліквідації надзвичайних ситуацій</w:t>
      </w:r>
      <w:r w:rsidR="001671E7" w:rsidRPr="001371AA">
        <w:rPr>
          <w:lang w:val="uk-UA"/>
        </w:rPr>
        <w:t xml:space="preserve"> електростанцією силов</w:t>
      </w:r>
      <w:r w:rsidRPr="001371AA">
        <w:rPr>
          <w:lang w:val="uk-UA"/>
        </w:rPr>
        <w:t>ою та зварювальним агрегатом (</w:t>
      </w:r>
      <w:r w:rsidR="001671E7" w:rsidRPr="001371AA">
        <w:rPr>
          <w:lang w:val="uk-UA"/>
        </w:rPr>
        <w:t>20,5 тис.грн.</w:t>
      </w:r>
      <w:r w:rsidRPr="001371AA">
        <w:rPr>
          <w:lang w:val="uk-UA"/>
        </w:rPr>
        <w:t>), проведено к</w:t>
      </w:r>
      <w:r w:rsidR="001671E7" w:rsidRPr="001371AA">
        <w:rPr>
          <w:lang w:val="uk-UA"/>
        </w:rPr>
        <w:t xml:space="preserve">апітальний ремонт тротуару по вул. </w:t>
      </w:r>
      <w:r w:rsidR="001671E7" w:rsidRPr="001371AA">
        <w:t>Героїв Маріуполя №2-д- №2а/1 в м.Дунаївці»</w:t>
      </w:r>
      <w:r w:rsidR="00503E1F" w:rsidRPr="001371AA">
        <w:t xml:space="preserve"> (</w:t>
      </w:r>
      <w:r w:rsidRPr="001371AA">
        <w:t>70</w:t>
      </w:r>
      <w:r w:rsidRPr="001371AA">
        <w:rPr>
          <w:lang w:val="uk-UA"/>
        </w:rPr>
        <w:t>9</w:t>
      </w:r>
      <w:r w:rsidR="001671E7" w:rsidRPr="001371AA">
        <w:t>,5 тис.грн.</w:t>
      </w:r>
      <w:r w:rsidR="00503E1F" w:rsidRPr="001371AA">
        <w:t>)</w:t>
      </w:r>
      <w:r w:rsidRPr="001371AA">
        <w:rPr>
          <w:lang w:val="uk-UA"/>
        </w:rPr>
        <w:t xml:space="preserve"> та виготовлена проектно-кошторисна документація на к</w:t>
      </w:r>
      <w:r w:rsidR="001671E7" w:rsidRPr="001371AA">
        <w:t>апітальний ремонт тротуару по вул. Дунайгородській від будівлі по вул. Дунайгородській, 2а до будинку по вул. Франца Лендера 36  м.Дунаївці»</w:t>
      </w:r>
      <w:r w:rsidR="00503E1F" w:rsidRPr="001371AA">
        <w:t xml:space="preserve"> (13,6 тис.грн.)</w:t>
      </w:r>
      <w:r w:rsidRPr="001371AA">
        <w:rPr>
          <w:lang w:val="uk-UA"/>
        </w:rPr>
        <w:t>.</w:t>
      </w:r>
    </w:p>
    <w:p w:rsidR="001671E7" w:rsidRPr="001371AA" w:rsidRDefault="001671E7" w:rsidP="001371AA">
      <w:pPr>
        <w:pStyle w:val="af"/>
        <w:numPr>
          <w:ilvl w:val="0"/>
          <w:numId w:val="1"/>
        </w:numPr>
        <w:spacing w:line="276" w:lineRule="auto"/>
        <w:jc w:val="both"/>
        <w:rPr>
          <w:color w:val="FF0000"/>
        </w:rPr>
      </w:pPr>
      <w:r w:rsidRPr="001371AA">
        <w:rPr>
          <w:color w:val="FF0000"/>
        </w:rPr>
        <w:t xml:space="preserve">         </w:t>
      </w:r>
    </w:p>
    <w:p w:rsidR="001671E7" w:rsidRPr="00F316FA" w:rsidRDefault="001671E7" w:rsidP="001671E7">
      <w:pPr>
        <w:spacing w:line="276" w:lineRule="auto"/>
        <w:ind w:firstLine="567"/>
        <w:jc w:val="both"/>
        <w:rPr>
          <w:color w:val="FF0000"/>
          <w:lang w:eastAsia="ru-RU"/>
        </w:rPr>
      </w:pPr>
      <w:r w:rsidRPr="00F316FA">
        <w:rPr>
          <w:color w:val="FF0000"/>
          <w:lang w:eastAsia="ru-RU"/>
        </w:rPr>
        <w:t>По</w:t>
      </w:r>
      <w:r w:rsidRPr="00F316FA">
        <w:rPr>
          <w:b/>
          <w:bCs/>
          <w:color w:val="FF0000"/>
          <w:lang w:eastAsia="ru-RU"/>
        </w:rPr>
        <w:t xml:space="preserve"> КТПКВ 6071 </w:t>
      </w:r>
      <w:r w:rsidRPr="00F316FA">
        <w:rPr>
          <w:color w:val="FF0000"/>
          <w:lang w:eastAsia="ru-RU"/>
        </w:rPr>
        <w:t>«</w:t>
      </w:r>
      <w:r w:rsidRPr="00F316FA">
        <w:rPr>
          <w:color w:val="FF0000"/>
        </w:rPr>
        <w:t xml:space="preserve">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Pr="00F316FA">
        <w:rPr>
          <w:color w:val="FF0000"/>
          <w:lang w:eastAsia="ru-RU"/>
        </w:rPr>
        <w:t xml:space="preserve">профінансовано 7248,9 тис.грн. видатків загального фонду </w:t>
      </w:r>
      <w:r w:rsidR="00DF17D3" w:rsidRPr="00F316FA">
        <w:rPr>
          <w:color w:val="FF0000"/>
          <w:lang w:eastAsia="ru-RU"/>
        </w:rPr>
        <w:t>– згідно діючого законодавства комунальному підприємству</w:t>
      </w:r>
      <w:r w:rsidRPr="00F316FA">
        <w:rPr>
          <w:color w:val="FF0000"/>
          <w:lang w:eastAsia="ru-RU"/>
        </w:rPr>
        <w:t xml:space="preserve"> «Міськводоканал»</w:t>
      </w:r>
      <w:r w:rsidR="00DF17D3" w:rsidRPr="00F316FA">
        <w:rPr>
          <w:color w:val="FF0000"/>
          <w:lang w:eastAsia="ru-RU"/>
        </w:rPr>
        <w:t xml:space="preserve"> перераховано різницю по послугах водопостачання та водовідведення.</w:t>
      </w:r>
      <w:r w:rsidRPr="00F316FA">
        <w:rPr>
          <w:color w:val="FF0000"/>
          <w:lang w:eastAsia="ru-RU"/>
        </w:rPr>
        <w:t>.</w:t>
      </w:r>
    </w:p>
    <w:p w:rsidR="001671E7" w:rsidRPr="00F316FA" w:rsidRDefault="001671E7" w:rsidP="001671E7">
      <w:pPr>
        <w:spacing w:line="276" w:lineRule="auto"/>
        <w:ind w:firstLine="567"/>
        <w:jc w:val="both"/>
        <w:rPr>
          <w:color w:val="FF0000"/>
          <w:lang w:eastAsia="ru-RU"/>
        </w:rPr>
      </w:pPr>
    </w:p>
    <w:p w:rsidR="00805F4D" w:rsidRPr="002941E6" w:rsidRDefault="00805F4D" w:rsidP="00381F81">
      <w:pPr>
        <w:spacing w:line="276" w:lineRule="auto"/>
        <w:ind w:firstLine="567"/>
        <w:jc w:val="center"/>
        <w:rPr>
          <w:b/>
          <w:bCs/>
          <w:u w:val="single"/>
          <w:lang w:eastAsia="ru-RU"/>
        </w:rPr>
      </w:pPr>
      <w:r w:rsidRPr="002941E6">
        <w:rPr>
          <w:b/>
          <w:bCs/>
          <w:u w:val="single"/>
          <w:lang w:eastAsia="ru-RU"/>
        </w:rPr>
        <w:t>7000 Економічна діяльність</w:t>
      </w:r>
      <w:r w:rsidRPr="002941E6">
        <w:rPr>
          <w:b/>
          <w:bCs/>
        </w:rPr>
        <w:t xml:space="preserve">  </w:t>
      </w:r>
    </w:p>
    <w:p w:rsidR="00805F4D" w:rsidRPr="002941E6" w:rsidRDefault="00805F4D" w:rsidP="00805F4D">
      <w:pPr>
        <w:spacing w:line="276" w:lineRule="auto"/>
        <w:ind w:firstLine="567"/>
        <w:jc w:val="both"/>
        <w:rPr>
          <w:lang w:eastAsia="ru-RU"/>
        </w:rPr>
      </w:pPr>
      <w:r w:rsidRPr="002941E6">
        <w:rPr>
          <w:lang w:eastAsia="ru-RU"/>
        </w:rPr>
        <w:t xml:space="preserve">По </w:t>
      </w:r>
      <w:r w:rsidRPr="002941E6">
        <w:rPr>
          <w:b/>
          <w:bCs/>
          <w:lang w:eastAsia="ru-RU"/>
        </w:rPr>
        <w:t xml:space="preserve">КТПКВ 7130  </w:t>
      </w:r>
      <w:r w:rsidRPr="002941E6">
        <w:rPr>
          <w:lang w:eastAsia="ru-RU"/>
        </w:rPr>
        <w:t>«Здійснення заходів із  землеустрою»</w:t>
      </w:r>
      <w:r w:rsidR="009F2427" w:rsidRPr="002941E6">
        <w:rPr>
          <w:lang w:eastAsia="ru-RU"/>
        </w:rPr>
        <w:t xml:space="preserve"> при запланованих 258,7 тис.грн.</w:t>
      </w:r>
      <w:r w:rsidRPr="002941E6">
        <w:rPr>
          <w:lang w:eastAsia="ru-RU"/>
        </w:rPr>
        <w:t xml:space="preserve"> проведено </w:t>
      </w:r>
      <w:r w:rsidR="009F2427" w:rsidRPr="002941E6">
        <w:rPr>
          <w:lang w:eastAsia="ru-RU"/>
        </w:rPr>
        <w:t>211,9</w:t>
      </w:r>
      <w:r w:rsidRPr="002941E6">
        <w:rPr>
          <w:lang w:eastAsia="ru-RU"/>
        </w:rPr>
        <w:t xml:space="preserve"> тис.грн. видатків загального фонду</w:t>
      </w:r>
      <w:r w:rsidR="009F2427" w:rsidRPr="002941E6">
        <w:rPr>
          <w:lang w:eastAsia="ru-RU"/>
        </w:rPr>
        <w:t>:</w:t>
      </w:r>
      <w:r w:rsidRPr="002941E6">
        <w:rPr>
          <w:lang w:eastAsia="ru-RU"/>
        </w:rPr>
        <w:t xml:space="preserve"> </w:t>
      </w:r>
      <w:r w:rsidR="009F2427" w:rsidRPr="002941E6">
        <w:rPr>
          <w:lang w:eastAsia="ru-RU"/>
        </w:rPr>
        <w:t>175,2 тис.грн. сплачено за виготовлення документації із землеустрою, 36,7 тис.грн. перераховано за розроблення нормативно-грошових оцінок населених пунктів громади.</w:t>
      </w:r>
      <w:r w:rsidRPr="002941E6">
        <w:rPr>
          <w:lang w:eastAsia="ru-RU"/>
        </w:rPr>
        <w:t xml:space="preserve"> </w:t>
      </w:r>
    </w:p>
    <w:p w:rsidR="00414710" w:rsidRPr="002941E6" w:rsidRDefault="00414710" w:rsidP="00805F4D">
      <w:pPr>
        <w:spacing w:line="276" w:lineRule="auto"/>
        <w:ind w:firstLine="567"/>
        <w:jc w:val="both"/>
        <w:rPr>
          <w:lang w:eastAsia="ru-RU"/>
        </w:rPr>
      </w:pPr>
      <w:r w:rsidRPr="002941E6">
        <w:rPr>
          <w:lang w:eastAsia="ru-RU"/>
        </w:rPr>
        <w:t xml:space="preserve">Видатки спеціального фонду склали 38,9 тис.грн.: за рахунок залишку коштів від відшкодування втрат сільськогосподарського та лісогосподарського виробництва, який утворився станом на 01.01.2023 року сплачено за послуги </w:t>
      </w:r>
      <w:r w:rsidR="00337760" w:rsidRPr="002941E6">
        <w:rPr>
          <w:lang w:eastAsia="ru-RU"/>
        </w:rPr>
        <w:t>з розроблення НГО.</w:t>
      </w:r>
    </w:p>
    <w:p w:rsidR="0079169B" w:rsidRPr="002941E6" w:rsidRDefault="0079169B" w:rsidP="00805F4D">
      <w:pPr>
        <w:spacing w:line="276" w:lineRule="auto"/>
        <w:ind w:firstLine="567"/>
        <w:jc w:val="both"/>
        <w:rPr>
          <w:lang w:eastAsia="ru-RU"/>
        </w:rPr>
      </w:pPr>
    </w:p>
    <w:p w:rsidR="0079169B" w:rsidRPr="002941E6" w:rsidRDefault="0079169B" w:rsidP="00805F4D">
      <w:pPr>
        <w:spacing w:line="276" w:lineRule="auto"/>
        <w:ind w:firstLine="567"/>
        <w:jc w:val="both"/>
        <w:rPr>
          <w:lang w:eastAsia="ru-RU"/>
        </w:rPr>
      </w:pPr>
      <w:r w:rsidRPr="002941E6">
        <w:rPr>
          <w:lang w:eastAsia="ru-RU"/>
        </w:rPr>
        <w:lastRenderedPageBreak/>
        <w:t xml:space="preserve">По </w:t>
      </w:r>
      <w:r w:rsidRPr="002941E6">
        <w:rPr>
          <w:b/>
          <w:lang w:eastAsia="ru-RU"/>
        </w:rPr>
        <w:t>КТПКВ 7370</w:t>
      </w:r>
      <w:r w:rsidRPr="002941E6">
        <w:rPr>
          <w:lang w:eastAsia="ru-RU"/>
        </w:rPr>
        <w:t xml:space="preserve"> «Реалізація інших заходів щодо соціально-економічного розвитку територій» по загальному  фонду сплачено за створення та наповнення модулю «Адресний реєстр» геоінформаційної системи Дунаєвецької міської територіальної громади – 97,5 тис.грн., за створення компонентів геоінформаційної системи Дунаєвецької міської територіальної громади та завантаження топографічної зйомки у масштабі 1:200 – 83,0 тис.грн</w:t>
      </w:r>
    </w:p>
    <w:p w:rsidR="00805F4D" w:rsidRPr="002941E6" w:rsidRDefault="00805F4D" w:rsidP="00805F4D">
      <w:pPr>
        <w:spacing w:line="276" w:lineRule="auto"/>
        <w:ind w:firstLine="567"/>
        <w:jc w:val="both"/>
        <w:rPr>
          <w:lang w:eastAsia="ru-RU"/>
        </w:rPr>
      </w:pPr>
    </w:p>
    <w:p w:rsidR="003D02B4" w:rsidRPr="002941E6" w:rsidRDefault="003D02B4" w:rsidP="003D02B4">
      <w:pPr>
        <w:spacing w:line="276" w:lineRule="auto"/>
        <w:ind w:firstLine="567"/>
        <w:jc w:val="both"/>
        <w:rPr>
          <w:lang w:eastAsia="ru-RU"/>
        </w:rPr>
      </w:pPr>
      <w:r w:rsidRPr="002941E6">
        <w:rPr>
          <w:lang w:eastAsia="ru-RU"/>
        </w:rPr>
        <w:t>По</w:t>
      </w:r>
      <w:r w:rsidRPr="002941E6">
        <w:rPr>
          <w:b/>
          <w:bCs/>
          <w:lang w:eastAsia="ru-RU"/>
        </w:rPr>
        <w:t xml:space="preserve"> КТПКВ 7461 </w:t>
      </w:r>
      <w:r w:rsidRPr="002941E6">
        <w:rPr>
          <w:lang w:eastAsia="ru-RU"/>
        </w:rPr>
        <w:t xml:space="preserve">«Утримання та розвиток автомобільних доріг та дорожньої інфраструктури за рахунок коштів місцевого бюджету» профінансовано </w:t>
      </w:r>
      <w:r w:rsidRPr="002941E6">
        <w:rPr>
          <w:lang w:val="ru-RU" w:eastAsia="ru-RU"/>
        </w:rPr>
        <w:t>15</w:t>
      </w:r>
      <w:r w:rsidR="005D2E9E" w:rsidRPr="002941E6">
        <w:rPr>
          <w:lang w:val="ru-RU" w:eastAsia="ru-RU"/>
        </w:rPr>
        <w:t xml:space="preserve"> </w:t>
      </w:r>
      <w:r w:rsidRPr="002941E6">
        <w:rPr>
          <w:lang w:val="ru-RU" w:eastAsia="ru-RU"/>
        </w:rPr>
        <w:t>974,1</w:t>
      </w:r>
      <w:r w:rsidRPr="002941E6">
        <w:rPr>
          <w:lang w:eastAsia="ru-RU"/>
        </w:rPr>
        <w:t xml:space="preserve"> тис.грн.</w:t>
      </w:r>
    </w:p>
    <w:p w:rsidR="003D02B4" w:rsidRPr="002941E6" w:rsidRDefault="003D02B4" w:rsidP="003D02B4">
      <w:pPr>
        <w:spacing w:line="276" w:lineRule="auto"/>
        <w:ind w:firstLine="567"/>
        <w:jc w:val="both"/>
        <w:rPr>
          <w:lang w:eastAsia="ru-RU"/>
        </w:rPr>
      </w:pPr>
      <w:r w:rsidRPr="002941E6">
        <w:rPr>
          <w:lang w:eastAsia="ru-RU"/>
        </w:rPr>
        <w:t xml:space="preserve">Видатки загального фонду – </w:t>
      </w:r>
      <w:r w:rsidRPr="002941E6">
        <w:rPr>
          <w:lang w:val="ru-RU" w:eastAsia="ru-RU"/>
        </w:rPr>
        <w:t>15</w:t>
      </w:r>
      <w:r w:rsidR="005D2E9E" w:rsidRPr="002941E6">
        <w:rPr>
          <w:lang w:val="ru-RU" w:eastAsia="ru-RU"/>
        </w:rPr>
        <w:t xml:space="preserve"> </w:t>
      </w:r>
      <w:r w:rsidRPr="002941E6">
        <w:rPr>
          <w:lang w:val="ru-RU" w:eastAsia="ru-RU"/>
        </w:rPr>
        <w:t>337,7</w:t>
      </w:r>
      <w:r w:rsidRPr="002941E6">
        <w:rPr>
          <w:lang w:eastAsia="ru-RU"/>
        </w:rPr>
        <w:t xml:space="preserve"> тис.грн.</w:t>
      </w:r>
    </w:p>
    <w:p w:rsidR="002941E6" w:rsidRPr="002941E6" w:rsidRDefault="002941E6" w:rsidP="002941E6">
      <w:pPr>
        <w:spacing w:line="276" w:lineRule="auto"/>
        <w:ind w:firstLine="567"/>
        <w:jc w:val="both"/>
        <w:rPr>
          <w:lang w:eastAsia="ru-RU"/>
        </w:rPr>
      </w:pPr>
      <w:r w:rsidRPr="002941E6">
        <w:rPr>
          <w:lang w:eastAsia="ru-RU"/>
        </w:rPr>
        <w:t>поточний ремонт доріг</w:t>
      </w:r>
      <w:r w:rsidRPr="002941E6">
        <w:rPr>
          <w:lang w:val="ru-RU" w:eastAsia="ru-RU"/>
        </w:rPr>
        <w:t xml:space="preserve"> (відновлення щебеневого профілю та асфальтобетонного покриття)</w:t>
      </w:r>
      <w:r w:rsidRPr="002941E6">
        <w:rPr>
          <w:lang w:eastAsia="ru-RU"/>
        </w:rPr>
        <w:t xml:space="preserve"> – </w:t>
      </w:r>
      <w:r w:rsidRPr="002941E6">
        <w:rPr>
          <w:lang w:val="ru-RU" w:eastAsia="ru-RU"/>
        </w:rPr>
        <w:t>10 219,1</w:t>
      </w:r>
      <w:r w:rsidRPr="002941E6">
        <w:rPr>
          <w:lang w:eastAsia="ru-RU"/>
        </w:rPr>
        <w:t xml:space="preserve"> тис.грн.</w:t>
      </w:r>
    </w:p>
    <w:p w:rsidR="002941E6" w:rsidRPr="002941E6" w:rsidRDefault="002941E6" w:rsidP="002941E6">
      <w:pPr>
        <w:spacing w:line="276" w:lineRule="auto"/>
        <w:ind w:firstLine="567"/>
        <w:jc w:val="both"/>
        <w:rPr>
          <w:rFonts w:ascii="Times New Roman CYR" w:hAnsi="Times New Roman CYR" w:cs="Times New Roman CYR"/>
        </w:rPr>
      </w:pPr>
      <w:r w:rsidRPr="002941E6">
        <w:rPr>
          <w:lang w:eastAsia="ru-RU"/>
        </w:rPr>
        <w:t>- п</w:t>
      </w:r>
      <w:r w:rsidRPr="002941E6">
        <w:t>ридбання</w:t>
      </w:r>
      <w:r w:rsidRPr="002941E6">
        <w:rPr>
          <w:lang w:eastAsia="ru-RU"/>
        </w:rPr>
        <w:t xml:space="preserve"> </w:t>
      </w:r>
      <w:r w:rsidRPr="002941E6">
        <w:rPr>
          <w:rFonts w:ascii="Times New Roman CYR" w:hAnsi="Times New Roman CYR" w:cs="Times New Roman CYR"/>
        </w:rPr>
        <w:t xml:space="preserve"> і перевезення щебеню для поточного ремонту доріг – 3 187,0 тис.грн. та придбання посипкових протиожеледних матеріалів – 830,0 тис.грн.</w:t>
      </w:r>
    </w:p>
    <w:p w:rsidR="003D02B4" w:rsidRPr="002941E6" w:rsidRDefault="003D02B4" w:rsidP="003D02B4">
      <w:pPr>
        <w:spacing w:line="276" w:lineRule="auto"/>
        <w:ind w:firstLine="567"/>
        <w:jc w:val="both"/>
        <w:rPr>
          <w:lang w:val="ru-RU" w:eastAsia="ru-RU"/>
        </w:rPr>
      </w:pPr>
      <w:r w:rsidRPr="002941E6">
        <w:rPr>
          <w:lang w:eastAsia="ru-RU"/>
        </w:rPr>
        <w:t xml:space="preserve">- зимове утримання доріг – </w:t>
      </w:r>
      <w:r w:rsidRPr="002941E6">
        <w:rPr>
          <w:lang w:val="ru-RU" w:eastAsia="ru-RU"/>
        </w:rPr>
        <w:t>400,3</w:t>
      </w:r>
      <w:r w:rsidRPr="002941E6">
        <w:rPr>
          <w:lang w:eastAsia="ru-RU"/>
        </w:rPr>
        <w:t xml:space="preserve"> тис.грн.</w:t>
      </w:r>
      <w:r w:rsidRPr="002941E6">
        <w:rPr>
          <w:lang w:val="ru-RU" w:eastAsia="ru-RU"/>
        </w:rPr>
        <w:t>;</w:t>
      </w:r>
    </w:p>
    <w:p w:rsidR="003D02B4" w:rsidRPr="002941E6" w:rsidRDefault="003D02B4" w:rsidP="003D02B4">
      <w:pPr>
        <w:spacing w:line="276" w:lineRule="auto"/>
        <w:ind w:firstLine="567"/>
        <w:jc w:val="both"/>
        <w:rPr>
          <w:lang w:val="ru-RU" w:eastAsia="ru-RU"/>
        </w:rPr>
      </w:pPr>
      <w:r w:rsidRPr="002941E6">
        <w:rPr>
          <w:lang w:val="ru-RU" w:eastAsia="ru-RU"/>
        </w:rPr>
        <w:t>- нанесення дорожньої розмітки  - 94,0 тис.грн.;</w:t>
      </w:r>
    </w:p>
    <w:p w:rsidR="003D02B4" w:rsidRPr="002941E6" w:rsidRDefault="003D02B4" w:rsidP="003D02B4">
      <w:pPr>
        <w:spacing w:line="276" w:lineRule="auto"/>
        <w:ind w:firstLine="567"/>
        <w:jc w:val="both"/>
        <w:rPr>
          <w:lang w:val="ru-RU" w:eastAsia="ru-RU"/>
        </w:rPr>
      </w:pPr>
      <w:r w:rsidRPr="002941E6">
        <w:rPr>
          <w:lang w:val="ru-RU" w:eastAsia="ru-RU"/>
        </w:rPr>
        <w:t>- очищення та промивання водостічних та дренажних мереж м.Дунаївці – 11,1 тис.грн.;</w:t>
      </w:r>
    </w:p>
    <w:p w:rsidR="003D02B4" w:rsidRPr="002941E6" w:rsidRDefault="003D02B4" w:rsidP="003D02B4">
      <w:pPr>
        <w:spacing w:line="276" w:lineRule="auto"/>
        <w:jc w:val="both"/>
        <w:rPr>
          <w:lang w:val="ru-RU" w:eastAsia="ru-RU"/>
        </w:rPr>
      </w:pPr>
      <w:r w:rsidRPr="002941E6">
        <w:rPr>
          <w:lang w:val="ru-RU" w:eastAsia="ru-RU"/>
        </w:rPr>
        <w:t xml:space="preserve">         - встановлення засобів регулювання дорожнього руху (світлофору) на перехресті вулиць  Героїв АТО та Дунайгородської м.Дунаївці – 596,2 тис.грн.;</w:t>
      </w:r>
    </w:p>
    <w:p w:rsidR="003D02B4" w:rsidRPr="002941E6" w:rsidRDefault="003D02B4" w:rsidP="003D02B4">
      <w:pPr>
        <w:spacing w:line="276" w:lineRule="auto"/>
        <w:ind w:firstLine="567"/>
        <w:jc w:val="both"/>
        <w:rPr>
          <w:lang w:eastAsia="ru-RU"/>
        </w:rPr>
      </w:pPr>
      <w:r w:rsidRPr="002941E6">
        <w:rPr>
          <w:lang w:eastAsia="ru-RU"/>
        </w:rPr>
        <w:t>Видатки спеціального фонду</w:t>
      </w:r>
      <w:r w:rsidR="002941E6" w:rsidRPr="002941E6">
        <w:rPr>
          <w:lang w:eastAsia="ru-RU"/>
        </w:rPr>
        <w:t>: оплата</w:t>
      </w:r>
      <w:r w:rsidRPr="002941E6">
        <w:rPr>
          <w:lang w:eastAsia="ru-RU"/>
        </w:rPr>
        <w:t xml:space="preserve"> капітального ремонту елементів організації дорожнього руху по вул.Шевченка (від вул.Героїв Маріуполя до вул.Франца Лендера) м.Дунаївці</w:t>
      </w:r>
      <w:r w:rsidR="005D2E9E" w:rsidRPr="002941E6">
        <w:rPr>
          <w:lang w:eastAsia="ru-RU"/>
        </w:rPr>
        <w:t xml:space="preserve"> – 636,4 тис.грн..</w:t>
      </w:r>
    </w:p>
    <w:p w:rsidR="00805F4D" w:rsidRPr="00F316FA" w:rsidRDefault="00805F4D" w:rsidP="003D02B4">
      <w:pPr>
        <w:rPr>
          <w:b/>
          <w:bCs/>
          <w:color w:val="FF0000"/>
          <w:highlight w:val="yellow"/>
          <w:lang w:eastAsia="ru-RU"/>
        </w:rPr>
      </w:pPr>
    </w:p>
    <w:p w:rsidR="00805F4D" w:rsidRPr="002941E6" w:rsidRDefault="00805F4D" w:rsidP="00805F4D">
      <w:pPr>
        <w:spacing w:line="276" w:lineRule="auto"/>
        <w:ind w:firstLine="567"/>
        <w:jc w:val="both"/>
        <w:rPr>
          <w:lang w:eastAsia="ru-RU"/>
        </w:rPr>
      </w:pPr>
      <w:r w:rsidRPr="002941E6">
        <w:rPr>
          <w:lang w:eastAsia="ru-RU"/>
        </w:rPr>
        <w:t>По</w:t>
      </w:r>
      <w:r w:rsidRPr="002941E6">
        <w:rPr>
          <w:b/>
          <w:bCs/>
          <w:lang w:eastAsia="ru-RU"/>
        </w:rPr>
        <w:t xml:space="preserve"> КТПКВ 7650  «</w:t>
      </w:r>
      <w:r w:rsidRPr="002941E6">
        <w:rPr>
          <w:lang w:eastAsia="ru-RU"/>
        </w:rPr>
        <w:t xml:space="preserve">Проведення експертної грошової оцінки земельної ділянки чи права на неї» профінансовано </w:t>
      </w:r>
      <w:r w:rsidR="000F1681" w:rsidRPr="002941E6">
        <w:rPr>
          <w:lang w:eastAsia="ru-RU"/>
        </w:rPr>
        <w:t>32,5</w:t>
      </w:r>
      <w:r w:rsidRPr="002941E6">
        <w:rPr>
          <w:lang w:eastAsia="ru-RU"/>
        </w:rPr>
        <w:t xml:space="preserve"> тис.грн. видатків спеціального фонду</w:t>
      </w:r>
      <w:r w:rsidR="000F1681" w:rsidRPr="002941E6">
        <w:rPr>
          <w:lang w:eastAsia="ru-RU"/>
        </w:rPr>
        <w:t xml:space="preserve"> (планові призначення – 50,0 тис.грн.)</w:t>
      </w:r>
      <w:r w:rsidRPr="002941E6">
        <w:rPr>
          <w:lang w:eastAsia="ru-RU"/>
        </w:rPr>
        <w:t xml:space="preserve"> – здійснено оплату документації  експертних оцінок з метою продажу земельних ділянок комунальної власності.</w:t>
      </w:r>
    </w:p>
    <w:p w:rsidR="00805F4D" w:rsidRPr="00F316FA" w:rsidRDefault="00805F4D" w:rsidP="00805F4D">
      <w:pPr>
        <w:spacing w:line="276" w:lineRule="auto"/>
        <w:ind w:firstLine="567"/>
        <w:jc w:val="both"/>
        <w:rPr>
          <w:color w:val="FF0000"/>
          <w:lang w:eastAsia="ru-RU"/>
        </w:rPr>
      </w:pPr>
    </w:p>
    <w:p w:rsidR="003D02B4" w:rsidRPr="002941E6" w:rsidRDefault="003D02B4" w:rsidP="003D02B4">
      <w:pPr>
        <w:spacing w:line="276" w:lineRule="auto"/>
        <w:ind w:firstLine="567"/>
        <w:jc w:val="both"/>
        <w:rPr>
          <w:lang w:eastAsia="ru-RU"/>
        </w:rPr>
      </w:pPr>
      <w:r w:rsidRPr="002941E6">
        <w:rPr>
          <w:lang w:eastAsia="ru-RU"/>
        </w:rPr>
        <w:t xml:space="preserve">По </w:t>
      </w:r>
      <w:r w:rsidRPr="002941E6">
        <w:rPr>
          <w:b/>
          <w:lang w:eastAsia="ru-RU"/>
        </w:rPr>
        <w:t>КТПКВ 7670</w:t>
      </w:r>
      <w:r w:rsidRPr="002941E6">
        <w:rPr>
          <w:lang w:eastAsia="ru-RU"/>
        </w:rPr>
        <w:t xml:space="preserve"> «Внески до статутного капіталу суб’єктів господарювання»  здійснено видатки спеціального фонду в сумі 271,5 тис.грн. на придбання КП «Міськводоканал» електричної машини для прочистки труб.</w:t>
      </w:r>
    </w:p>
    <w:p w:rsidR="00805F4D" w:rsidRPr="00F316FA" w:rsidRDefault="00805F4D" w:rsidP="00805F4D">
      <w:pPr>
        <w:spacing w:line="276" w:lineRule="auto"/>
        <w:ind w:firstLine="567"/>
        <w:jc w:val="both"/>
        <w:rPr>
          <w:color w:val="FF0000"/>
          <w:lang w:eastAsia="ru-RU"/>
        </w:rPr>
      </w:pPr>
    </w:p>
    <w:p w:rsidR="00805F4D" w:rsidRPr="002941E6" w:rsidRDefault="00805F4D" w:rsidP="00805F4D">
      <w:pPr>
        <w:spacing w:line="276" w:lineRule="auto"/>
        <w:ind w:firstLine="567"/>
        <w:jc w:val="both"/>
      </w:pPr>
      <w:r w:rsidRPr="002941E6">
        <w:rPr>
          <w:lang w:eastAsia="ru-RU"/>
        </w:rPr>
        <w:t xml:space="preserve">По </w:t>
      </w:r>
      <w:r w:rsidRPr="002941E6">
        <w:rPr>
          <w:b/>
          <w:bCs/>
        </w:rPr>
        <w:t>КТПКВ 7680</w:t>
      </w:r>
      <w:r w:rsidRPr="002941E6">
        <w:t xml:space="preserve"> «Членські внески до асоціацій органів місцевого самоврядування» здійснено видатки загального фонду на оплату членських внесків до Асоціації об’єднаних територіальних громад України </w:t>
      </w:r>
      <w:r w:rsidR="00086C4C" w:rsidRPr="002941E6">
        <w:t>у сумі 26,8 тис.грн.</w:t>
      </w:r>
    </w:p>
    <w:p w:rsidR="00805F4D" w:rsidRPr="00F316FA" w:rsidRDefault="00805F4D" w:rsidP="00805F4D">
      <w:pPr>
        <w:spacing w:line="276" w:lineRule="auto"/>
        <w:ind w:firstLine="567"/>
        <w:jc w:val="both"/>
        <w:rPr>
          <w:color w:val="FF0000"/>
          <w:lang w:val="ru-RU"/>
        </w:rPr>
      </w:pPr>
    </w:p>
    <w:p w:rsidR="00805F4D" w:rsidRPr="002941E6" w:rsidRDefault="00805F4D" w:rsidP="009F256E">
      <w:pPr>
        <w:spacing w:line="276" w:lineRule="auto"/>
        <w:ind w:firstLine="567"/>
        <w:jc w:val="both"/>
      </w:pPr>
      <w:r w:rsidRPr="002941E6">
        <w:t xml:space="preserve">По </w:t>
      </w:r>
      <w:r w:rsidRPr="002941E6">
        <w:rPr>
          <w:b/>
        </w:rPr>
        <w:t>КТПКВ 7693</w:t>
      </w:r>
      <w:r w:rsidRPr="002941E6">
        <w:t xml:space="preserve"> «Інші заходи пов’язані з економічною діяльністю»: по загальному фонду міського бюджету</w:t>
      </w:r>
      <w:r w:rsidR="009F256E" w:rsidRPr="002941E6">
        <w:t xml:space="preserve"> при планових призначеннях 200,0 тис.грн.</w:t>
      </w:r>
      <w:r w:rsidRPr="002941E6">
        <w:t xml:space="preserve"> проведено видатків на суму </w:t>
      </w:r>
      <w:r w:rsidR="009F256E" w:rsidRPr="002941E6">
        <w:t>138,7</w:t>
      </w:r>
      <w:r w:rsidRPr="002941E6">
        <w:t xml:space="preserve"> тис.грн. – сплачено за послуги </w:t>
      </w:r>
      <w:r w:rsidR="009F256E" w:rsidRPr="002941E6">
        <w:t>з</w:t>
      </w:r>
      <w:r w:rsidRPr="002941E6">
        <w:t xml:space="preserve"> </w:t>
      </w:r>
      <w:r w:rsidR="009F256E" w:rsidRPr="002941E6">
        <w:t>виготовленню технічної документації та внесення даних стосовно об"єктів комунального майна до ЄДЕС у сфері будівництва.</w:t>
      </w:r>
    </w:p>
    <w:p w:rsidR="009F256E" w:rsidRPr="00F316FA" w:rsidRDefault="009F256E" w:rsidP="009F256E">
      <w:pPr>
        <w:spacing w:line="276" w:lineRule="auto"/>
        <w:ind w:firstLine="567"/>
        <w:jc w:val="both"/>
        <w:rPr>
          <w:b/>
          <w:bCs/>
          <w:color w:val="FF0000"/>
          <w:u w:val="single"/>
          <w:lang w:eastAsia="ru-RU"/>
        </w:rPr>
      </w:pPr>
    </w:p>
    <w:p w:rsidR="00EC433A" w:rsidRPr="002941E6" w:rsidRDefault="00A314EC" w:rsidP="00A314EC">
      <w:pPr>
        <w:spacing w:line="276" w:lineRule="auto"/>
        <w:ind w:firstLine="567"/>
        <w:jc w:val="center"/>
        <w:rPr>
          <w:b/>
          <w:bCs/>
          <w:u w:val="single"/>
          <w:lang w:eastAsia="ru-RU"/>
        </w:rPr>
      </w:pPr>
      <w:r w:rsidRPr="002941E6">
        <w:rPr>
          <w:b/>
          <w:bCs/>
          <w:u w:val="single"/>
          <w:lang w:eastAsia="ru-RU"/>
        </w:rPr>
        <w:t>8000 Інша діяльність</w:t>
      </w:r>
    </w:p>
    <w:p w:rsidR="00173631" w:rsidRPr="002941E6" w:rsidRDefault="00173631" w:rsidP="00173631">
      <w:pPr>
        <w:spacing w:line="276" w:lineRule="auto"/>
        <w:jc w:val="both"/>
        <w:rPr>
          <w:b/>
          <w:lang w:eastAsia="ru-RU"/>
        </w:rPr>
      </w:pPr>
      <w:r w:rsidRPr="002941E6">
        <w:rPr>
          <w:b/>
          <w:lang w:eastAsia="ru-RU"/>
        </w:rPr>
        <w:t xml:space="preserve">        КТПКВ 8130 </w:t>
      </w:r>
      <w:r w:rsidRPr="002941E6">
        <w:rPr>
          <w:lang w:eastAsia="ru-RU"/>
        </w:rPr>
        <w:t xml:space="preserve">«Забезпечення діяльності  місцевої та добровільної пожежної охорони» профінансовано 365,3 тис.грн. видатків загального фонду: на оплату послуг страхування членів добровільних пожежних дружин – 33,2 тис.грн., заробітна плата з нарахуваннями черговій </w:t>
      </w:r>
      <w:r w:rsidRPr="002941E6">
        <w:rPr>
          <w:lang w:eastAsia="ru-RU"/>
        </w:rPr>
        <w:lastRenderedPageBreak/>
        <w:t xml:space="preserve">пожежній команді с. В.Жванчик – 269,5 тис.грн.; придбання паливно-мастильних – 49,9 тис.грн., пожежне екіпірування – 12,7 тис.грн. </w:t>
      </w:r>
    </w:p>
    <w:p w:rsidR="00173631" w:rsidRPr="00F316FA" w:rsidRDefault="00173631" w:rsidP="00173631">
      <w:pPr>
        <w:spacing w:line="276" w:lineRule="auto"/>
        <w:ind w:firstLine="567"/>
        <w:jc w:val="both"/>
        <w:rPr>
          <w:bCs/>
          <w:color w:val="FF0000"/>
          <w:lang w:eastAsia="ru-RU"/>
        </w:rPr>
      </w:pPr>
    </w:p>
    <w:p w:rsidR="009970A4" w:rsidRDefault="009970A4" w:rsidP="009970A4">
      <w:pPr>
        <w:spacing w:line="276" w:lineRule="auto"/>
        <w:ind w:firstLine="567"/>
        <w:jc w:val="both"/>
      </w:pPr>
      <w:r w:rsidRPr="005436EC">
        <w:rPr>
          <w:lang w:eastAsia="ru-RU"/>
        </w:rPr>
        <w:t xml:space="preserve">По </w:t>
      </w:r>
      <w:r w:rsidRPr="005436EC">
        <w:rPr>
          <w:b/>
          <w:lang w:eastAsia="ru-RU"/>
        </w:rPr>
        <w:t xml:space="preserve">КТПКВ 8240 </w:t>
      </w:r>
      <w:r w:rsidRPr="005436EC">
        <w:rPr>
          <w:lang w:eastAsia="ru-RU"/>
        </w:rPr>
        <w:t xml:space="preserve">«Заходи та роботи з мобілізаційної підготовки місцевого значення» фінансувалися видатки, визначені міською цільовою Програмою підтримки територіальної оборони на території Дунаєвецької міської ради на 2022-2023 роки», розробленої </w:t>
      </w:r>
      <w:r w:rsidRPr="005436EC">
        <w:t xml:space="preserve">відповідно до Закону України  «Про основи національного спротиву».  Профінансовано </w:t>
      </w:r>
      <w:r>
        <w:t>1 866,1</w:t>
      </w:r>
      <w:r w:rsidRPr="005436EC">
        <w:t xml:space="preserve"> тис.грн. видатків</w:t>
      </w:r>
      <w:r>
        <w:t>.</w:t>
      </w:r>
      <w:r w:rsidRPr="005436EC">
        <w:t xml:space="preserve"> </w:t>
      </w:r>
    </w:p>
    <w:p w:rsidR="009970A4" w:rsidRPr="005436EC" w:rsidRDefault="009970A4" w:rsidP="009970A4">
      <w:pPr>
        <w:spacing w:line="276" w:lineRule="auto"/>
        <w:ind w:firstLine="567"/>
        <w:jc w:val="both"/>
      </w:pPr>
      <w:r w:rsidRPr="005436EC">
        <w:t xml:space="preserve">Міській раді, як головному розпоряднику бюджетних коштів, </w:t>
      </w:r>
      <w:r>
        <w:t xml:space="preserve">по загальному фонду </w:t>
      </w:r>
      <w:r w:rsidRPr="005436EC">
        <w:t>заплановано 200,0 тис.грн. – кошти не використовувалися.</w:t>
      </w:r>
      <w:r>
        <w:t xml:space="preserve"> По спеціальному фонду придбано генератори на суму 99,2 тис.грн. </w:t>
      </w:r>
    </w:p>
    <w:p w:rsidR="009970A4" w:rsidRPr="005436EC" w:rsidRDefault="009970A4" w:rsidP="009970A4">
      <w:pPr>
        <w:spacing w:line="276" w:lineRule="auto"/>
        <w:ind w:firstLine="567"/>
        <w:jc w:val="both"/>
      </w:pPr>
      <w:r w:rsidRPr="005436EC">
        <w:t>Управління освіти, молоді та спорту міської ради по загальному фонду за рахунок коштів міського бюджету при планових призначеннях 1 053,0 тис.грн. профінансувало придбання паливно-мастильних матеріалів для генераторів на суму 865,0 тис.грн.</w:t>
      </w:r>
      <w:r>
        <w:t xml:space="preserve"> По спеціальному фонду профінансовано придбання генераторів (500,0 тис.грн.)</w:t>
      </w:r>
    </w:p>
    <w:p w:rsidR="009970A4" w:rsidRPr="005436EC" w:rsidRDefault="009970A4" w:rsidP="009970A4">
      <w:pPr>
        <w:spacing w:line="276" w:lineRule="auto"/>
        <w:ind w:firstLine="567"/>
        <w:jc w:val="both"/>
      </w:pPr>
      <w:r w:rsidRPr="005436EC">
        <w:t xml:space="preserve">Управління архітектури, містобудування, житлово-комунального господарства, благоустрою та цивільного захисту міської ради провело  касових видатків на суму 354,9 тис.грн. (план – 468,0 тис.грн.): </w:t>
      </w:r>
      <w:r>
        <w:t>на суму 189,5 тис.грн. придбано шифер та цвяхи для створення матеріального резерву, 149,7 тис.грн. – проведено поточні ремонти підвальних приміщень під укриття, 10,9 тис.грн. -  придбано прилади відділеного керування системою оповіщення,  4,8 тис.грн. – оплата послуг з адміністрування приладів віддаленого керування. Видатки спеціального фонду склали 47,0 тис.грн.: придбано сирени повітряної тривоги.</w:t>
      </w:r>
    </w:p>
    <w:p w:rsidR="004D303E" w:rsidRPr="00F316FA" w:rsidRDefault="004D303E" w:rsidP="008D3510">
      <w:pPr>
        <w:spacing w:line="276" w:lineRule="auto"/>
        <w:jc w:val="both"/>
        <w:rPr>
          <w:color w:val="FF0000"/>
          <w:lang w:eastAsia="ru-RU"/>
        </w:rPr>
      </w:pPr>
      <w:r w:rsidRPr="00F316FA">
        <w:rPr>
          <w:color w:val="FF0000"/>
          <w:highlight w:val="yellow"/>
          <w:lang w:eastAsia="ru-RU"/>
        </w:rPr>
        <w:t xml:space="preserve">                           </w:t>
      </w:r>
    </w:p>
    <w:p w:rsidR="002F4B0A" w:rsidRPr="002941E6" w:rsidRDefault="004D303E" w:rsidP="00620A69">
      <w:pPr>
        <w:pStyle w:val="af"/>
        <w:spacing w:line="276" w:lineRule="auto"/>
        <w:ind w:left="0" w:firstLine="567"/>
        <w:jc w:val="both"/>
        <w:rPr>
          <w:lang w:val="uk-UA"/>
        </w:rPr>
      </w:pPr>
      <w:r w:rsidRPr="002941E6">
        <w:rPr>
          <w:lang w:val="uk-UA"/>
        </w:rPr>
        <w:t xml:space="preserve">По </w:t>
      </w:r>
      <w:r w:rsidRPr="002941E6">
        <w:rPr>
          <w:b/>
          <w:bCs/>
          <w:lang w:val="uk-UA"/>
        </w:rPr>
        <w:t>К</w:t>
      </w:r>
      <w:r w:rsidR="00397F29" w:rsidRPr="002941E6">
        <w:rPr>
          <w:b/>
          <w:bCs/>
          <w:lang w:val="uk-UA"/>
        </w:rPr>
        <w:t>ТПКВ</w:t>
      </w:r>
      <w:r w:rsidRPr="002941E6">
        <w:rPr>
          <w:b/>
          <w:bCs/>
          <w:lang w:val="uk-UA"/>
        </w:rPr>
        <w:t xml:space="preserve"> 83</w:t>
      </w:r>
      <w:r w:rsidR="00DB0096" w:rsidRPr="002941E6">
        <w:rPr>
          <w:b/>
          <w:bCs/>
          <w:lang w:val="uk-UA"/>
        </w:rPr>
        <w:t>40</w:t>
      </w:r>
      <w:r w:rsidRPr="002941E6">
        <w:rPr>
          <w:b/>
          <w:bCs/>
          <w:lang w:val="uk-UA"/>
        </w:rPr>
        <w:t xml:space="preserve"> </w:t>
      </w:r>
      <w:r w:rsidRPr="002941E6">
        <w:rPr>
          <w:lang w:val="uk-UA"/>
        </w:rPr>
        <w:t xml:space="preserve"> «</w:t>
      </w:r>
      <w:r w:rsidR="00DB0096" w:rsidRPr="002941E6">
        <w:rPr>
          <w:lang w:val="uk-UA"/>
        </w:rPr>
        <w:t>Природоохоронні заходи за рахунок цільових фондів</w:t>
      </w:r>
      <w:r w:rsidRPr="002941E6">
        <w:rPr>
          <w:lang w:val="uk-UA"/>
        </w:rPr>
        <w:t>»</w:t>
      </w:r>
      <w:r w:rsidR="00D16CC0" w:rsidRPr="002941E6">
        <w:rPr>
          <w:lang w:val="uk-UA"/>
        </w:rPr>
        <w:t xml:space="preserve"> на виконання заходів міської цільової Програми охорони навколишнього природного середовища на території Дунаєвецької міської ради на 2021-2025 роки  </w:t>
      </w:r>
      <w:r w:rsidRPr="002941E6">
        <w:rPr>
          <w:lang w:val="uk-UA"/>
        </w:rPr>
        <w:t xml:space="preserve">профінансовано </w:t>
      </w:r>
      <w:r w:rsidR="00DB0096" w:rsidRPr="002941E6">
        <w:rPr>
          <w:lang w:val="uk-UA"/>
        </w:rPr>
        <w:t>199,0</w:t>
      </w:r>
      <w:r w:rsidRPr="002941E6">
        <w:rPr>
          <w:lang w:val="uk-UA"/>
        </w:rPr>
        <w:t xml:space="preserve"> тис.г</w:t>
      </w:r>
      <w:r w:rsidR="00DB0096" w:rsidRPr="002941E6">
        <w:rPr>
          <w:lang w:val="uk-UA"/>
        </w:rPr>
        <w:t xml:space="preserve">рн. видатків спеціального фонду - </w:t>
      </w:r>
      <w:r w:rsidR="004C7412" w:rsidRPr="002941E6">
        <w:rPr>
          <w:lang w:val="uk-UA"/>
        </w:rPr>
        <w:t>здійснена</w:t>
      </w:r>
      <w:r w:rsidRPr="002941E6">
        <w:rPr>
          <w:lang w:val="uk-UA"/>
        </w:rPr>
        <w:t xml:space="preserve"> </w:t>
      </w:r>
      <w:r w:rsidR="004C7412" w:rsidRPr="002941E6">
        <w:rPr>
          <w:lang w:val="uk-UA"/>
        </w:rPr>
        <w:t>ліквідація джерел забруднення підземних вод (розчистка громадських криниць)</w:t>
      </w:r>
      <w:r w:rsidR="00D16CC0" w:rsidRPr="002941E6">
        <w:rPr>
          <w:lang w:val="uk-UA"/>
        </w:rPr>
        <w:t>: видатки проведені за рахунок коштів екологічного податку, котрий надійшов у 2023 році (41,0 тис.грн.) та залишку коштів екологічного податку, який утворився станом на 01.01.2023 року (158,0 тис.грн.).</w:t>
      </w:r>
    </w:p>
    <w:p w:rsidR="00DB0096" w:rsidRPr="00F316FA" w:rsidRDefault="00DB0096" w:rsidP="00620A69">
      <w:pPr>
        <w:pStyle w:val="af"/>
        <w:spacing w:line="276" w:lineRule="auto"/>
        <w:ind w:left="0" w:firstLine="567"/>
        <w:jc w:val="both"/>
        <w:rPr>
          <w:rFonts w:ascii="Times New Roman CYR" w:hAnsi="Times New Roman CYR" w:cs="Times New Roman CYR"/>
          <w:color w:val="FF0000"/>
          <w:lang w:val="uk-UA"/>
        </w:rPr>
      </w:pPr>
    </w:p>
    <w:p w:rsidR="004D303E" w:rsidRPr="002941E6" w:rsidRDefault="002F4B0A" w:rsidP="00DB0096">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 xml:space="preserve">9000 </w:t>
      </w:r>
      <w:r w:rsidR="004D303E" w:rsidRPr="002941E6">
        <w:rPr>
          <w:rFonts w:ascii="Times New Roman CYR" w:hAnsi="Times New Roman CYR" w:cs="Times New Roman CYR"/>
          <w:b/>
          <w:bCs/>
          <w:u w:val="single"/>
        </w:rPr>
        <w:t>Видатк</w:t>
      </w:r>
      <w:r w:rsidR="00DB0096" w:rsidRPr="002941E6">
        <w:rPr>
          <w:rFonts w:ascii="Times New Roman CYR" w:hAnsi="Times New Roman CYR" w:cs="Times New Roman CYR"/>
          <w:b/>
          <w:bCs/>
          <w:u w:val="single"/>
        </w:rPr>
        <w:t>и не віднесені до основних груп</w:t>
      </w:r>
    </w:p>
    <w:p w:rsidR="004D303E" w:rsidRPr="002941E6" w:rsidRDefault="004D303E" w:rsidP="00620A69">
      <w:pPr>
        <w:tabs>
          <w:tab w:val="left" w:pos="567"/>
        </w:tabs>
        <w:spacing w:line="276" w:lineRule="auto"/>
        <w:ind w:firstLine="567"/>
        <w:jc w:val="both"/>
        <w:rPr>
          <w:rFonts w:ascii="Times New Roman CYR" w:hAnsi="Times New Roman CYR" w:cs="Times New Roman CYR"/>
        </w:rPr>
      </w:pPr>
      <w:r w:rsidRPr="002941E6">
        <w:rPr>
          <w:rFonts w:ascii="Times New Roman CYR" w:hAnsi="Times New Roman CYR" w:cs="Times New Roman CYR"/>
        </w:rPr>
        <w:t xml:space="preserve">По </w:t>
      </w:r>
      <w:r w:rsidRPr="002941E6">
        <w:rPr>
          <w:rFonts w:ascii="Times New Roman CYR" w:hAnsi="Times New Roman CYR" w:cs="Times New Roman CYR"/>
          <w:b/>
          <w:bCs/>
        </w:rPr>
        <w:t>К</w:t>
      </w:r>
      <w:r w:rsidR="00397F29" w:rsidRPr="002941E6">
        <w:rPr>
          <w:rFonts w:ascii="Times New Roman CYR" w:hAnsi="Times New Roman CYR" w:cs="Times New Roman CYR"/>
          <w:b/>
          <w:bCs/>
        </w:rPr>
        <w:t>ТПКВ</w:t>
      </w:r>
      <w:r w:rsidRPr="002941E6">
        <w:rPr>
          <w:rFonts w:ascii="Times New Roman CYR" w:hAnsi="Times New Roman CYR" w:cs="Times New Roman CYR"/>
          <w:b/>
          <w:bCs/>
        </w:rPr>
        <w:t xml:space="preserve"> 9800</w:t>
      </w:r>
      <w:r w:rsidRPr="002941E6">
        <w:rPr>
          <w:rFonts w:ascii="Times New Roman CYR" w:hAnsi="Times New Roman CYR" w:cs="Times New Roman CYR"/>
        </w:rPr>
        <w:t xml:space="preserve"> «Субвенція з місцевого бюджету державному бюджету на виконання програм соціально-економічного та культурного розвитку регіонів» відповідно до затверджених міських програм </w:t>
      </w:r>
      <w:r w:rsidR="00D17098" w:rsidRPr="002941E6">
        <w:rPr>
          <w:rFonts w:ascii="Times New Roman CYR" w:hAnsi="Times New Roman CYR" w:cs="Times New Roman CYR"/>
        </w:rPr>
        <w:t xml:space="preserve">планувалося </w:t>
      </w:r>
      <w:r w:rsidR="006F1199" w:rsidRPr="002941E6">
        <w:rPr>
          <w:rFonts w:ascii="Times New Roman CYR" w:hAnsi="Times New Roman CYR" w:cs="Times New Roman CYR"/>
        </w:rPr>
        <w:t>1 978,0</w:t>
      </w:r>
      <w:r w:rsidR="00D17098" w:rsidRPr="002941E6">
        <w:rPr>
          <w:rFonts w:ascii="Times New Roman CYR" w:hAnsi="Times New Roman CYR" w:cs="Times New Roman CYR"/>
        </w:rPr>
        <w:t xml:space="preserve"> тис.грн. видатків</w:t>
      </w:r>
      <w:r w:rsidRPr="002941E6">
        <w:rPr>
          <w:rFonts w:ascii="Times New Roman CYR" w:hAnsi="Times New Roman CYR" w:cs="Times New Roman CYR"/>
        </w:rPr>
        <w:t xml:space="preserve"> загального фонду, </w:t>
      </w:r>
      <w:r w:rsidR="00D17098" w:rsidRPr="002941E6">
        <w:rPr>
          <w:rFonts w:ascii="Times New Roman CYR" w:hAnsi="Times New Roman CYR" w:cs="Times New Roman CYR"/>
        </w:rPr>
        <w:t xml:space="preserve">касові видатки склали </w:t>
      </w:r>
      <w:r w:rsidR="006F1199" w:rsidRPr="002941E6">
        <w:rPr>
          <w:rFonts w:ascii="Times New Roman CYR" w:hAnsi="Times New Roman CYR" w:cs="Times New Roman CYR"/>
        </w:rPr>
        <w:t>1 921,8</w:t>
      </w:r>
      <w:r w:rsidR="00D17098" w:rsidRPr="002941E6">
        <w:rPr>
          <w:rFonts w:ascii="Times New Roman CYR" w:hAnsi="Times New Roman CYR" w:cs="Times New Roman CYR"/>
        </w:rPr>
        <w:t xml:space="preserve"> тис.грн.</w:t>
      </w:r>
      <w:r w:rsidRPr="002941E6">
        <w:rPr>
          <w:rFonts w:ascii="Times New Roman CYR" w:hAnsi="Times New Roman CYR" w:cs="Times New Roman CYR"/>
        </w:rPr>
        <w:t>, в т.ч.:</w:t>
      </w:r>
    </w:p>
    <w:p w:rsidR="004D303E" w:rsidRPr="002941E6" w:rsidRDefault="00313A6E"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lang w:val="uk-UA"/>
        </w:rPr>
        <w:t>Програма профілактики правопорушень та боротьби зі злочинністю на території Дунаєвецької міської територіальної громади на 2021-2025 роки</w:t>
      </w:r>
      <w:r w:rsidR="004D303E" w:rsidRPr="002941E6">
        <w:rPr>
          <w:lang w:val="uk-UA"/>
        </w:rPr>
        <w:t xml:space="preserve">: </w:t>
      </w:r>
      <w:r w:rsidR="00A75FA9" w:rsidRPr="002941E6">
        <w:rPr>
          <w:rFonts w:ascii="Times New Roman CYR" w:hAnsi="Times New Roman CYR" w:cs="Times New Roman CYR"/>
          <w:lang w:val="uk-UA"/>
        </w:rPr>
        <w:t xml:space="preserve">план – </w:t>
      </w:r>
      <w:r w:rsidR="005C0F35" w:rsidRPr="002941E6">
        <w:rPr>
          <w:rFonts w:ascii="Times New Roman CYR" w:hAnsi="Times New Roman CYR" w:cs="Times New Roman CYR"/>
          <w:lang w:val="uk-UA"/>
        </w:rPr>
        <w:t>300,0</w:t>
      </w:r>
      <w:r w:rsidR="00A75FA9" w:rsidRPr="002941E6">
        <w:rPr>
          <w:rFonts w:ascii="Times New Roman CYR" w:hAnsi="Times New Roman CYR" w:cs="Times New Roman CYR"/>
          <w:lang w:val="uk-UA"/>
        </w:rPr>
        <w:t xml:space="preserve"> тис.грн., касові видатки</w:t>
      </w:r>
      <w:r w:rsidR="00B07F06" w:rsidRPr="002941E6">
        <w:rPr>
          <w:rFonts w:ascii="Times New Roman CYR" w:hAnsi="Times New Roman CYR" w:cs="Times New Roman CYR"/>
          <w:lang w:val="uk-UA"/>
        </w:rPr>
        <w:t xml:space="preserve"> (одержувач Головне управління національної поліції в Хмельницькій області)</w:t>
      </w:r>
      <w:r w:rsidR="00A75FA9" w:rsidRPr="002941E6">
        <w:rPr>
          <w:rFonts w:ascii="Times New Roman CYR" w:hAnsi="Times New Roman CYR" w:cs="Times New Roman CYR"/>
          <w:lang w:val="uk-UA"/>
        </w:rPr>
        <w:t xml:space="preserve"> – </w:t>
      </w:r>
      <w:r w:rsidR="005C0F35" w:rsidRPr="002941E6">
        <w:rPr>
          <w:rFonts w:ascii="Times New Roman CYR" w:hAnsi="Times New Roman CYR" w:cs="Times New Roman CYR"/>
          <w:lang w:val="uk-UA"/>
        </w:rPr>
        <w:t>300,0</w:t>
      </w:r>
      <w:r w:rsidR="004D303E" w:rsidRPr="002941E6">
        <w:rPr>
          <w:rFonts w:ascii="Times New Roman CYR" w:hAnsi="Times New Roman CYR" w:cs="Times New Roman CYR"/>
          <w:lang w:val="uk-UA"/>
        </w:rPr>
        <w:t xml:space="preserve"> тис.грн.</w:t>
      </w:r>
    </w:p>
    <w:p w:rsidR="00313A6E" w:rsidRPr="002941E6" w:rsidRDefault="00313A6E"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"Безпечна громада" на 2021-2025 роки</w:t>
      </w:r>
      <w:r w:rsidR="004B0502" w:rsidRPr="002941E6">
        <w:rPr>
          <w:rFonts w:ascii="Times New Roman CYR" w:hAnsi="Times New Roman CYR" w:cs="Times New Roman CYR"/>
          <w:lang w:val="uk-UA"/>
        </w:rPr>
        <w:t xml:space="preserve"> (одержувач Головне управління національної поліції в Хмельницькій області)</w:t>
      </w:r>
      <w:r w:rsidRPr="002941E6">
        <w:rPr>
          <w:rFonts w:ascii="Times New Roman CYR" w:hAnsi="Times New Roman CYR" w:cs="Times New Roman CYR"/>
          <w:lang w:val="uk-UA"/>
        </w:rPr>
        <w:t xml:space="preserve">: план – </w:t>
      </w:r>
      <w:r w:rsidR="005C0F35" w:rsidRPr="002941E6">
        <w:rPr>
          <w:rFonts w:ascii="Times New Roman CYR" w:hAnsi="Times New Roman CYR" w:cs="Times New Roman CYR"/>
          <w:lang w:val="uk-UA"/>
        </w:rPr>
        <w:t>365,0</w:t>
      </w:r>
      <w:r w:rsidRPr="002941E6">
        <w:rPr>
          <w:rFonts w:ascii="Times New Roman CYR" w:hAnsi="Times New Roman CYR" w:cs="Times New Roman CYR"/>
          <w:lang w:val="uk-UA"/>
        </w:rPr>
        <w:t xml:space="preserve"> тис.грн.,</w:t>
      </w:r>
      <w:r w:rsidR="00A75FA9" w:rsidRPr="002941E6">
        <w:rPr>
          <w:rFonts w:ascii="Times New Roman CYR" w:hAnsi="Times New Roman CYR" w:cs="Times New Roman CYR"/>
          <w:lang w:val="uk-UA"/>
        </w:rPr>
        <w:t xml:space="preserve"> касові видатки – </w:t>
      </w:r>
      <w:r w:rsidR="005C0F35" w:rsidRPr="002941E6">
        <w:rPr>
          <w:rFonts w:ascii="Times New Roman CYR" w:hAnsi="Times New Roman CYR" w:cs="Times New Roman CYR"/>
          <w:lang w:val="uk-UA"/>
        </w:rPr>
        <w:t>365,0</w:t>
      </w:r>
      <w:r w:rsidR="00A75FA9" w:rsidRPr="002941E6">
        <w:rPr>
          <w:rFonts w:ascii="Times New Roman CYR" w:hAnsi="Times New Roman CYR" w:cs="Times New Roman CYR"/>
          <w:lang w:val="uk-UA"/>
        </w:rPr>
        <w:t xml:space="preserve"> тис.грн.</w:t>
      </w:r>
    </w:p>
    <w:p w:rsidR="004D303E" w:rsidRPr="002941E6" w:rsidRDefault="00313A6E" w:rsidP="00620A69">
      <w:pPr>
        <w:pStyle w:val="af"/>
        <w:numPr>
          <w:ilvl w:val="0"/>
          <w:numId w:val="14"/>
        </w:numPr>
        <w:tabs>
          <w:tab w:val="clear" w:pos="1080"/>
          <w:tab w:val="left" w:pos="0"/>
          <w:tab w:val="num" w:pos="567"/>
        </w:tabs>
        <w:spacing w:line="276" w:lineRule="auto"/>
        <w:ind w:left="0" w:firstLine="567"/>
        <w:jc w:val="both"/>
        <w:rPr>
          <w:rFonts w:ascii="Times New Roman CYR" w:hAnsi="Times New Roman CYR" w:cs="Times New Roman CYR"/>
          <w:lang w:val="uk-UA"/>
        </w:rPr>
      </w:pPr>
      <w:r w:rsidRPr="002941E6">
        <w:rPr>
          <w:lang w:val="uk-UA"/>
        </w:rPr>
        <w:t xml:space="preserve">Програма забезпечення пожежної безпеки та техногенної безпеки населених пунктів та об'єктів усіх форм власності, розвитку інфраструктури підрозділів пожежної охорони на території </w:t>
      </w:r>
      <w:r w:rsidRPr="002941E6">
        <w:rPr>
          <w:lang w:val="uk-UA"/>
        </w:rPr>
        <w:lastRenderedPageBreak/>
        <w:t>громади на 2021-2025роки</w:t>
      </w:r>
      <w:r w:rsidR="0029580D" w:rsidRPr="002941E6">
        <w:rPr>
          <w:lang w:val="uk-UA"/>
        </w:rPr>
        <w:t xml:space="preserve"> (одержувач – 12 Державна пожежно-рятувальна частина ГУ ДСНС України у Хмельницькій області)</w:t>
      </w:r>
      <w:r w:rsidRPr="002941E6">
        <w:rPr>
          <w:lang w:val="uk-UA"/>
        </w:rPr>
        <w:t xml:space="preserve">: план – </w:t>
      </w:r>
      <w:r w:rsidR="005C0F35" w:rsidRPr="002941E6">
        <w:rPr>
          <w:lang w:val="uk-UA"/>
        </w:rPr>
        <w:t>420,0</w:t>
      </w:r>
      <w:r w:rsidRPr="002941E6">
        <w:rPr>
          <w:lang w:val="uk-UA"/>
        </w:rPr>
        <w:t xml:space="preserve"> тис.грн., касові видатки – </w:t>
      </w:r>
      <w:r w:rsidR="005C0F35" w:rsidRPr="002941E6">
        <w:rPr>
          <w:lang w:val="uk-UA"/>
        </w:rPr>
        <w:t xml:space="preserve">420,0 </w:t>
      </w:r>
      <w:r w:rsidR="004D303E" w:rsidRPr="002941E6">
        <w:rPr>
          <w:lang w:val="uk-UA"/>
        </w:rPr>
        <w:t>тис.грн.</w:t>
      </w:r>
    </w:p>
    <w:p w:rsidR="004D303E" w:rsidRPr="002941E6" w:rsidRDefault="003678C8"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Програма </w:t>
      </w:r>
      <w:r w:rsidR="00D17098" w:rsidRPr="002941E6">
        <w:rPr>
          <w:lang w:val="uk-UA"/>
        </w:rPr>
        <w:t>взаємодії регіонального сервісного центру Головного сервісного центру МВС в Хмельницькій області (філія ГСЦ МВС) із Дунаєвецькою міською радою в сфері надання адміністр</w:t>
      </w:r>
      <w:r w:rsidR="005C0F35" w:rsidRPr="002941E6">
        <w:rPr>
          <w:lang w:val="uk-UA"/>
        </w:rPr>
        <w:t>ативних послуг населенню на 2023</w:t>
      </w:r>
      <w:r w:rsidR="00D17098" w:rsidRPr="002941E6">
        <w:rPr>
          <w:lang w:val="uk-UA"/>
        </w:rPr>
        <w:t xml:space="preserve"> рік</w:t>
      </w:r>
      <w:r w:rsidR="00D17098" w:rsidRPr="002941E6">
        <w:rPr>
          <w:rFonts w:ascii="Times New Roman CYR" w:hAnsi="Times New Roman CYR" w:cs="Times New Roman CYR"/>
          <w:lang w:val="uk-UA"/>
        </w:rPr>
        <w:t xml:space="preserve"> </w:t>
      </w:r>
      <w:r w:rsidR="00DE3ADA" w:rsidRPr="002941E6">
        <w:rPr>
          <w:rFonts w:ascii="Times New Roman CYR" w:hAnsi="Times New Roman CYR" w:cs="Times New Roman CYR"/>
          <w:lang w:val="uk-UA"/>
        </w:rPr>
        <w:t xml:space="preserve">(одержувач – </w:t>
      </w:r>
      <w:r w:rsidR="00D17098" w:rsidRPr="002941E6">
        <w:rPr>
          <w:lang w:val="uk-UA"/>
        </w:rPr>
        <w:t>Регіональний сервісний центр Головного сервісного центру МВС в Хмельницькій області</w:t>
      </w:r>
      <w:r w:rsidR="00DE3ADA" w:rsidRPr="002941E6">
        <w:rPr>
          <w:rFonts w:ascii="Times New Roman CYR" w:hAnsi="Times New Roman CYR" w:cs="Times New Roman CYR"/>
          <w:lang w:val="uk-UA"/>
        </w:rPr>
        <w:t>)</w:t>
      </w:r>
      <w:r w:rsidRPr="002941E6">
        <w:rPr>
          <w:rFonts w:ascii="Times New Roman CYR" w:hAnsi="Times New Roman CYR" w:cs="Times New Roman CYR"/>
          <w:lang w:val="uk-UA"/>
        </w:rPr>
        <w:t xml:space="preserve">: план – </w:t>
      </w:r>
      <w:r w:rsidR="005C0F35" w:rsidRPr="002941E6">
        <w:rPr>
          <w:rFonts w:ascii="Times New Roman CYR" w:hAnsi="Times New Roman CYR" w:cs="Times New Roman CYR"/>
          <w:lang w:val="uk-UA"/>
        </w:rPr>
        <w:t>333,0</w:t>
      </w:r>
      <w:r w:rsidRPr="002941E6">
        <w:rPr>
          <w:rFonts w:ascii="Times New Roman CYR" w:hAnsi="Times New Roman CYR" w:cs="Times New Roman CYR"/>
          <w:lang w:val="uk-UA"/>
        </w:rPr>
        <w:t xml:space="preserve"> тис.грн., касові видатки </w:t>
      </w:r>
      <w:r w:rsidR="00D17098" w:rsidRPr="002941E6">
        <w:rPr>
          <w:rFonts w:ascii="Times New Roman CYR" w:hAnsi="Times New Roman CYR" w:cs="Times New Roman CYR"/>
          <w:lang w:val="uk-UA"/>
        </w:rPr>
        <w:t xml:space="preserve">– </w:t>
      </w:r>
      <w:r w:rsidR="005C0F35" w:rsidRPr="002941E6">
        <w:rPr>
          <w:rFonts w:ascii="Times New Roman CYR" w:hAnsi="Times New Roman CYR" w:cs="Times New Roman CYR"/>
          <w:lang w:val="uk-UA"/>
        </w:rPr>
        <w:t>330,7</w:t>
      </w:r>
      <w:r w:rsidR="00D17098" w:rsidRPr="002941E6">
        <w:rPr>
          <w:rFonts w:ascii="Times New Roman CYR" w:hAnsi="Times New Roman CYR" w:cs="Times New Roman CYR"/>
          <w:lang w:val="uk-UA"/>
        </w:rPr>
        <w:t xml:space="preserve"> тис.грн.;</w:t>
      </w:r>
    </w:p>
    <w:p w:rsidR="004D303E" w:rsidRPr="002941E6" w:rsidRDefault="00A75FA9" w:rsidP="00620A69">
      <w:pPr>
        <w:pStyle w:val="af"/>
        <w:numPr>
          <w:ilvl w:val="0"/>
          <w:numId w:val="14"/>
        </w:numPr>
        <w:tabs>
          <w:tab w:val="clear" w:pos="1080"/>
          <w:tab w:val="left" w:pos="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Програма підвищення обслуговування платників та розвитку інформаційної мережі ГУ ДПС у Хмельницькій області на </w:t>
      </w:r>
      <w:r w:rsidR="005C0F35" w:rsidRPr="002941E6">
        <w:rPr>
          <w:rFonts w:ascii="Times New Roman CYR" w:hAnsi="Times New Roman CYR" w:cs="Times New Roman CYR"/>
          <w:lang w:val="uk-UA"/>
        </w:rPr>
        <w:t>2022-2023</w:t>
      </w:r>
      <w:r w:rsidRPr="002941E6">
        <w:rPr>
          <w:rFonts w:ascii="Times New Roman CYR" w:hAnsi="Times New Roman CYR" w:cs="Times New Roman CYR"/>
          <w:lang w:val="uk-UA"/>
        </w:rPr>
        <w:t xml:space="preserve"> роки</w:t>
      </w:r>
      <w:r w:rsidR="00DC4413" w:rsidRPr="002941E6">
        <w:rPr>
          <w:rFonts w:ascii="Times New Roman CYR" w:hAnsi="Times New Roman CYR" w:cs="Times New Roman CYR"/>
          <w:lang w:val="uk-UA"/>
        </w:rPr>
        <w:t xml:space="preserve"> (головне управління ДПС у Хмельницькій області)</w:t>
      </w:r>
      <w:r w:rsidR="004D303E" w:rsidRPr="002941E6">
        <w:rPr>
          <w:lang w:val="uk-UA"/>
        </w:rPr>
        <w:t>: план</w:t>
      </w:r>
      <w:r w:rsidR="00D17098" w:rsidRPr="002941E6">
        <w:rPr>
          <w:rFonts w:ascii="Times New Roman CYR" w:hAnsi="Times New Roman CYR" w:cs="Times New Roman CYR"/>
          <w:lang w:val="uk-UA"/>
        </w:rPr>
        <w:t xml:space="preserve"> – 20</w:t>
      </w:r>
      <w:r w:rsidR="004D303E" w:rsidRPr="002941E6">
        <w:rPr>
          <w:rFonts w:ascii="Times New Roman CYR" w:hAnsi="Times New Roman CYR" w:cs="Times New Roman CYR"/>
          <w:lang w:val="uk-UA"/>
        </w:rPr>
        <w:t xml:space="preserve">,0 тис.грн., касові </w:t>
      </w:r>
      <w:r w:rsidR="00D17098" w:rsidRPr="002941E6">
        <w:rPr>
          <w:rFonts w:ascii="Times New Roman CYR" w:hAnsi="Times New Roman CYR" w:cs="Times New Roman CYR"/>
          <w:lang w:val="uk-UA"/>
        </w:rPr>
        <w:t>– 20,0 тис.грн.;</w:t>
      </w:r>
    </w:p>
    <w:p w:rsidR="004D303E" w:rsidRPr="002941E6" w:rsidRDefault="00A75FA9"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реалізації державної політики у сфері соціального захисту на 2021-2023 роки</w:t>
      </w:r>
      <w:r w:rsidR="00407B23" w:rsidRPr="002941E6">
        <w:rPr>
          <w:rFonts w:ascii="Times New Roman CYR" w:hAnsi="Times New Roman CYR" w:cs="Times New Roman CYR"/>
          <w:lang w:val="uk-UA"/>
        </w:rPr>
        <w:t xml:space="preserve"> (одержувач – Управління соціального захисту населення Кам’янець-Подільської РДА)</w:t>
      </w:r>
      <w:r w:rsidRPr="002941E6">
        <w:rPr>
          <w:rFonts w:ascii="Times New Roman CYR" w:hAnsi="Times New Roman CYR" w:cs="Times New Roman CYR"/>
          <w:lang w:val="uk-UA"/>
        </w:rPr>
        <w:t xml:space="preserve">: план – </w:t>
      </w:r>
      <w:r w:rsidR="00D17098" w:rsidRPr="002941E6">
        <w:rPr>
          <w:rFonts w:ascii="Times New Roman CYR" w:hAnsi="Times New Roman CYR" w:cs="Times New Roman CYR"/>
          <w:lang w:val="uk-UA"/>
        </w:rPr>
        <w:t>2</w:t>
      </w:r>
      <w:r w:rsidRPr="002941E6">
        <w:rPr>
          <w:rFonts w:ascii="Times New Roman CYR" w:hAnsi="Times New Roman CYR" w:cs="Times New Roman CYR"/>
          <w:lang w:val="uk-UA"/>
        </w:rPr>
        <w:t>0</w:t>
      </w:r>
      <w:r w:rsidR="004D303E" w:rsidRPr="002941E6">
        <w:rPr>
          <w:rFonts w:ascii="Times New Roman CYR" w:hAnsi="Times New Roman CYR" w:cs="Times New Roman CYR"/>
          <w:lang w:val="uk-UA"/>
        </w:rPr>
        <w:t>,</w:t>
      </w:r>
      <w:r w:rsidRPr="002941E6">
        <w:rPr>
          <w:rFonts w:ascii="Times New Roman CYR" w:hAnsi="Times New Roman CYR" w:cs="Times New Roman CYR"/>
          <w:lang w:val="uk-UA"/>
        </w:rPr>
        <w:t xml:space="preserve">0 тис.грн., касові видатки – </w:t>
      </w:r>
      <w:r w:rsidR="00D17098" w:rsidRPr="002941E6">
        <w:rPr>
          <w:rFonts w:ascii="Times New Roman CYR" w:hAnsi="Times New Roman CYR" w:cs="Times New Roman CYR"/>
          <w:lang w:val="uk-UA"/>
        </w:rPr>
        <w:t>2</w:t>
      </w:r>
      <w:r w:rsidRPr="002941E6">
        <w:rPr>
          <w:rFonts w:ascii="Times New Roman CYR" w:hAnsi="Times New Roman CYR" w:cs="Times New Roman CYR"/>
          <w:lang w:val="uk-UA"/>
        </w:rPr>
        <w:t>0</w:t>
      </w:r>
      <w:r w:rsidR="004D303E" w:rsidRPr="002941E6">
        <w:rPr>
          <w:rFonts w:ascii="Times New Roman CYR" w:hAnsi="Times New Roman CYR" w:cs="Times New Roman CYR"/>
          <w:lang w:val="uk-UA"/>
        </w:rPr>
        <w:t>,0 тис.грн.</w:t>
      </w:r>
    </w:p>
    <w:p w:rsidR="00D17098" w:rsidRPr="002941E6" w:rsidRDefault="00D17098"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по реалізації державної міграційної політики на 2019-2023 роки (одержувач – Управління Державної міграційної служби України в</w:t>
      </w:r>
      <w:r w:rsidR="005C0F35" w:rsidRPr="002941E6">
        <w:rPr>
          <w:rFonts w:ascii="Times New Roman CYR" w:hAnsi="Times New Roman CYR" w:cs="Times New Roman CYR"/>
          <w:lang w:val="uk-UA"/>
        </w:rPr>
        <w:t xml:space="preserve"> Хмельницькій області): план – 2</w:t>
      </w:r>
      <w:r w:rsidRPr="002941E6">
        <w:rPr>
          <w:rFonts w:ascii="Times New Roman CYR" w:hAnsi="Times New Roman CYR" w:cs="Times New Roman CYR"/>
          <w:lang w:val="uk-UA"/>
        </w:rPr>
        <w:t xml:space="preserve">0,0 тис.грн., касові видатки </w:t>
      </w:r>
      <w:r w:rsidR="005C0F35" w:rsidRPr="002941E6">
        <w:rPr>
          <w:rFonts w:ascii="Times New Roman CYR" w:hAnsi="Times New Roman CYR" w:cs="Times New Roman CYR"/>
          <w:lang w:val="uk-UA"/>
        </w:rPr>
        <w:t>– 15,9 тис.грн.</w:t>
      </w:r>
      <w:r w:rsidRPr="002941E6">
        <w:rPr>
          <w:rFonts w:ascii="Times New Roman CYR" w:hAnsi="Times New Roman CYR" w:cs="Times New Roman CYR"/>
          <w:lang w:val="uk-UA"/>
        </w:rPr>
        <w:t>;</w:t>
      </w:r>
    </w:p>
    <w:p w:rsidR="005C0F35" w:rsidRPr="002941E6" w:rsidRDefault="005C0F35"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підтримки Збройних сил України на 2023 рік (одержувачі – військові частини ЗСУ): план – 500,0 тис.грн., касові видатки – 450,0 тис.грн.</w:t>
      </w:r>
    </w:p>
    <w:p w:rsidR="00A75FA9" w:rsidRPr="002941E6" w:rsidRDefault="00A75FA9" w:rsidP="00620A69">
      <w:pPr>
        <w:pStyle w:val="af"/>
        <w:spacing w:line="276" w:lineRule="auto"/>
        <w:ind w:left="0" w:firstLine="567"/>
        <w:jc w:val="both"/>
        <w:rPr>
          <w:rFonts w:ascii="Times New Roman CYR" w:hAnsi="Times New Roman CYR" w:cs="Times New Roman CYR"/>
          <w:lang w:val="uk-UA"/>
        </w:rPr>
      </w:pPr>
    </w:p>
    <w:p w:rsidR="00385D7B" w:rsidRPr="002941E6" w:rsidRDefault="00A75FA9" w:rsidP="00385D7B">
      <w:pPr>
        <w:tabs>
          <w:tab w:val="left" w:pos="851"/>
        </w:tabs>
        <w:spacing w:line="276" w:lineRule="auto"/>
        <w:ind w:firstLine="567"/>
        <w:jc w:val="both"/>
        <w:rPr>
          <w:rFonts w:ascii="Times New Roman CYR" w:hAnsi="Times New Roman CYR" w:cs="Times New Roman CYR"/>
        </w:rPr>
      </w:pPr>
      <w:r w:rsidRPr="002941E6">
        <w:rPr>
          <w:rFonts w:ascii="Times New Roman CYR" w:hAnsi="Times New Roman CYR" w:cs="Times New Roman CYR"/>
        </w:rPr>
        <w:t xml:space="preserve">Крім цього по спеціальному фонду міського бюджету </w:t>
      </w:r>
      <w:r w:rsidR="00AC3A9C" w:rsidRPr="002941E6">
        <w:rPr>
          <w:rFonts w:ascii="Times New Roman CYR" w:hAnsi="Times New Roman CYR" w:cs="Times New Roman CYR"/>
        </w:rPr>
        <w:t xml:space="preserve">на суму 327,0 тис.грн. (як і планувалося) </w:t>
      </w:r>
      <w:r w:rsidR="00385D7B" w:rsidRPr="002941E6">
        <w:rPr>
          <w:rFonts w:ascii="Times New Roman CYR" w:hAnsi="Times New Roman CYR" w:cs="Times New Roman CYR"/>
        </w:rPr>
        <w:t>профінансовані такі міські цільові Програми:</w:t>
      </w:r>
      <w:r w:rsidRPr="002941E6">
        <w:rPr>
          <w:rFonts w:ascii="Times New Roman CYR" w:hAnsi="Times New Roman CYR" w:cs="Times New Roman CYR"/>
        </w:rPr>
        <w:t xml:space="preserve"> </w:t>
      </w:r>
    </w:p>
    <w:p w:rsidR="00385D7B" w:rsidRPr="002941E6" w:rsidRDefault="00385D7B" w:rsidP="00385D7B">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lang w:val="uk-UA"/>
        </w:rPr>
        <w:t xml:space="preserve">Програма профілактики правопорушень та боротьби зі злочинністю на території Дунаєвецької міської територіальної громади на 2021-2025 роки: </w:t>
      </w:r>
      <w:r w:rsidRPr="002941E6">
        <w:rPr>
          <w:rFonts w:ascii="Times New Roman CYR" w:hAnsi="Times New Roman CYR" w:cs="Times New Roman CYR"/>
          <w:lang w:val="uk-UA"/>
        </w:rPr>
        <w:t xml:space="preserve">план – </w:t>
      </w:r>
      <w:r w:rsidR="00AC3A9C" w:rsidRPr="002941E6">
        <w:rPr>
          <w:rFonts w:ascii="Times New Roman CYR" w:hAnsi="Times New Roman CYR" w:cs="Times New Roman CYR"/>
          <w:lang w:val="uk-UA"/>
        </w:rPr>
        <w:t>300,0</w:t>
      </w:r>
      <w:r w:rsidRPr="002941E6">
        <w:rPr>
          <w:rFonts w:ascii="Times New Roman CYR" w:hAnsi="Times New Roman CYR" w:cs="Times New Roman CYR"/>
          <w:lang w:val="uk-UA"/>
        </w:rPr>
        <w:t xml:space="preserve"> тис.грн., касові видатки (одержувач Головне управління національної поліції в Хмельницькій області) – </w:t>
      </w:r>
      <w:r w:rsidR="00AC3A9C" w:rsidRPr="002941E6">
        <w:rPr>
          <w:rFonts w:ascii="Times New Roman CYR" w:hAnsi="Times New Roman CYR" w:cs="Times New Roman CYR"/>
          <w:lang w:val="uk-UA"/>
        </w:rPr>
        <w:t>300,0 тис.грн.: придбана і встановлена система відеоспостереження</w:t>
      </w:r>
      <w:r w:rsidRPr="002941E6">
        <w:rPr>
          <w:rFonts w:ascii="Times New Roman CYR" w:hAnsi="Times New Roman CYR" w:cs="Times New Roman CYR"/>
          <w:lang w:val="uk-UA"/>
        </w:rPr>
        <w:t>;</w:t>
      </w:r>
    </w:p>
    <w:p w:rsidR="00BE111C" w:rsidRPr="002941E6" w:rsidRDefault="00BE111C" w:rsidP="00BE111C">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Програма </w:t>
      </w:r>
      <w:r w:rsidRPr="002941E6">
        <w:rPr>
          <w:lang w:val="uk-UA"/>
        </w:rPr>
        <w:t>взаємодії регіонального сервісного центру Головного сервісного центру МВС в Хмельницькій області (філія ГСЦ МВС) із Дунаєвецькою міською радою в сфері надання адміністр</w:t>
      </w:r>
      <w:r w:rsidR="00AC3A9C" w:rsidRPr="002941E6">
        <w:rPr>
          <w:lang w:val="uk-UA"/>
        </w:rPr>
        <w:t>ативних послуг населенню на 2023</w:t>
      </w:r>
      <w:r w:rsidRPr="002941E6">
        <w:rPr>
          <w:lang w:val="uk-UA"/>
        </w:rPr>
        <w:t xml:space="preserve"> рік</w:t>
      </w:r>
      <w:r w:rsidRPr="002941E6">
        <w:rPr>
          <w:rFonts w:ascii="Times New Roman CYR" w:hAnsi="Times New Roman CYR" w:cs="Times New Roman CYR"/>
          <w:lang w:val="uk-UA"/>
        </w:rPr>
        <w:t xml:space="preserve"> (одержувач – </w:t>
      </w:r>
      <w:r w:rsidRPr="002941E6">
        <w:rPr>
          <w:lang w:val="uk-UA"/>
        </w:rPr>
        <w:t>Регіональний сервісний центр Головного сервісного центру МВС в Хмельницькій області</w:t>
      </w:r>
      <w:r w:rsidRPr="002941E6">
        <w:rPr>
          <w:rFonts w:ascii="Times New Roman CYR" w:hAnsi="Times New Roman CYR" w:cs="Times New Roman CYR"/>
          <w:lang w:val="uk-UA"/>
        </w:rPr>
        <w:t xml:space="preserve">): план – </w:t>
      </w:r>
      <w:r w:rsidR="00AC3A9C" w:rsidRPr="002941E6">
        <w:rPr>
          <w:rFonts w:ascii="Times New Roman CYR" w:hAnsi="Times New Roman CYR" w:cs="Times New Roman CYR"/>
          <w:lang w:val="uk-UA"/>
        </w:rPr>
        <w:t>27,0</w:t>
      </w:r>
      <w:r w:rsidRPr="002941E6">
        <w:rPr>
          <w:rFonts w:ascii="Times New Roman CYR" w:hAnsi="Times New Roman CYR" w:cs="Times New Roman CYR"/>
          <w:lang w:val="uk-UA"/>
        </w:rPr>
        <w:t xml:space="preserve"> тис.грн., касові видатки – </w:t>
      </w:r>
      <w:r w:rsidR="00AC3A9C" w:rsidRPr="002941E6">
        <w:rPr>
          <w:rFonts w:ascii="Times New Roman CYR" w:hAnsi="Times New Roman CYR" w:cs="Times New Roman CYR"/>
          <w:lang w:val="uk-UA"/>
        </w:rPr>
        <w:t>27,0</w:t>
      </w:r>
      <w:r w:rsidRPr="002941E6">
        <w:rPr>
          <w:rFonts w:ascii="Times New Roman CYR" w:hAnsi="Times New Roman CYR" w:cs="Times New Roman CYR"/>
          <w:lang w:val="uk-UA"/>
        </w:rPr>
        <w:t xml:space="preserve"> тис.грн.</w:t>
      </w:r>
      <w:r w:rsidR="00AC3A9C" w:rsidRPr="002941E6">
        <w:rPr>
          <w:rFonts w:ascii="Times New Roman CYR" w:hAnsi="Times New Roman CYR" w:cs="Times New Roman CYR"/>
          <w:lang w:val="uk-UA"/>
        </w:rPr>
        <w:t>: придбано комп’ютерне обладнання</w:t>
      </w:r>
      <w:r w:rsidR="007F3035" w:rsidRPr="002941E6">
        <w:rPr>
          <w:rFonts w:ascii="Times New Roman CYR" w:hAnsi="Times New Roman CYR" w:cs="Times New Roman CYR"/>
          <w:lang w:val="uk-UA"/>
        </w:rPr>
        <w:t>.</w:t>
      </w:r>
    </w:p>
    <w:p w:rsidR="00385D7B" w:rsidRPr="002941E6" w:rsidRDefault="00385D7B" w:rsidP="00BE111C">
      <w:pPr>
        <w:tabs>
          <w:tab w:val="left" w:pos="851"/>
        </w:tabs>
        <w:spacing w:line="276" w:lineRule="auto"/>
        <w:ind w:left="1080"/>
        <w:jc w:val="both"/>
        <w:rPr>
          <w:rFonts w:ascii="Times New Roman CYR" w:hAnsi="Times New Roman CYR" w:cs="Times New Roman CYR"/>
        </w:rPr>
      </w:pPr>
    </w:p>
    <w:p w:rsidR="004D303E" w:rsidRPr="002941E6" w:rsidRDefault="001D1854" w:rsidP="001D1854">
      <w:pPr>
        <w:tabs>
          <w:tab w:val="left" w:pos="851"/>
        </w:tabs>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Резервний фонд.</w:t>
      </w:r>
    </w:p>
    <w:p w:rsidR="004D303E" w:rsidRPr="002941E6" w:rsidRDefault="00085887" w:rsidP="00620A69">
      <w:pPr>
        <w:tabs>
          <w:tab w:val="left" w:pos="851"/>
        </w:tabs>
        <w:spacing w:line="276" w:lineRule="auto"/>
        <w:ind w:firstLine="567"/>
        <w:jc w:val="both"/>
      </w:pPr>
      <w:r w:rsidRPr="002941E6">
        <w:t>В міському бю</w:t>
      </w:r>
      <w:r w:rsidR="004045FD" w:rsidRPr="002941E6">
        <w:t>джеті на 2023</w:t>
      </w:r>
      <w:r w:rsidR="004D303E" w:rsidRPr="002941E6">
        <w:t xml:space="preserve"> рік резервний фонд був </w:t>
      </w:r>
      <w:r w:rsidR="004045FD" w:rsidRPr="002941E6">
        <w:t>запланований в сумі 2</w:t>
      </w:r>
      <w:r w:rsidRPr="002941E6">
        <w:t>0</w:t>
      </w:r>
      <w:r w:rsidR="004D303E" w:rsidRPr="002941E6">
        <w:t xml:space="preserve">0,0 тис.грн. Зазначені кошти в звітному році </w:t>
      </w:r>
      <w:r w:rsidRPr="002941E6">
        <w:t>не використовувалися</w:t>
      </w:r>
      <w:r w:rsidR="004D303E" w:rsidRPr="002941E6">
        <w:t>.</w:t>
      </w:r>
    </w:p>
    <w:p w:rsidR="004D303E" w:rsidRPr="00F316FA" w:rsidRDefault="004D303E" w:rsidP="00620A69">
      <w:pPr>
        <w:tabs>
          <w:tab w:val="left" w:pos="851"/>
        </w:tabs>
        <w:spacing w:line="276" w:lineRule="auto"/>
        <w:ind w:firstLine="567"/>
        <w:jc w:val="both"/>
        <w:rPr>
          <w:color w:val="FF0000"/>
        </w:rPr>
      </w:pPr>
    </w:p>
    <w:p w:rsidR="004D303E" w:rsidRPr="002941E6" w:rsidRDefault="001D1854" w:rsidP="001D1854">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Заборгованість.</w:t>
      </w:r>
    </w:p>
    <w:p w:rsidR="00043539" w:rsidRDefault="00043539" w:rsidP="00043539">
      <w:pPr>
        <w:spacing w:line="276" w:lineRule="auto"/>
        <w:ind w:firstLine="567"/>
        <w:jc w:val="both"/>
      </w:pPr>
      <w:bookmarkStart w:id="1" w:name="OLE_LINK5"/>
      <w:bookmarkStart w:id="2" w:name="OLE_LINK6"/>
      <w:r>
        <w:t>По загальному фонду міського бюджету на 01.01.2024 року  виникла дебіторська заборгованість по КЕКВ 2274 «Оплата природного газу» в сумі 969,0 тис.грн.:</w:t>
      </w:r>
    </w:p>
    <w:p w:rsidR="00043539" w:rsidRDefault="00043539" w:rsidP="00043539">
      <w:pPr>
        <w:spacing w:line="276" w:lineRule="auto"/>
        <w:ind w:firstLine="567"/>
        <w:jc w:val="both"/>
      </w:pPr>
      <w:r>
        <w:t xml:space="preserve">    - КТПКВ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- 12,7 тис.грн.;</w:t>
      </w:r>
    </w:p>
    <w:p w:rsidR="00043539" w:rsidRDefault="00043539" w:rsidP="00043539">
      <w:pPr>
        <w:spacing w:line="276" w:lineRule="auto"/>
        <w:ind w:firstLine="567"/>
        <w:jc w:val="both"/>
      </w:pPr>
      <w:r>
        <w:t xml:space="preserve">   -    КТПКВ 1010 «Надання дошкільної освіти» - 89,4 тис.грн.;</w:t>
      </w:r>
    </w:p>
    <w:p w:rsidR="00043539" w:rsidRDefault="00043539" w:rsidP="00043539">
      <w:pPr>
        <w:spacing w:line="276" w:lineRule="auto"/>
        <w:ind w:firstLine="567"/>
        <w:jc w:val="both"/>
      </w:pPr>
      <w:r>
        <w:t xml:space="preserve">   -   КТПКВ 1021 «Надання загальної середньої освіти закладами загальної середньої освіти за рахунок коштів місцевого бюджету» - 733,3 тис.грн.;</w:t>
      </w:r>
    </w:p>
    <w:p w:rsidR="00043539" w:rsidRDefault="00043539" w:rsidP="00043539">
      <w:pPr>
        <w:spacing w:line="276" w:lineRule="auto"/>
        <w:ind w:firstLine="567"/>
        <w:jc w:val="both"/>
      </w:pPr>
      <w:r>
        <w:lastRenderedPageBreak/>
        <w:t xml:space="preserve">   -  КТПКВ 1070 «Надання позашкільної освіти, закладами позашкільної освіти, заходи із позашкільної роботи з дітьми»» - 31,0 тис.грн.;</w:t>
      </w:r>
    </w:p>
    <w:p w:rsidR="00043539" w:rsidRDefault="00043539" w:rsidP="00043539">
      <w:pPr>
        <w:spacing w:line="276" w:lineRule="auto"/>
        <w:ind w:firstLine="567"/>
        <w:jc w:val="both"/>
      </w:pPr>
      <w:r>
        <w:t xml:space="preserve">  -    КТПКВ 1150 «Забезпечення діяльності інклюзивно-ресурсних центрів»  - 6,6 тис.грн.;</w:t>
      </w:r>
    </w:p>
    <w:p w:rsidR="00043539" w:rsidRDefault="00043539" w:rsidP="00043539">
      <w:pPr>
        <w:spacing w:line="276" w:lineRule="auto"/>
        <w:ind w:firstLine="567"/>
        <w:jc w:val="both"/>
      </w:pPr>
      <w:r>
        <w:t xml:space="preserve">  -  КТПКВ 3230 «Видатки пов’язані з наданням підтримки внутрішньо переміщеним та/або евакуйованим особам у зв’язку із введенням воєнного стану» - 82,8 тис.грн.</w:t>
      </w:r>
    </w:p>
    <w:p w:rsidR="00043539" w:rsidRDefault="00043539" w:rsidP="00043539">
      <w:pPr>
        <w:spacing w:line="276" w:lineRule="auto"/>
        <w:ind w:firstLine="567"/>
        <w:jc w:val="both"/>
      </w:pPr>
      <w:r>
        <w:t xml:space="preserve"> -    КТПКВ 4040 «Забезпечення діяльності музеїв і виставок» - 13,2 тис.грн.  </w:t>
      </w:r>
    </w:p>
    <w:p w:rsidR="00043539" w:rsidRDefault="00043539" w:rsidP="00043539">
      <w:pPr>
        <w:spacing w:line="276" w:lineRule="auto"/>
        <w:ind w:firstLine="567"/>
        <w:jc w:val="both"/>
      </w:pPr>
    </w:p>
    <w:p w:rsidR="00043539" w:rsidRDefault="00043539" w:rsidP="00043539">
      <w:pPr>
        <w:spacing w:line="276" w:lineRule="auto"/>
        <w:ind w:firstLine="567"/>
        <w:jc w:val="both"/>
      </w:pPr>
      <w:r>
        <w:t>По КЕКВ 2610»Субсидії та поточні трансферти підприємствам (установам, організаціям) :</w:t>
      </w:r>
    </w:p>
    <w:p w:rsidR="00043539" w:rsidRDefault="00043539" w:rsidP="00043539">
      <w:pPr>
        <w:spacing w:line="276" w:lineRule="auto"/>
        <w:ind w:firstLine="567"/>
        <w:jc w:val="both"/>
      </w:pPr>
      <w:r>
        <w:t xml:space="preserve"> -   КТПКВ 2111 «Первинна медична допомога населенню, що надається центрами первинної медичної (медико-санітарної) допомоги» - 24,8 тис.грн.</w:t>
      </w:r>
    </w:p>
    <w:p w:rsidR="00043539" w:rsidRDefault="00043539" w:rsidP="00043539">
      <w:pPr>
        <w:spacing w:line="276" w:lineRule="auto"/>
        <w:ind w:firstLine="567"/>
        <w:jc w:val="both"/>
      </w:pPr>
    </w:p>
    <w:p w:rsidR="00043539" w:rsidRDefault="00043539" w:rsidP="00043539">
      <w:pPr>
        <w:spacing w:line="276" w:lineRule="auto"/>
        <w:ind w:firstLine="567"/>
        <w:jc w:val="both"/>
      </w:pPr>
      <w:r>
        <w:t xml:space="preserve"> Причиною виникнення цієї заборгованості є оплата бюджетними установами в грудні місяці в зв’язку з завершенням бюджетного року замовлених на грудень обсягів природного газу, рахунки на які постачальник надіслав в січні 2024 року – тоді були проведені звірки по розрахунках і дебіторська заборгованість була  закрита.</w:t>
      </w:r>
    </w:p>
    <w:p w:rsidR="005801FA" w:rsidRPr="002941E6" w:rsidRDefault="004D303E" w:rsidP="001D1854">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lang w:val="en-US"/>
        </w:rPr>
        <w:t>V</w:t>
      </w:r>
      <w:r w:rsidRPr="002941E6">
        <w:rPr>
          <w:rFonts w:ascii="Times New Roman CYR" w:hAnsi="Times New Roman CYR" w:cs="Times New Roman CYR"/>
          <w:b/>
          <w:bCs/>
          <w:u w:val="single"/>
        </w:rPr>
        <w:t>.Фінансування</w:t>
      </w:r>
    </w:p>
    <w:p w:rsidR="004D303E" w:rsidRPr="002941E6" w:rsidRDefault="00B115D7" w:rsidP="00620A69">
      <w:pPr>
        <w:tabs>
          <w:tab w:val="left" w:pos="851"/>
        </w:tabs>
        <w:spacing w:line="276" w:lineRule="auto"/>
        <w:ind w:firstLine="567"/>
        <w:jc w:val="both"/>
      </w:pPr>
      <w:bookmarkStart w:id="3" w:name="OLE_LINK3"/>
      <w:bookmarkStart w:id="4" w:name="OLE_LINK4"/>
      <w:bookmarkEnd w:id="1"/>
      <w:bookmarkEnd w:id="2"/>
      <w:r w:rsidRPr="002941E6">
        <w:t>Стан</w:t>
      </w:r>
      <w:r w:rsidR="00D03769" w:rsidRPr="002941E6">
        <w:t>ом на 01.01.2024</w:t>
      </w:r>
      <w:r w:rsidR="004D303E" w:rsidRPr="002941E6">
        <w:t xml:space="preserve"> року на рахунках міського бюджету утворилися залишки коштів в сумі </w:t>
      </w:r>
      <w:r w:rsidR="00297B8C" w:rsidRPr="002941E6">
        <w:t>35 490,4</w:t>
      </w:r>
      <w:r w:rsidR="00542A81" w:rsidRPr="002941E6">
        <w:t xml:space="preserve"> </w:t>
      </w:r>
      <w:r w:rsidR="004D303E" w:rsidRPr="002941E6">
        <w:t>тис.грн.</w:t>
      </w:r>
    </w:p>
    <w:p w:rsidR="004D303E" w:rsidRPr="00F316FA" w:rsidRDefault="004D303E" w:rsidP="00620A69">
      <w:pPr>
        <w:tabs>
          <w:tab w:val="left" w:pos="851"/>
        </w:tabs>
        <w:spacing w:line="276" w:lineRule="auto"/>
        <w:ind w:firstLine="567"/>
        <w:jc w:val="both"/>
        <w:rPr>
          <w:color w:val="FF0000"/>
        </w:rPr>
      </w:pPr>
    </w:p>
    <w:p w:rsidR="004D303E" w:rsidRPr="002941E6" w:rsidRDefault="004D303E" w:rsidP="00620A69">
      <w:pPr>
        <w:tabs>
          <w:tab w:val="left" w:pos="851"/>
        </w:tabs>
        <w:spacing w:line="276" w:lineRule="auto"/>
        <w:ind w:firstLine="567"/>
        <w:jc w:val="both"/>
        <w:rPr>
          <w:u w:val="single"/>
        </w:rPr>
      </w:pPr>
      <w:r w:rsidRPr="002941E6">
        <w:rPr>
          <w:u w:val="single"/>
        </w:rPr>
        <w:t xml:space="preserve">Загальний фонд – </w:t>
      </w:r>
      <w:r w:rsidR="00D03769" w:rsidRPr="002941E6">
        <w:rPr>
          <w:u w:val="single"/>
        </w:rPr>
        <w:t>32 231,9</w:t>
      </w:r>
      <w:r w:rsidRPr="002941E6">
        <w:rPr>
          <w:u w:val="single"/>
        </w:rPr>
        <w:t xml:space="preserve"> тис.грн., з них: </w:t>
      </w:r>
    </w:p>
    <w:p w:rsidR="004D303E" w:rsidRPr="002941E6" w:rsidRDefault="004D303E" w:rsidP="00620A69">
      <w:pPr>
        <w:pStyle w:val="af"/>
        <w:numPr>
          <w:ilvl w:val="0"/>
          <w:numId w:val="2"/>
        </w:numPr>
        <w:tabs>
          <w:tab w:val="clear" w:pos="1710"/>
          <w:tab w:val="left" w:pos="567"/>
        </w:tabs>
        <w:spacing w:line="276" w:lineRule="auto"/>
        <w:ind w:left="0" w:firstLine="567"/>
        <w:jc w:val="both"/>
        <w:rPr>
          <w:lang w:val="uk-UA"/>
        </w:rPr>
      </w:pPr>
      <w:r w:rsidRPr="002941E6">
        <w:rPr>
          <w:lang w:val="uk-UA"/>
        </w:rPr>
        <w:t xml:space="preserve">котловий рахунок – </w:t>
      </w:r>
      <w:r w:rsidR="00D03769" w:rsidRPr="002941E6">
        <w:rPr>
          <w:lang w:val="uk-UA"/>
        </w:rPr>
        <w:t>31 971,3</w:t>
      </w:r>
      <w:r w:rsidRPr="002941E6">
        <w:rPr>
          <w:lang w:val="uk-UA"/>
        </w:rPr>
        <w:t xml:space="preserve"> тис.грн.</w:t>
      </w:r>
      <w:r w:rsidR="00D03769" w:rsidRPr="002941E6">
        <w:rPr>
          <w:lang w:val="uk-UA"/>
        </w:rPr>
        <w:t xml:space="preserve"> (в тому числі 10,0 тис.грн. – оборотна касова готівка);</w:t>
      </w:r>
    </w:p>
    <w:p w:rsidR="006D64A4" w:rsidRPr="002941E6" w:rsidRDefault="00D03769" w:rsidP="00620A69">
      <w:pPr>
        <w:pStyle w:val="af"/>
        <w:numPr>
          <w:ilvl w:val="0"/>
          <w:numId w:val="2"/>
        </w:numPr>
        <w:tabs>
          <w:tab w:val="clear" w:pos="1710"/>
          <w:tab w:val="left" w:pos="0"/>
        </w:tabs>
        <w:spacing w:line="276" w:lineRule="auto"/>
        <w:ind w:left="0" w:firstLine="567"/>
        <w:jc w:val="both"/>
        <w:rPr>
          <w:u w:val="single"/>
          <w:lang w:val="uk-UA"/>
        </w:rPr>
      </w:pPr>
      <w:r w:rsidRPr="002941E6">
        <w:rPr>
          <w:lang w:val="uk-UA"/>
        </w:rPr>
        <w:t>і</w:t>
      </w:r>
      <w:r w:rsidRPr="002941E6">
        <w:rPr>
          <w:bCs/>
          <w:lang w:val="uk-UA"/>
        </w:rPr>
        <w:t>нша дотація</w:t>
      </w:r>
      <w:r w:rsidR="006D64A4" w:rsidRPr="002941E6">
        <w:rPr>
          <w:bCs/>
          <w:lang w:val="uk-UA"/>
        </w:rPr>
        <w:t xml:space="preserve"> з обласного бюджету (на компенсацію енергоносіїв, спожитих внутрішньо-переміщеними особами) – </w:t>
      </w:r>
      <w:r w:rsidRPr="002941E6">
        <w:rPr>
          <w:bCs/>
          <w:lang w:val="uk-UA"/>
        </w:rPr>
        <w:t>158,5</w:t>
      </w:r>
      <w:r w:rsidR="006D64A4" w:rsidRPr="002941E6">
        <w:rPr>
          <w:bCs/>
          <w:lang w:val="uk-UA"/>
        </w:rPr>
        <w:t xml:space="preserve"> тис.грн.</w:t>
      </w:r>
    </w:p>
    <w:p w:rsidR="00D03769" w:rsidRPr="002941E6" w:rsidRDefault="00D03769" w:rsidP="00D03769">
      <w:pPr>
        <w:pStyle w:val="af"/>
        <w:numPr>
          <w:ilvl w:val="0"/>
          <w:numId w:val="2"/>
        </w:numPr>
        <w:tabs>
          <w:tab w:val="clear" w:pos="1710"/>
          <w:tab w:val="left" w:pos="0"/>
        </w:tabs>
        <w:spacing w:line="276" w:lineRule="auto"/>
        <w:ind w:left="0" w:firstLine="567"/>
        <w:jc w:val="both"/>
        <w:rPr>
          <w:u w:val="single"/>
          <w:lang w:val="uk-UA"/>
        </w:rPr>
      </w:pPr>
      <w:r w:rsidRPr="002941E6">
        <w:rPr>
          <w:lang w:val="uk-UA"/>
        </w:rPr>
        <w:t>с</w:t>
      </w:r>
      <w:r w:rsidRPr="002941E6">
        <w:rPr>
          <w:bCs/>
          <w:lang w:val="uk-UA"/>
        </w:rPr>
        <w:t>убвенція з обласного бюджету на здійснення переданих видатків у сфері освіти за рахунок коштів освітньої субвенції – 102,1 тис.грн.</w:t>
      </w:r>
    </w:p>
    <w:p w:rsidR="004D303E" w:rsidRPr="002941E6" w:rsidRDefault="004D303E" w:rsidP="00D03769">
      <w:pPr>
        <w:pStyle w:val="af"/>
        <w:tabs>
          <w:tab w:val="left" w:pos="0"/>
        </w:tabs>
        <w:spacing w:line="276" w:lineRule="auto"/>
        <w:ind w:left="567"/>
        <w:jc w:val="both"/>
        <w:rPr>
          <w:u w:val="single"/>
          <w:lang w:val="uk-UA"/>
        </w:rPr>
      </w:pPr>
      <w:r w:rsidRPr="002941E6">
        <w:rPr>
          <w:u w:val="single"/>
          <w:lang w:val="uk-UA"/>
        </w:rPr>
        <w:t xml:space="preserve">Спеціальний фонд – </w:t>
      </w:r>
      <w:r w:rsidR="00D03769" w:rsidRPr="002941E6">
        <w:rPr>
          <w:u w:val="single"/>
          <w:lang w:val="uk-UA"/>
        </w:rPr>
        <w:t>3 258,5</w:t>
      </w:r>
      <w:r w:rsidRPr="002941E6">
        <w:rPr>
          <w:u w:val="single"/>
          <w:lang w:val="uk-UA"/>
        </w:rPr>
        <w:t xml:space="preserve"> тис.грн., з них:</w:t>
      </w:r>
    </w:p>
    <w:p w:rsidR="004D303E" w:rsidRPr="002941E6" w:rsidRDefault="00D03769" w:rsidP="00D03769">
      <w:pPr>
        <w:pStyle w:val="af"/>
        <w:numPr>
          <w:ilvl w:val="0"/>
          <w:numId w:val="2"/>
        </w:numPr>
        <w:tabs>
          <w:tab w:val="clear" w:pos="1710"/>
          <w:tab w:val="left" w:pos="567"/>
          <w:tab w:val="num" w:pos="851"/>
        </w:tabs>
        <w:spacing w:line="276" w:lineRule="auto"/>
        <w:ind w:left="567" w:firstLine="0"/>
        <w:jc w:val="both"/>
        <w:rPr>
          <w:lang w:val="uk-UA"/>
        </w:rPr>
      </w:pPr>
      <w:r w:rsidRPr="002941E6">
        <w:rPr>
          <w:lang w:val="uk-UA"/>
        </w:rPr>
        <w:t>кошти</w:t>
      </w:r>
      <w:r w:rsidR="004D303E" w:rsidRPr="002941E6">
        <w:rPr>
          <w:lang w:val="uk-UA"/>
        </w:rPr>
        <w:t xml:space="preserve"> бюджету розвитку – </w:t>
      </w:r>
      <w:r w:rsidRPr="002941E6">
        <w:rPr>
          <w:lang w:val="uk-UA"/>
        </w:rPr>
        <w:t>3 145,2</w:t>
      </w:r>
      <w:r w:rsidR="004D303E" w:rsidRPr="002941E6">
        <w:rPr>
          <w:lang w:val="uk-UA"/>
        </w:rPr>
        <w:t xml:space="preserve"> тис.грн.,</w:t>
      </w:r>
    </w:p>
    <w:p w:rsidR="004D303E" w:rsidRPr="002941E6" w:rsidRDefault="00D03769" w:rsidP="00D03769">
      <w:pPr>
        <w:pStyle w:val="af"/>
        <w:numPr>
          <w:ilvl w:val="0"/>
          <w:numId w:val="2"/>
        </w:numPr>
        <w:tabs>
          <w:tab w:val="clear" w:pos="1710"/>
          <w:tab w:val="left" w:pos="567"/>
          <w:tab w:val="num" w:pos="851"/>
        </w:tabs>
        <w:spacing w:line="276" w:lineRule="auto"/>
        <w:ind w:left="0" w:firstLine="567"/>
        <w:jc w:val="both"/>
        <w:rPr>
          <w:lang w:val="uk-UA"/>
        </w:rPr>
      </w:pPr>
      <w:r w:rsidRPr="002941E6">
        <w:rPr>
          <w:lang w:val="uk-UA"/>
        </w:rPr>
        <w:t>кошти</w:t>
      </w:r>
      <w:r w:rsidR="004D303E" w:rsidRPr="002941E6">
        <w:rPr>
          <w:lang w:val="uk-UA"/>
        </w:rPr>
        <w:t xml:space="preserve"> екологічного податку – </w:t>
      </w:r>
      <w:r w:rsidRPr="002941E6">
        <w:rPr>
          <w:lang w:val="uk-UA"/>
        </w:rPr>
        <w:t>59,0</w:t>
      </w:r>
      <w:r w:rsidR="004D303E" w:rsidRPr="002941E6">
        <w:rPr>
          <w:lang w:val="uk-UA"/>
        </w:rPr>
        <w:t xml:space="preserve"> тис.грн., </w:t>
      </w:r>
    </w:p>
    <w:p w:rsidR="004D303E" w:rsidRPr="002941E6" w:rsidRDefault="004D303E" w:rsidP="00D03769">
      <w:pPr>
        <w:pStyle w:val="af"/>
        <w:numPr>
          <w:ilvl w:val="0"/>
          <w:numId w:val="2"/>
        </w:numPr>
        <w:tabs>
          <w:tab w:val="clear" w:pos="1710"/>
          <w:tab w:val="left" w:pos="567"/>
          <w:tab w:val="num" w:pos="851"/>
        </w:tabs>
        <w:spacing w:line="276" w:lineRule="auto"/>
        <w:ind w:left="0" w:firstLine="567"/>
        <w:jc w:val="both"/>
        <w:rPr>
          <w:lang w:val="uk-UA"/>
        </w:rPr>
      </w:pPr>
      <w:r w:rsidRPr="002941E6">
        <w:rPr>
          <w:lang w:val="uk-UA"/>
        </w:rPr>
        <w:t xml:space="preserve">кошти від втрат с/г і л/г виробництва – </w:t>
      </w:r>
      <w:r w:rsidR="00D03769" w:rsidRPr="002941E6">
        <w:rPr>
          <w:lang w:val="uk-UA"/>
        </w:rPr>
        <w:t>2,5</w:t>
      </w:r>
      <w:r w:rsidRPr="002941E6">
        <w:rPr>
          <w:lang w:val="uk-UA"/>
        </w:rPr>
        <w:t xml:space="preserve"> тис.грн.</w:t>
      </w:r>
    </w:p>
    <w:p w:rsidR="00542A81" w:rsidRPr="002941E6" w:rsidRDefault="00542A81" w:rsidP="00D03769">
      <w:pPr>
        <w:pStyle w:val="af"/>
        <w:numPr>
          <w:ilvl w:val="0"/>
          <w:numId w:val="2"/>
        </w:numPr>
        <w:tabs>
          <w:tab w:val="clear" w:pos="1710"/>
          <w:tab w:val="left" w:pos="567"/>
          <w:tab w:val="num" w:pos="851"/>
        </w:tabs>
        <w:spacing w:line="276" w:lineRule="auto"/>
        <w:ind w:left="0" w:firstLine="567"/>
        <w:jc w:val="both"/>
        <w:rPr>
          <w:lang w:val="uk-UA"/>
        </w:rPr>
      </w:pPr>
      <w:r w:rsidRPr="002941E6">
        <w:rPr>
          <w:lang w:val="uk-UA"/>
        </w:rPr>
        <w:t xml:space="preserve">кошти цільового фонду – </w:t>
      </w:r>
      <w:r w:rsidR="00D03769" w:rsidRPr="002941E6">
        <w:rPr>
          <w:lang w:val="uk-UA"/>
        </w:rPr>
        <w:t>51,8</w:t>
      </w:r>
      <w:r w:rsidRPr="002941E6">
        <w:rPr>
          <w:lang w:val="uk-UA"/>
        </w:rPr>
        <w:t xml:space="preserve"> тис.грн.</w:t>
      </w:r>
    </w:p>
    <w:p w:rsidR="00716432" w:rsidRPr="002941E6" w:rsidRDefault="00716432" w:rsidP="00D03769">
      <w:pPr>
        <w:pStyle w:val="af"/>
        <w:tabs>
          <w:tab w:val="left" w:pos="0"/>
          <w:tab w:val="num" w:pos="851"/>
        </w:tabs>
        <w:spacing w:line="276" w:lineRule="auto"/>
        <w:ind w:left="0" w:firstLine="567"/>
        <w:jc w:val="both"/>
        <w:rPr>
          <w:lang w:val="uk-UA"/>
        </w:rPr>
      </w:pPr>
    </w:p>
    <w:p w:rsidR="004D303E" w:rsidRPr="002941E6" w:rsidRDefault="00716432" w:rsidP="000F150D">
      <w:pPr>
        <w:pStyle w:val="af"/>
        <w:tabs>
          <w:tab w:val="left" w:pos="0"/>
        </w:tabs>
        <w:spacing w:line="276" w:lineRule="auto"/>
        <w:ind w:left="0" w:firstLine="567"/>
        <w:jc w:val="both"/>
        <w:rPr>
          <w:lang w:val="uk-UA"/>
        </w:rPr>
      </w:pPr>
      <w:r w:rsidRPr="002941E6">
        <w:rPr>
          <w:lang w:val="uk-UA"/>
        </w:rPr>
        <w:t>На вкладних (депозитних) рахунках у банках кошти спеціального фонду міського бюджету не розміщувалися.</w:t>
      </w:r>
    </w:p>
    <w:bookmarkEnd w:id="3"/>
    <w:bookmarkEnd w:id="4"/>
    <w:p w:rsidR="004D303E" w:rsidRPr="002941E6" w:rsidRDefault="001D1854" w:rsidP="001D1854">
      <w:pPr>
        <w:widowControl w:val="0"/>
        <w:tabs>
          <w:tab w:val="left" w:pos="851"/>
          <w:tab w:val="left" w:pos="3119"/>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VI. Кредитування</w:t>
      </w:r>
    </w:p>
    <w:p w:rsidR="004D303E" w:rsidRPr="002941E6" w:rsidRDefault="004045FD" w:rsidP="00620A69">
      <w:pPr>
        <w:widowControl w:val="0"/>
        <w:tabs>
          <w:tab w:val="left" w:pos="851"/>
          <w:tab w:val="left" w:pos="3119"/>
        </w:tabs>
        <w:autoSpaceDE w:val="0"/>
        <w:autoSpaceDN w:val="0"/>
        <w:adjustRightInd w:val="0"/>
        <w:spacing w:line="276" w:lineRule="auto"/>
        <w:ind w:firstLine="567"/>
        <w:jc w:val="both"/>
        <w:rPr>
          <w:rFonts w:ascii="Times New Roman CYR" w:hAnsi="Times New Roman CYR" w:cs="Times New Roman CYR"/>
        </w:rPr>
      </w:pPr>
      <w:r w:rsidRPr="002941E6">
        <w:rPr>
          <w:rFonts w:ascii="Times New Roman CYR" w:hAnsi="Times New Roman CYR" w:cs="Times New Roman CYR"/>
        </w:rPr>
        <w:t>В 2023</w:t>
      </w:r>
      <w:r w:rsidR="004D303E" w:rsidRPr="002941E6">
        <w:rPr>
          <w:rFonts w:ascii="Times New Roman CYR" w:hAnsi="Times New Roman CYR" w:cs="Times New Roman CYR"/>
        </w:rPr>
        <w:t xml:space="preserve"> році кредити з міського бюджету не надавалися.</w:t>
      </w:r>
    </w:p>
    <w:p w:rsidR="004D303E" w:rsidRPr="00F316FA" w:rsidRDefault="004D303E" w:rsidP="00620A69">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F316FA">
        <w:rPr>
          <w:rFonts w:ascii="Times New Roman CYR" w:hAnsi="Times New Roman CYR" w:cs="Times New Roman CYR"/>
          <w:color w:val="FF0000"/>
        </w:rPr>
        <w:t xml:space="preserve"> </w:t>
      </w:r>
    </w:p>
    <w:p w:rsidR="001D1854" w:rsidRPr="002941E6" w:rsidRDefault="004D303E" w:rsidP="00381F81">
      <w:pPr>
        <w:widowControl w:val="0"/>
        <w:tabs>
          <w:tab w:val="left" w:pos="851"/>
        </w:tabs>
        <w:autoSpaceDE w:val="0"/>
        <w:autoSpaceDN w:val="0"/>
        <w:adjustRightInd w:val="0"/>
        <w:spacing w:line="276" w:lineRule="auto"/>
        <w:ind w:firstLine="567"/>
        <w:jc w:val="center"/>
        <w:rPr>
          <w:rFonts w:ascii="Times New Roman CYR" w:hAnsi="Times New Roman CYR" w:cs="Times New Roman CYR"/>
          <w:u w:val="single"/>
        </w:rPr>
      </w:pPr>
      <w:r w:rsidRPr="002941E6">
        <w:rPr>
          <w:rFonts w:ascii="Times New Roman CYR" w:hAnsi="Times New Roman CYR" w:cs="Times New Roman CYR"/>
          <w:b/>
          <w:bCs/>
          <w:u w:val="single"/>
        </w:rPr>
        <w:t>VIІ. Міжбюджетні трансферти</w:t>
      </w:r>
      <w:r w:rsidR="001D1854" w:rsidRPr="002941E6">
        <w:rPr>
          <w:rFonts w:ascii="Times New Roman CYR" w:hAnsi="Times New Roman CYR" w:cs="Times New Roman CYR"/>
          <w:u w:val="single"/>
        </w:rPr>
        <w:t>.</w:t>
      </w:r>
    </w:p>
    <w:p w:rsidR="004D303E" w:rsidRPr="002941E6" w:rsidRDefault="004D303E" w:rsidP="00620A69">
      <w:pPr>
        <w:spacing w:after="120" w:line="276" w:lineRule="auto"/>
        <w:ind w:firstLine="567"/>
        <w:jc w:val="both"/>
        <w:rPr>
          <w:lang w:eastAsia="ru-RU"/>
        </w:rPr>
      </w:pPr>
      <w:r w:rsidRPr="002941E6">
        <w:rPr>
          <w:b/>
          <w:i/>
          <w:lang w:eastAsia="ru-RU"/>
        </w:rPr>
        <w:t xml:space="preserve">Міжбюджетних трансфертів загального фонду отримано </w:t>
      </w:r>
      <w:r w:rsidR="00D51597" w:rsidRPr="002941E6">
        <w:rPr>
          <w:b/>
          <w:i/>
          <w:lang w:eastAsia="ru-RU"/>
        </w:rPr>
        <w:t>140 721,2</w:t>
      </w:r>
      <w:r w:rsidRPr="002941E6">
        <w:rPr>
          <w:b/>
          <w:i/>
          <w:lang w:eastAsia="ru-RU"/>
        </w:rPr>
        <w:t xml:space="preserve"> тис.грн.</w:t>
      </w:r>
      <w:r w:rsidRPr="002941E6">
        <w:rPr>
          <w:b/>
          <w:lang w:eastAsia="ru-RU"/>
        </w:rPr>
        <w:t xml:space="preserve">, </w:t>
      </w:r>
      <w:r w:rsidRPr="002941E6">
        <w:rPr>
          <w:lang w:eastAsia="ru-RU"/>
        </w:rPr>
        <w:t>з них:</w:t>
      </w:r>
    </w:p>
    <w:p w:rsidR="004D303E" w:rsidRPr="002941E6" w:rsidRDefault="004D303E" w:rsidP="00620A69">
      <w:pPr>
        <w:widowControl w:val="0"/>
        <w:numPr>
          <w:ilvl w:val="0"/>
          <w:numId w:val="2"/>
        </w:numPr>
        <w:tabs>
          <w:tab w:val="clear" w:pos="1710"/>
          <w:tab w:val="left" w:pos="0"/>
          <w:tab w:val="num" w:pos="567"/>
        </w:tabs>
        <w:autoSpaceDE w:val="0"/>
        <w:autoSpaceDN w:val="0"/>
        <w:adjustRightInd w:val="0"/>
        <w:spacing w:line="276" w:lineRule="auto"/>
        <w:ind w:left="0" w:firstLine="567"/>
        <w:jc w:val="both"/>
        <w:rPr>
          <w:rFonts w:ascii="Times New Roman CYR" w:hAnsi="Times New Roman CYR" w:cs="Times New Roman CYR"/>
          <w:lang w:eastAsia="ru-RU"/>
        </w:rPr>
      </w:pPr>
      <w:r w:rsidRPr="002941E6">
        <w:rPr>
          <w:rFonts w:ascii="Times New Roman CYR" w:hAnsi="Times New Roman CYR" w:cs="Times New Roman CYR"/>
          <w:b/>
          <w:bCs/>
          <w:lang w:eastAsia="ru-RU"/>
        </w:rPr>
        <w:t>Базова дотація</w:t>
      </w:r>
      <w:r w:rsidRPr="002941E6">
        <w:rPr>
          <w:rFonts w:ascii="Times New Roman CYR" w:hAnsi="Times New Roman CYR" w:cs="Times New Roman CYR"/>
          <w:lang w:eastAsia="ru-RU"/>
        </w:rPr>
        <w:t xml:space="preserve"> (41020100) – </w:t>
      </w:r>
      <w:r w:rsidR="00F54B2A" w:rsidRPr="002941E6">
        <w:rPr>
          <w:rFonts w:ascii="Times New Roman CYR" w:hAnsi="Times New Roman CYR" w:cs="Times New Roman CYR"/>
          <w:b/>
          <w:bCs/>
          <w:lang w:eastAsia="ru-RU"/>
        </w:rPr>
        <w:t>46 401,7</w:t>
      </w:r>
      <w:r w:rsidRPr="002941E6">
        <w:rPr>
          <w:rFonts w:ascii="Times New Roman CYR" w:hAnsi="Times New Roman CYR" w:cs="Times New Roman CYR"/>
          <w:b/>
          <w:bCs/>
          <w:lang w:eastAsia="ru-RU"/>
        </w:rPr>
        <w:t xml:space="preserve"> тис.грн.</w:t>
      </w:r>
    </w:p>
    <w:p w:rsidR="00D51597" w:rsidRPr="002941E6" w:rsidRDefault="00D51597" w:rsidP="00D51597">
      <w:pPr>
        <w:widowControl w:val="0"/>
        <w:numPr>
          <w:ilvl w:val="0"/>
          <w:numId w:val="2"/>
        </w:numPr>
        <w:tabs>
          <w:tab w:val="clear" w:pos="1710"/>
          <w:tab w:val="num" w:pos="0"/>
        </w:tabs>
        <w:autoSpaceDE w:val="0"/>
        <w:autoSpaceDN w:val="0"/>
        <w:adjustRightInd w:val="0"/>
        <w:spacing w:line="276" w:lineRule="auto"/>
        <w:ind w:left="0" w:firstLine="567"/>
        <w:jc w:val="both"/>
        <w:rPr>
          <w:rFonts w:ascii="Times New Roman CYR" w:hAnsi="Times New Roman CYR" w:cs="Times New Roman CYR"/>
          <w:lang w:eastAsia="ru-RU"/>
        </w:rPr>
      </w:pPr>
      <w:r w:rsidRPr="002941E6">
        <w:rPr>
          <w:rFonts w:ascii="Times New Roman CYR" w:hAnsi="Times New Roman CYR" w:cs="Times New Roman CYR"/>
          <w:b/>
          <w:lang w:eastAsia="ru-RU"/>
        </w:rPr>
        <w:t>Додаткова дотація</w:t>
      </w:r>
      <w:r w:rsidRPr="002941E6">
        <w:rPr>
          <w:rFonts w:ascii="Times New Roman CYR" w:hAnsi="Times New Roman CYR" w:cs="Times New Roman CYR"/>
          <w:lang w:eastAsia="ru-RU"/>
        </w:rPr>
        <w:t xml:space="preserve">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1 987,2 тис.грн.</w:t>
      </w:r>
    </w:p>
    <w:p w:rsidR="004D303E" w:rsidRPr="002941E6" w:rsidRDefault="004D303E" w:rsidP="00620A69">
      <w:pPr>
        <w:numPr>
          <w:ilvl w:val="0"/>
          <w:numId w:val="2"/>
        </w:numPr>
        <w:tabs>
          <w:tab w:val="clear" w:pos="1710"/>
          <w:tab w:val="left" w:pos="0"/>
          <w:tab w:val="num" w:pos="567"/>
        </w:tabs>
        <w:spacing w:line="276" w:lineRule="auto"/>
        <w:ind w:left="0" w:firstLine="567"/>
        <w:jc w:val="both"/>
        <w:rPr>
          <w:lang w:eastAsia="ru-RU"/>
        </w:rPr>
      </w:pPr>
      <w:r w:rsidRPr="002941E6">
        <w:rPr>
          <w:rFonts w:ascii="Times New Roman CYR" w:hAnsi="Times New Roman CYR" w:cs="Times New Roman CYR"/>
          <w:b/>
          <w:bCs/>
          <w:lang w:eastAsia="ru-RU"/>
        </w:rPr>
        <w:lastRenderedPageBreak/>
        <w:t>Освітня субвенція</w:t>
      </w:r>
      <w:r w:rsidRPr="002941E6">
        <w:rPr>
          <w:rFonts w:ascii="Times New Roman CYR" w:hAnsi="Times New Roman CYR" w:cs="Times New Roman CYR"/>
          <w:lang w:eastAsia="ru-RU"/>
        </w:rPr>
        <w:t xml:space="preserve"> з державного бюджету місцевим бюджетам (41033900) – </w:t>
      </w:r>
      <w:r w:rsidR="00F54B2A" w:rsidRPr="002941E6">
        <w:rPr>
          <w:rFonts w:ascii="Times New Roman CYR" w:hAnsi="Times New Roman CYR" w:cs="Times New Roman CYR"/>
          <w:b/>
          <w:bCs/>
          <w:lang w:eastAsia="ru-RU"/>
        </w:rPr>
        <w:t>83 983,6</w:t>
      </w:r>
      <w:r w:rsidRPr="002941E6">
        <w:rPr>
          <w:rFonts w:ascii="Times New Roman CYR" w:hAnsi="Times New Roman CYR" w:cs="Times New Roman CYR"/>
          <w:b/>
          <w:bCs/>
          <w:lang w:eastAsia="ru-RU"/>
        </w:rPr>
        <w:t xml:space="preserve"> тис.грн</w:t>
      </w:r>
      <w:r w:rsidR="00424CD7" w:rsidRPr="002941E6">
        <w:rPr>
          <w:rFonts w:ascii="Times New Roman CYR" w:hAnsi="Times New Roman CYR" w:cs="Times New Roman CYR"/>
          <w:lang w:eastAsia="ru-RU"/>
        </w:rPr>
        <w:t>.</w:t>
      </w:r>
      <w:r w:rsidRPr="002941E6">
        <w:rPr>
          <w:rFonts w:ascii="Times New Roman CYR" w:hAnsi="Times New Roman CYR" w:cs="Times New Roman CYR"/>
          <w:lang w:eastAsia="ru-RU"/>
        </w:rPr>
        <w:t xml:space="preserve"> </w:t>
      </w:r>
    </w:p>
    <w:p w:rsidR="004D303E" w:rsidRPr="002941E6" w:rsidRDefault="004D303E" w:rsidP="00620A69">
      <w:pPr>
        <w:widowControl w:val="0"/>
        <w:numPr>
          <w:ilvl w:val="0"/>
          <w:numId w:val="2"/>
        </w:numPr>
        <w:tabs>
          <w:tab w:val="clear" w:pos="1710"/>
          <w:tab w:val="left" w:pos="0"/>
          <w:tab w:val="num" w:pos="567"/>
        </w:tabs>
        <w:autoSpaceDE w:val="0"/>
        <w:autoSpaceDN w:val="0"/>
        <w:adjustRightInd w:val="0"/>
        <w:spacing w:line="276" w:lineRule="auto"/>
        <w:ind w:left="0" w:firstLine="567"/>
        <w:jc w:val="both"/>
        <w:rPr>
          <w:rFonts w:ascii="Times New Roman CYR" w:hAnsi="Times New Roman CYR" w:cs="Times New Roman CYR"/>
          <w:lang w:eastAsia="ru-RU"/>
        </w:rPr>
      </w:pPr>
      <w:r w:rsidRPr="002941E6">
        <w:rPr>
          <w:rFonts w:ascii="Times New Roman CYR" w:hAnsi="Times New Roman CYR" w:cs="Times New Roman CYR"/>
          <w:b/>
          <w:bCs/>
          <w:lang w:eastAsia="ru-RU"/>
        </w:rPr>
        <w:t>Дотація</w:t>
      </w:r>
      <w:r w:rsidRPr="002941E6">
        <w:rPr>
          <w:rFonts w:ascii="Times New Roman CYR" w:hAnsi="Times New Roman CYR" w:cs="Times New Roman CYR"/>
          <w:lang w:eastAsia="ru-RU"/>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(41040200) – </w:t>
      </w:r>
      <w:r w:rsidR="00AC374E" w:rsidRPr="002941E6">
        <w:rPr>
          <w:rFonts w:ascii="Times New Roman CYR" w:hAnsi="Times New Roman CYR" w:cs="Times New Roman CYR"/>
          <w:b/>
          <w:bCs/>
          <w:lang w:eastAsia="ru-RU"/>
        </w:rPr>
        <w:t>2</w:t>
      </w:r>
      <w:r w:rsidR="00F54B2A" w:rsidRPr="002941E6">
        <w:rPr>
          <w:rFonts w:ascii="Times New Roman CYR" w:hAnsi="Times New Roman CYR" w:cs="Times New Roman CYR"/>
          <w:b/>
          <w:bCs/>
          <w:lang w:eastAsia="ru-RU"/>
        </w:rPr>
        <w:t> </w:t>
      </w:r>
      <w:r w:rsidR="00AC374E" w:rsidRPr="002941E6">
        <w:rPr>
          <w:rFonts w:ascii="Times New Roman CYR" w:hAnsi="Times New Roman CYR" w:cs="Times New Roman CYR"/>
          <w:b/>
          <w:bCs/>
          <w:lang w:eastAsia="ru-RU"/>
        </w:rPr>
        <w:t>0</w:t>
      </w:r>
      <w:r w:rsidR="00F54B2A" w:rsidRPr="002941E6">
        <w:rPr>
          <w:rFonts w:ascii="Times New Roman CYR" w:hAnsi="Times New Roman CYR" w:cs="Times New Roman CYR"/>
          <w:b/>
          <w:bCs/>
          <w:lang w:eastAsia="ru-RU"/>
        </w:rPr>
        <w:t>15,8</w:t>
      </w:r>
      <w:r w:rsidRPr="002941E6">
        <w:rPr>
          <w:rFonts w:ascii="Times New Roman CYR" w:hAnsi="Times New Roman CYR" w:cs="Times New Roman CYR"/>
          <w:b/>
          <w:bCs/>
          <w:lang w:eastAsia="ru-RU"/>
        </w:rPr>
        <w:t xml:space="preserve"> тис.грн</w:t>
      </w:r>
      <w:r w:rsidR="00355E37" w:rsidRPr="002941E6">
        <w:rPr>
          <w:rFonts w:ascii="Times New Roman CYR" w:hAnsi="Times New Roman CYR" w:cs="Times New Roman CYR"/>
          <w:lang w:eastAsia="ru-RU"/>
        </w:rPr>
        <w:t>.</w:t>
      </w:r>
    </w:p>
    <w:p w:rsidR="00AC374E" w:rsidRPr="002941E6" w:rsidRDefault="0095566C" w:rsidP="00620A69">
      <w:pPr>
        <w:widowControl w:val="0"/>
        <w:numPr>
          <w:ilvl w:val="0"/>
          <w:numId w:val="2"/>
        </w:numPr>
        <w:tabs>
          <w:tab w:val="clear" w:pos="1710"/>
          <w:tab w:val="left" w:pos="0"/>
          <w:tab w:val="num" w:pos="567"/>
        </w:tabs>
        <w:autoSpaceDE w:val="0"/>
        <w:autoSpaceDN w:val="0"/>
        <w:adjustRightInd w:val="0"/>
        <w:spacing w:line="276" w:lineRule="auto"/>
        <w:ind w:left="0" w:firstLine="567"/>
        <w:jc w:val="both"/>
        <w:rPr>
          <w:rFonts w:ascii="Times New Roman CYR" w:hAnsi="Times New Roman CYR" w:cs="Times New Roman CYR"/>
          <w:b/>
          <w:lang w:eastAsia="ru-RU"/>
        </w:rPr>
      </w:pPr>
      <w:r w:rsidRPr="002941E6">
        <w:rPr>
          <w:rFonts w:ascii="Times New Roman CYR" w:hAnsi="Times New Roman CYR" w:cs="Times New Roman CYR"/>
          <w:b/>
          <w:bCs/>
          <w:lang w:eastAsia="ru-RU"/>
        </w:rPr>
        <w:t>Інші дотації</w:t>
      </w:r>
      <w:r w:rsidRPr="002941E6">
        <w:rPr>
          <w:rFonts w:ascii="Times New Roman CYR" w:hAnsi="Times New Roman CYR" w:cs="Times New Roman CYR"/>
          <w:bCs/>
          <w:lang w:eastAsia="ru-RU"/>
        </w:rPr>
        <w:t xml:space="preserve"> з місцевого бюджету</w:t>
      </w:r>
      <w:r w:rsidR="00F54B2A" w:rsidRPr="002941E6">
        <w:rPr>
          <w:rFonts w:ascii="Times New Roman CYR" w:hAnsi="Times New Roman CYR" w:cs="Times New Roman CYR"/>
          <w:bCs/>
          <w:lang w:eastAsia="ru-RU"/>
        </w:rPr>
        <w:t xml:space="preserve"> (41040400)</w:t>
      </w:r>
      <w:r w:rsidRPr="002941E6">
        <w:rPr>
          <w:rFonts w:ascii="Times New Roman CYR" w:hAnsi="Times New Roman CYR" w:cs="Times New Roman CYR"/>
          <w:bCs/>
          <w:lang w:eastAsia="ru-RU"/>
        </w:rPr>
        <w:t xml:space="preserve"> – </w:t>
      </w:r>
      <w:r w:rsidR="00F54B2A" w:rsidRPr="002941E6">
        <w:rPr>
          <w:rFonts w:ascii="Times New Roman CYR" w:hAnsi="Times New Roman CYR" w:cs="Times New Roman CYR"/>
          <w:b/>
          <w:bCs/>
          <w:lang w:eastAsia="ru-RU"/>
        </w:rPr>
        <w:t>397,9</w:t>
      </w:r>
      <w:r w:rsidRPr="002941E6">
        <w:rPr>
          <w:rFonts w:ascii="Times New Roman CYR" w:hAnsi="Times New Roman CYR" w:cs="Times New Roman CYR"/>
          <w:b/>
          <w:bCs/>
          <w:lang w:eastAsia="ru-RU"/>
        </w:rPr>
        <w:t xml:space="preserve"> тис.грн.</w:t>
      </w:r>
    </w:p>
    <w:p w:rsidR="00E2258F" w:rsidRPr="002941E6" w:rsidRDefault="004D303E" w:rsidP="00D27036">
      <w:pPr>
        <w:numPr>
          <w:ilvl w:val="0"/>
          <w:numId w:val="2"/>
        </w:numPr>
        <w:tabs>
          <w:tab w:val="clear" w:pos="1710"/>
          <w:tab w:val="left" w:pos="0"/>
        </w:tabs>
        <w:spacing w:line="276" w:lineRule="auto"/>
        <w:ind w:left="142" w:firstLine="425"/>
        <w:jc w:val="both"/>
        <w:rPr>
          <w:lang w:eastAsia="ru-RU"/>
        </w:rPr>
      </w:pPr>
      <w:r w:rsidRPr="002941E6">
        <w:rPr>
          <w:b/>
          <w:bCs/>
          <w:lang w:eastAsia="ru-RU"/>
        </w:rPr>
        <w:t>Субвенції</w:t>
      </w:r>
      <w:r w:rsidRPr="002941E6">
        <w:rPr>
          <w:lang w:eastAsia="ru-RU"/>
        </w:rPr>
        <w:t xml:space="preserve"> з обласного бюджету </w:t>
      </w:r>
      <w:r w:rsidRPr="002941E6">
        <w:rPr>
          <w:b/>
          <w:bCs/>
          <w:lang w:eastAsia="ru-RU"/>
        </w:rPr>
        <w:t>на освітню галузь</w:t>
      </w:r>
      <w:r w:rsidRPr="002941E6">
        <w:rPr>
          <w:lang w:eastAsia="ru-RU"/>
        </w:rPr>
        <w:t xml:space="preserve"> – </w:t>
      </w:r>
      <w:r w:rsidR="00E61095" w:rsidRPr="002941E6">
        <w:rPr>
          <w:b/>
          <w:bCs/>
          <w:lang w:eastAsia="ru-RU"/>
        </w:rPr>
        <w:t>2 004,9</w:t>
      </w:r>
      <w:r w:rsidRPr="002941E6">
        <w:rPr>
          <w:b/>
          <w:bCs/>
          <w:lang w:eastAsia="ru-RU"/>
        </w:rPr>
        <w:t xml:space="preserve"> тис.грн.,</w:t>
      </w:r>
      <w:r w:rsidRPr="002941E6">
        <w:rPr>
          <w:lang w:eastAsia="ru-RU"/>
        </w:rPr>
        <w:t xml:space="preserve"> в тому числі </w:t>
      </w:r>
      <w:r w:rsidR="006875CA" w:rsidRPr="002941E6">
        <w:rPr>
          <w:lang w:eastAsia="ru-RU"/>
        </w:rPr>
        <w:t xml:space="preserve">субвенція </w:t>
      </w:r>
      <w:r w:rsidRPr="002941E6">
        <w:rPr>
          <w:lang w:eastAsia="ru-RU"/>
        </w:rPr>
        <w:t xml:space="preserve">на здійснення переданих видатків у сфері освіти за рахунок коштів освітньої субвенції (41051000) – </w:t>
      </w:r>
      <w:r w:rsidR="00F54B2A" w:rsidRPr="002941E6">
        <w:rPr>
          <w:lang w:eastAsia="ru-RU"/>
        </w:rPr>
        <w:t>1 845,7</w:t>
      </w:r>
      <w:r w:rsidRPr="002941E6">
        <w:rPr>
          <w:lang w:eastAsia="ru-RU"/>
        </w:rPr>
        <w:t xml:space="preserve"> тис.грн., </w:t>
      </w:r>
      <w:r w:rsidR="006875CA" w:rsidRPr="002941E6">
        <w:rPr>
          <w:lang w:eastAsia="ru-RU"/>
        </w:rPr>
        <w:t xml:space="preserve">субвенція </w:t>
      </w:r>
      <w:r w:rsidRPr="002941E6">
        <w:rPr>
          <w:bCs/>
        </w:rPr>
        <w:t>на надання державної підтримки особам з особливими освітніми потребами за рахунок відповідної субвенції з державного бюджету (41051200)</w:t>
      </w:r>
      <w:r w:rsidRPr="002941E6">
        <w:t xml:space="preserve"> – </w:t>
      </w:r>
      <w:r w:rsidR="00F54B2A" w:rsidRPr="002941E6">
        <w:t>97,2</w:t>
      </w:r>
      <w:r w:rsidRPr="002941E6">
        <w:t xml:space="preserve"> тис.грн.</w:t>
      </w:r>
      <w:r w:rsidR="00D27036" w:rsidRPr="002941E6">
        <w:t>,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(41051700) – 62,0 тис.грн.</w:t>
      </w:r>
    </w:p>
    <w:p w:rsidR="00424CD7" w:rsidRPr="002941E6" w:rsidRDefault="00424CD7" w:rsidP="00424CD7">
      <w:pPr>
        <w:numPr>
          <w:ilvl w:val="0"/>
          <w:numId w:val="2"/>
        </w:numPr>
        <w:tabs>
          <w:tab w:val="clear" w:pos="1710"/>
          <w:tab w:val="num" w:pos="0"/>
        </w:tabs>
        <w:spacing w:line="276" w:lineRule="auto"/>
        <w:ind w:left="0" w:firstLine="567"/>
        <w:jc w:val="both"/>
        <w:rPr>
          <w:lang w:eastAsia="ru-RU"/>
        </w:rPr>
      </w:pPr>
      <w:r w:rsidRPr="002941E6">
        <w:rPr>
          <w:b/>
          <w:lang w:eastAsia="ru-RU"/>
        </w:rPr>
        <w:t>Субвенція</w:t>
      </w:r>
      <w:r w:rsidRPr="002941E6">
        <w:rPr>
          <w:lang w:eastAsia="ru-RU"/>
        </w:rPr>
        <w:t xml:space="preserve"> з місцевого бюджету на виконання окремих заходів з реалізації соціального проекту </w:t>
      </w:r>
      <w:r w:rsidRPr="002941E6">
        <w:rPr>
          <w:b/>
          <w:lang w:eastAsia="ru-RU"/>
        </w:rPr>
        <w:t>`Активні парки - локації здорової України`</w:t>
      </w:r>
      <w:r w:rsidRPr="002941E6">
        <w:rPr>
          <w:lang w:eastAsia="ru-RU"/>
        </w:rPr>
        <w:t xml:space="preserve"> за рахунок відповідної субвенції з державного бюджету (41057700) – заплановано – 88,3 тис.грн., освоєно - 58,9 тис.грн., 29,4 тис.грн. повернено до обласного бюджету.</w:t>
      </w:r>
    </w:p>
    <w:p w:rsidR="00424CD7" w:rsidRPr="002941E6" w:rsidRDefault="00424CD7" w:rsidP="00424CD7">
      <w:pPr>
        <w:numPr>
          <w:ilvl w:val="0"/>
          <w:numId w:val="2"/>
        </w:numPr>
        <w:tabs>
          <w:tab w:val="clear" w:pos="1710"/>
          <w:tab w:val="num" w:pos="0"/>
        </w:tabs>
        <w:spacing w:line="276" w:lineRule="auto"/>
        <w:ind w:left="0" w:firstLine="567"/>
        <w:jc w:val="both"/>
        <w:rPr>
          <w:lang w:eastAsia="ru-RU"/>
        </w:rPr>
      </w:pPr>
      <w:r w:rsidRPr="002941E6">
        <w:rPr>
          <w:b/>
          <w:lang w:eastAsia="ru-RU"/>
        </w:rPr>
        <w:t xml:space="preserve">Субвенція </w:t>
      </w:r>
      <w:r w:rsidRPr="002941E6">
        <w:rPr>
          <w:lang w:eastAsia="ru-RU"/>
        </w:rPr>
        <w:t xml:space="preserve">з місцевого бюджету </w:t>
      </w:r>
      <w:r w:rsidRPr="002941E6">
        <w:rPr>
          <w:b/>
          <w:lang w:eastAsia="ru-RU"/>
        </w:rPr>
        <w:t>на облаштування безпечних умов</w:t>
      </w:r>
      <w:r w:rsidRPr="002941E6">
        <w:rPr>
          <w:lang w:eastAsia="ru-RU"/>
        </w:rPr>
        <w:t xml:space="preserve"> у закладах загальної середньої освіти за рахунок відповідної субвенції з державного бюджету – 1250,0 тис.грн.</w:t>
      </w:r>
    </w:p>
    <w:p w:rsidR="004D303E" w:rsidRPr="002941E6" w:rsidRDefault="004D303E" w:rsidP="0095566C">
      <w:pPr>
        <w:numPr>
          <w:ilvl w:val="0"/>
          <w:numId w:val="2"/>
        </w:numPr>
        <w:tabs>
          <w:tab w:val="clear" w:pos="1710"/>
          <w:tab w:val="left" w:pos="0"/>
          <w:tab w:val="num" w:pos="567"/>
        </w:tabs>
        <w:spacing w:line="276" w:lineRule="auto"/>
        <w:ind w:left="0" w:firstLine="567"/>
        <w:jc w:val="both"/>
        <w:rPr>
          <w:lang w:eastAsia="ru-RU"/>
        </w:rPr>
      </w:pPr>
      <w:r w:rsidRPr="002941E6">
        <w:rPr>
          <w:b/>
          <w:bCs/>
          <w:lang w:eastAsia="ru-RU"/>
        </w:rPr>
        <w:t>Інші субвенції</w:t>
      </w:r>
      <w:r w:rsidRPr="002941E6">
        <w:rPr>
          <w:lang w:eastAsia="ru-RU"/>
        </w:rPr>
        <w:t xml:space="preserve"> з бюджетів </w:t>
      </w:r>
      <w:r w:rsidR="0095566C" w:rsidRPr="002941E6">
        <w:rPr>
          <w:lang w:eastAsia="ru-RU"/>
        </w:rPr>
        <w:t>територіальних громад на утримання установ і закладів, котрі надають послуги мешканцям цих громад</w:t>
      </w:r>
      <w:r w:rsidRPr="002941E6">
        <w:rPr>
          <w:lang w:eastAsia="ru-RU"/>
        </w:rPr>
        <w:t xml:space="preserve"> (41053900)</w:t>
      </w:r>
      <w:r w:rsidR="009F089D" w:rsidRPr="002941E6">
        <w:rPr>
          <w:lang w:eastAsia="ru-RU"/>
        </w:rPr>
        <w:t>: заплановано та надійшло</w:t>
      </w:r>
      <w:r w:rsidRPr="002941E6">
        <w:rPr>
          <w:lang w:eastAsia="ru-RU"/>
        </w:rPr>
        <w:t xml:space="preserve"> – </w:t>
      </w:r>
      <w:r w:rsidR="0095566C" w:rsidRPr="002941E6">
        <w:rPr>
          <w:bCs/>
          <w:lang w:eastAsia="ru-RU"/>
        </w:rPr>
        <w:t>2</w:t>
      </w:r>
      <w:r w:rsidR="009F089D" w:rsidRPr="002941E6">
        <w:rPr>
          <w:bCs/>
          <w:lang w:eastAsia="ru-RU"/>
        </w:rPr>
        <w:t> 638,8</w:t>
      </w:r>
      <w:r w:rsidRPr="002941E6">
        <w:rPr>
          <w:bCs/>
          <w:lang w:eastAsia="ru-RU"/>
        </w:rPr>
        <w:t xml:space="preserve"> тис.грн.,</w:t>
      </w:r>
      <w:r w:rsidRPr="002941E6">
        <w:rPr>
          <w:b/>
          <w:bCs/>
          <w:lang w:eastAsia="ru-RU"/>
        </w:rPr>
        <w:t xml:space="preserve"> </w:t>
      </w:r>
      <w:r w:rsidR="009F089D" w:rsidRPr="002941E6">
        <w:rPr>
          <w:bCs/>
          <w:lang w:eastAsia="ru-RU"/>
        </w:rPr>
        <w:t xml:space="preserve">проте 17,6 тис.грн. невикористаних на кінець року коштів повернено Маківській сільській громаді. </w:t>
      </w:r>
      <w:r w:rsidR="009F089D" w:rsidRPr="002941E6">
        <w:rPr>
          <w:rFonts w:ascii="Times New Roman CYR" w:hAnsi="Times New Roman CYR" w:cs="Times New Roman CYR"/>
          <w:lang w:eastAsia="ru-RU"/>
        </w:rPr>
        <w:t>Таким чином</w:t>
      </w:r>
      <w:r w:rsidRPr="002941E6">
        <w:rPr>
          <w:rFonts w:ascii="Times New Roman CYR" w:hAnsi="Times New Roman CYR" w:cs="Times New Roman CYR"/>
          <w:lang w:eastAsia="ru-RU"/>
        </w:rPr>
        <w:t xml:space="preserve"> з Новодунаєвецького селищного бюджету </w:t>
      </w:r>
      <w:r w:rsidR="009F089D" w:rsidRPr="002941E6">
        <w:rPr>
          <w:rFonts w:ascii="Times New Roman CYR" w:hAnsi="Times New Roman CYR" w:cs="Times New Roman CYR"/>
          <w:lang w:eastAsia="ru-RU"/>
        </w:rPr>
        <w:t>отримано</w:t>
      </w:r>
      <w:r w:rsidRPr="002941E6">
        <w:rPr>
          <w:rFonts w:ascii="Times New Roman CYR" w:hAnsi="Times New Roman CYR" w:cs="Times New Roman CYR"/>
          <w:lang w:eastAsia="ru-RU"/>
        </w:rPr>
        <w:t xml:space="preserve"> </w:t>
      </w:r>
      <w:r w:rsidR="009F089D" w:rsidRPr="002941E6">
        <w:rPr>
          <w:rFonts w:ascii="Times New Roman CYR" w:hAnsi="Times New Roman CYR" w:cs="Times New Roman CYR"/>
          <w:lang w:eastAsia="ru-RU"/>
        </w:rPr>
        <w:t>1 331,9</w:t>
      </w:r>
      <w:r w:rsidRPr="002941E6">
        <w:rPr>
          <w:rFonts w:ascii="Times New Roman CYR" w:hAnsi="Times New Roman CYR" w:cs="Times New Roman CYR"/>
          <w:lang w:eastAsia="ru-RU"/>
        </w:rPr>
        <w:t xml:space="preserve"> тис.грн., Маківського сільського бюджету – </w:t>
      </w:r>
      <w:r w:rsidR="009F089D" w:rsidRPr="002941E6">
        <w:rPr>
          <w:rFonts w:ascii="Times New Roman CYR" w:hAnsi="Times New Roman CYR" w:cs="Times New Roman CYR"/>
          <w:lang w:eastAsia="ru-RU"/>
        </w:rPr>
        <w:t>982,2</w:t>
      </w:r>
      <w:r w:rsidRPr="002941E6">
        <w:rPr>
          <w:rFonts w:ascii="Times New Roman CYR" w:hAnsi="Times New Roman CYR" w:cs="Times New Roman CYR"/>
          <w:lang w:eastAsia="ru-RU"/>
        </w:rPr>
        <w:t xml:space="preserve"> тис.грн.</w:t>
      </w:r>
      <w:r w:rsidR="009F089D" w:rsidRPr="002941E6">
        <w:rPr>
          <w:rFonts w:ascii="Times New Roman CYR" w:hAnsi="Times New Roman CYR" w:cs="Times New Roman CYR"/>
          <w:lang w:eastAsia="ru-RU"/>
        </w:rPr>
        <w:t xml:space="preserve"> – 17,6 тис.грн. (повернення) = 964,6 тис.грн.</w:t>
      </w:r>
      <w:r w:rsidR="006732C3" w:rsidRPr="002941E6">
        <w:rPr>
          <w:rFonts w:ascii="Times New Roman CYR" w:hAnsi="Times New Roman CYR" w:cs="Times New Roman CYR"/>
          <w:lang w:eastAsia="ru-RU"/>
        </w:rPr>
        <w:t xml:space="preserve">, Смотрицького селищного бюджету – </w:t>
      </w:r>
      <w:r w:rsidR="009F089D" w:rsidRPr="002941E6">
        <w:rPr>
          <w:rFonts w:ascii="Times New Roman CYR" w:hAnsi="Times New Roman CYR" w:cs="Times New Roman CYR"/>
          <w:lang w:eastAsia="ru-RU"/>
        </w:rPr>
        <w:t>304,7</w:t>
      </w:r>
      <w:r w:rsidR="006732C3" w:rsidRPr="002941E6">
        <w:rPr>
          <w:rFonts w:ascii="Times New Roman CYR" w:hAnsi="Times New Roman CYR" w:cs="Times New Roman CYR"/>
          <w:lang w:eastAsia="ru-RU"/>
        </w:rPr>
        <w:t xml:space="preserve"> тис.грн.</w:t>
      </w:r>
      <w:r w:rsidR="009F089D" w:rsidRPr="002941E6">
        <w:rPr>
          <w:rFonts w:ascii="Times New Roman CYR" w:hAnsi="Times New Roman CYR" w:cs="Times New Roman CYR"/>
          <w:bCs/>
        </w:rPr>
        <w:t>. Солобковецького сільського бюджету – 20,0 тис.грн.</w:t>
      </w:r>
    </w:p>
    <w:p w:rsidR="00A36E74" w:rsidRPr="002941E6" w:rsidRDefault="00A36E74" w:rsidP="00A36E74">
      <w:pPr>
        <w:tabs>
          <w:tab w:val="left" w:pos="0"/>
          <w:tab w:val="left" w:pos="567"/>
        </w:tabs>
        <w:spacing w:line="276" w:lineRule="auto"/>
        <w:ind w:left="567"/>
        <w:jc w:val="both"/>
        <w:rPr>
          <w:u w:val="single"/>
          <w:lang w:eastAsia="ru-RU"/>
        </w:rPr>
      </w:pPr>
      <w:r w:rsidRPr="002941E6">
        <w:rPr>
          <w:bCs/>
          <w:u w:val="single"/>
          <w:lang w:eastAsia="ru-RU"/>
        </w:rPr>
        <w:t>Інші субвенції детально:</w:t>
      </w:r>
    </w:p>
    <w:p w:rsidR="004D303E" w:rsidRPr="002941E6" w:rsidRDefault="003B6112" w:rsidP="00620A69">
      <w:pPr>
        <w:widowControl w:val="0"/>
        <w:tabs>
          <w:tab w:val="left" w:pos="1134"/>
        </w:tabs>
        <w:autoSpaceDE w:val="0"/>
        <w:autoSpaceDN w:val="0"/>
        <w:adjustRightInd w:val="0"/>
        <w:spacing w:line="276" w:lineRule="auto"/>
        <w:ind w:firstLine="567"/>
        <w:jc w:val="both"/>
        <w:rPr>
          <w:rFonts w:ascii="Times New Roman CYR" w:hAnsi="Times New Roman CYR" w:cs="Times New Roman CYR"/>
          <w:i/>
        </w:rPr>
      </w:pPr>
      <w:r w:rsidRPr="002941E6">
        <w:rPr>
          <w:rFonts w:ascii="Times New Roman CYR" w:hAnsi="Times New Roman CYR" w:cs="Times New Roman CYR"/>
          <w:b/>
          <w:i/>
        </w:rPr>
        <w:t>Новод</w:t>
      </w:r>
      <w:r w:rsidR="004D303E" w:rsidRPr="002941E6">
        <w:rPr>
          <w:rFonts w:ascii="Times New Roman CYR" w:hAnsi="Times New Roman CYR" w:cs="Times New Roman CYR"/>
          <w:b/>
          <w:i/>
        </w:rPr>
        <w:t xml:space="preserve">унаєвецький селищний бюджет – </w:t>
      </w:r>
      <w:r w:rsidR="001C5EDA" w:rsidRPr="002941E6">
        <w:rPr>
          <w:rFonts w:ascii="Times New Roman CYR" w:hAnsi="Times New Roman CYR" w:cs="Times New Roman CYR"/>
          <w:b/>
          <w:i/>
        </w:rPr>
        <w:t>1 331,9</w:t>
      </w:r>
      <w:r w:rsidR="004D303E" w:rsidRPr="002941E6">
        <w:rPr>
          <w:rFonts w:ascii="Times New Roman CYR" w:hAnsi="Times New Roman CYR" w:cs="Times New Roman CYR"/>
          <w:b/>
          <w:i/>
        </w:rPr>
        <w:t xml:space="preserve"> тис.грн.,</w:t>
      </w:r>
      <w:r w:rsidR="004D303E" w:rsidRPr="002941E6">
        <w:rPr>
          <w:rFonts w:ascii="Times New Roman CYR" w:hAnsi="Times New Roman CYR" w:cs="Times New Roman CYR"/>
          <w:i/>
        </w:rPr>
        <w:t xml:space="preserve"> </w:t>
      </w:r>
      <w:r w:rsidR="004D303E" w:rsidRPr="002941E6">
        <w:rPr>
          <w:rFonts w:ascii="Times New Roman CYR" w:hAnsi="Times New Roman CYR" w:cs="Times New Roman CYR"/>
        </w:rPr>
        <w:t>з них:</w:t>
      </w:r>
    </w:p>
    <w:p w:rsidR="00B33ABF" w:rsidRPr="002941E6" w:rsidRDefault="00B33ABF" w:rsidP="00620A69">
      <w:pPr>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 xml:space="preserve">фінансування енергоносіїв КНП «Дунаєвецька багатопрофільна лікарня» - </w:t>
      </w:r>
      <w:r w:rsidR="001C5EDA" w:rsidRPr="002941E6">
        <w:rPr>
          <w:rFonts w:ascii="Times New Roman CYR" w:hAnsi="Times New Roman CYR" w:cs="Times New Roman CYR"/>
        </w:rPr>
        <w:t>710,0</w:t>
      </w:r>
      <w:r w:rsidR="00A36E74" w:rsidRPr="002941E6">
        <w:rPr>
          <w:rFonts w:ascii="Times New Roman CYR" w:hAnsi="Times New Roman CYR" w:cs="Times New Roman CYR"/>
        </w:rPr>
        <w:t xml:space="preserve"> тис.грн.</w:t>
      </w:r>
    </w:p>
    <w:p w:rsidR="001C5EDA" w:rsidRPr="002941E6" w:rsidRDefault="001C5EDA" w:rsidP="00620A69">
      <w:pPr>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придбання обладнання та проведення поточних ремонтів в лікарні – 150,0 тис.грн.</w:t>
      </w:r>
    </w:p>
    <w:p w:rsidR="004D303E" w:rsidRPr="002941E6" w:rsidRDefault="00B33ABF"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заробітна плата з нарахуваннями викладача </w:t>
      </w:r>
      <w:r w:rsidR="004D303E" w:rsidRPr="002941E6">
        <w:rPr>
          <w:rFonts w:ascii="Times New Roman CYR" w:hAnsi="Times New Roman CYR" w:cs="Times New Roman CYR"/>
          <w:lang w:val="uk-UA"/>
        </w:rPr>
        <w:t xml:space="preserve">КЗ «Дунаєвецька дитяча школа мистецтв» - </w:t>
      </w:r>
      <w:r w:rsidR="001C5EDA" w:rsidRPr="002941E6">
        <w:rPr>
          <w:rFonts w:ascii="Times New Roman CYR" w:hAnsi="Times New Roman CYR" w:cs="Times New Roman CYR"/>
          <w:lang w:val="uk-UA"/>
        </w:rPr>
        <w:t>240,0</w:t>
      </w:r>
      <w:r w:rsidR="004D303E" w:rsidRPr="002941E6">
        <w:rPr>
          <w:rFonts w:ascii="Times New Roman CYR" w:hAnsi="Times New Roman CYR" w:cs="Times New Roman CYR"/>
          <w:lang w:val="uk-UA"/>
        </w:rPr>
        <w:t xml:space="preserve"> тис.грн.</w:t>
      </w:r>
    </w:p>
    <w:p w:rsidR="004D303E" w:rsidRPr="002941E6" w:rsidRDefault="00B33ABF"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утримання дитини</w:t>
      </w:r>
      <w:r w:rsidR="004D303E" w:rsidRPr="002941E6">
        <w:rPr>
          <w:rFonts w:ascii="Times New Roman CYR" w:hAnsi="Times New Roman CYR" w:cs="Times New Roman CYR"/>
          <w:lang w:val="uk-UA"/>
        </w:rPr>
        <w:t xml:space="preserve"> з інвалідністю в КУ «Міський центр комплексної реабілітації </w:t>
      </w:r>
      <w:r w:rsidR="00E95FA3" w:rsidRPr="002941E6">
        <w:rPr>
          <w:rFonts w:ascii="Times New Roman CYR" w:hAnsi="Times New Roman CYR" w:cs="Times New Roman CYR"/>
          <w:lang w:val="uk-UA"/>
        </w:rPr>
        <w:t>осіб</w:t>
      </w:r>
      <w:r w:rsidR="004D303E" w:rsidRPr="002941E6">
        <w:rPr>
          <w:rFonts w:ascii="Times New Roman CYR" w:hAnsi="Times New Roman CYR" w:cs="Times New Roman CYR"/>
          <w:lang w:val="uk-UA"/>
        </w:rPr>
        <w:t xml:space="preserve"> з інвалідністю «Ластівка</w:t>
      </w:r>
      <w:r w:rsidRPr="002941E6">
        <w:rPr>
          <w:rFonts w:ascii="Times New Roman CYR" w:hAnsi="Times New Roman CYR" w:cs="Times New Roman CYR"/>
          <w:lang w:val="uk-UA"/>
        </w:rPr>
        <w:t>»</w:t>
      </w:r>
      <w:r w:rsidR="004D303E" w:rsidRPr="002941E6">
        <w:rPr>
          <w:rFonts w:ascii="Times New Roman CYR" w:hAnsi="Times New Roman CYR" w:cs="Times New Roman CYR"/>
          <w:lang w:val="uk-UA"/>
        </w:rPr>
        <w:t xml:space="preserve">» - </w:t>
      </w:r>
      <w:r w:rsidR="001C5EDA" w:rsidRPr="002941E6">
        <w:rPr>
          <w:rFonts w:ascii="Times New Roman CYR" w:hAnsi="Times New Roman CYR" w:cs="Times New Roman CYR"/>
          <w:lang w:val="uk-UA"/>
        </w:rPr>
        <w:t>73,4</w:t>
      </w:r>
      <w:r w:rsidR="004D303E" w:rsidRPr="002941E6">
        <w:rPr>
          <w:rFonts w:ascii="Times New Roman CYR" w:hAnsi="Times New Roman CYR" w:cs="Times New Roman CYR"/>
          <w:lang w:val="uk-UA"/>
        </w:rPr>
        <w:t xml:space="preserve"> тис.грн.</w:t>
      </w:r>
    </w:p>
    <w:p w:rsidR="004D303E" w:rsidRPr="002941E6" w:rsidRDefault="004D6E0C"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співфінансування утримання КЗ «Трудовий архів» - </w:t>
      </w:r>
      <w:r w:rsidR="001C5EDA" w:rsidRPr="002941E6">
        <w:rPr>
          <w:rFonts w:ascii="Times New Roman CYR" w:hAnsi="Times New Roman CYR" w:cs="Times New Roman CYR"/>
          <w:lang w:val="uk-UA"/>
        </w:rPr>
        <w:t>133,5</w:t>
      </w:r>
      <w:r w:rsidRPr="002941E6">
        <w:rPr>
          <w:rFonts w:ascii="Times New Roman CYR" w:hAnsi="Times New Roman CYR" w:cs="Times New Roman CYR"/>
          <w:lang w:val="uk-UA"/>
        </w:rPr>
        <w:t xml:space="preserve"> тис.грн.</w:t>
      </w:r>
    </w:p>
    <w:p w:rsidR="00E95FA3" w:rsidRPr="002941E6" w:rsidRDefault="00E95FA3"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покращення матеріальної бази Інклюзивно-ресурсного центру – </w:t>
      </w:r>
      <w:r w:rsidR="001C5EDA" w:rsidRPr="002941E6">
        <w:rPr>
          <w:rFonts w:ascii="Times New Roman CYR" w:hAnsi="Times New Roman CYR" w:cs="Times New Roman CYR"/>
          <w:lang w:val="uk-UA"/>
        </w:rPr>
        <w:t>20,0</w:t>
      </w:r>
      <w:r w:rsidRPr="002941E6">
        <w:rPr>
          <w:rFonts w:ascii="Times New Roman CYR" w:hAnsi="Times New Roman CYR" w:cs="Times New Roman CYR"/>
          <w:lang w:val="uk-UA"/>
        </w:rPr>
        <w:t xml:space="preserve"> тис.грн.</w:t>
      </w:r>
    </w:p>
    <w:p w:rsidR="001C5EDA" w:rsidRPr="002941E6" w:rsidRDefault="001C5EDA"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погашення заборгованості по енергоносіях Держгеокадастру – 5,0 тис.грн.</w:t>
      </w:r>
    </w:p>
    <w:p w:rsidR="004D303E" w:rsidRPr="002941E6" w:rsidRDefault="004D303E"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rPr>
      </w:pPr>
    </w:p>
    <w:p w:rsidR="004D303E" w:rsidRPr="002941E6" w:rsidRDefault="004D303E" w:rsidP="00620A69">
      <w:pPr>
        <w:widowControl w:val="0"/>
        <w:tabs>
          <w:tab w:val="left" w:pos="1134"/>
        </w:tabs>
        <w:autoSpaceDE w:val="0"/>
        <w:autoSpaceDN w:val="0"/>
        <w:adjustRightInd w:val="0"/>
        <w:spacing w:line="276" w:lineRule="auto"/>
        <w:ind w:firstLine="567"/>
        <w:jc w:val="both"/>
        <w:rPr>
          <w:rFonts w:ascii="Times New Roman CYR" w:hAnsi="Times New Roman CYR" w:cs="Times New Roman CYR"/>
        </w:rPr>
      </w:pPr>
      <w:r w:rsidRPr="002941E6">
        <w:rPr>
          <w:rFonts w:ascii="Times New Roman CYR" w:hAnsi="Times New Roman CYR" w:cs="Times New Roman CYR"/>
          <w:b/>
          <w:i/>
        </w:rPr>
        <w:t xml:space="preserve">Маківський сільський бюджет – </w:t>
      </w:r>
      <w:r w:rsidR="001C5EDA" w:rsidRPr="002941E6">
        <w:rPr>
          <w:rFonts w:ascii="Times New Roman CYR" w:hAnsi="Times New Roman CYR" w:cs="Times New Roman CYR"/>
          <w:b/>
          <w:i/>
        </w:rPr>
        <w:t>982,2</w:t>
      </w:r>
      <w:r w:rsidRPr="002941E6">
        <w:rPr>
          <w:rFonts w:ascii="Times New Roman CYR" w:hAnsi="Times New Roman CYR" w:cs="Times New Roman CYR"/>
          <w:b/>
          <w:i/>
        </w:rPr>
        <w:t xml:space="preserve"> тис.грн.,</w:t>
      </w:r>
      <w:r w:rsidRPr="002941E6">
        <w:rPr>
          <w:rFonts w:ascii="Times New Roman CYR" w:hAnsi="Times New Roman CYR" w:cs="Times New Roman CYR"/>
        </w:rPr>
        <w:t xml:space="preserve"> з них:</w:t>
      </w:r>
    </w:p>
    <w:p w:rsidR="004D6E0C" w:rsidRPr="002941E6" w:rsidRDefault="004D6E0C" w:rsidP="00620A69">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 xml:space="preserve">фінансування енергоносіїв КНП «Дунаєвецька багатопрофільна лікарня» - </w:t>
      </w:r>
      <w:r w:rsidR="001C5EDA" w:rsidRPr="002941E6">
        <w:rPr>
          <w:rFonts w:ascii="Times New Roman CYR" w:hAnsi="Times New Roman CYR" w:cs="Times New Roman CYR"/>
        </w:rPr>
        <w:t>650,0</w:t>
      </w:r>
      <w:r w:rsidRPr="002941E6">
        <w:rPr>
          <w:rFonts w:ascii="Times New Roman CYR" w:hAnsi="Times New Roman CYR" w:cs="Times New Roman CYR"/>
        </w:rPr>
        <w:t xml:space="preserve"> тис.грн.</w:t>
      </w:r>
    </w:p>
    <w:p w:rsidR="001C5EDA" w:rsidRPr="002941E6" w:rsidRDefault="001C5EDA" w:rsidP="001C5EDA">
      <w:pPr>
        <w:widowControl w:val="0"/>
        <w:numPr>
          <w:ilvl w:val="0"/>
          <w:numId w:val="10"/>
        </w:numPr>
        <w:tabs>
          <w:tab w:val="left" w:pos="1134"/>
        </w:tabs>
        <w:autoSpaceDE w:val="0"/>
        <w:autoSpaceDN w:val="0"/>
        <w:adjustRightInd w:val="0"/>
        <w:spacing w:line="276" w:lineRule="auto"/>
        <w:ind w:hanging="1495"/>
        <w:jc w:val="both"/>
        <w:rPr>
          <w:rFonts w:ascii="Times New Roman CYR" w:hAnsi="Times New Roman CYR" w:cs="Times New Roman CYR"/>
        </w:rPr>
      </w:pPr>
      <w:r w:rsidRPr="002941E6">
        <w:rPr>
          <w:rFonts w:ascii="Times New Roman CYR" w:hAnsi="Times New Roman CYR" w:cs="Times New Roman CYR"/>
        </w:rPr>
        <w:t>придбання обладнання та проведення поточних ремонтів в лікарні – 150,0 тис.грн.</w:t>
      </w:r>
    </w:p>
    <w:p w:rsidR="00014A16" w:rsidRPr="002941E6"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утримання дитини з інвалідністю в КУ «Міський центр комплексної реабілітації осіб з інвалідністю «Ластівка»» - </w:t>
      </w:r>
      <w:r w:rsidR="001C5EDA" w:rsidRPr="002941E6">
        <w:rPr>
          <w:rFonts w:ascii="Times New Roman CYR" w:hAnsi="Times New Roman CYR" w:cs="Times New Roman CYR"/>
          <w:lang w:val="uk-UA"/>
        </w:rPr>
        <w:t>73,0</w:t>
      </w:r>
      <w:r w:rsidRPr="002941E6">
        <w:rPr>
          <w:rFonts w:ascii="Times New Roman CYR" w:hAnsi="Times New Roman CYR" w:cs="Times New Roman CYR"/>
          <w:lang w:val="uk-UA"/>
        </w:rPr>
        <w:t xml:space="preserve"> тис.грн.</w:t>
      </w:r>
      <w:r w:rsidR="001C5EDA" w:rsidRPr="002941E6">
        <w:rPr>
          <w:rFonts w:ascii="Times New Roman CYR" w:hAnsi="Times New Roman CYR" w:cs="Times New Roman CYR"/>
          <w:lang w:val="uk-UA"/>
        </w:rPr>
        <w:t xml:space="preserve"> – 17,6 тис.грн. (повернення) = 55,4 тис.грн.</w:t>
      </w:r>
    </w:p>
    <w:p w:rsidR="00014A16" w:rsidRPr="002941E6"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співфінансування утримання КЗ «Трудовий архів» - </w:t>
      </w:r>
      <w:r w:rsidR="001C5EDA" w:rsidRPr="002941E6">
        <w:rPr>
          <w:rFonts w:ascii="Times New Roman CYR" w:hAnsi="Times New Roman CYR" w:cs="Times New Roman CYR"/>
          <w:lang w:val="uk-UA"/>
        </w:rPr>
        <w:t>89,2</w:t>
      </w:r>
      <w:r w:rsidRPr="002941E6">
        <w:rPr>
          <w:rFonts w:ascii="Times New Roman CYR" w:hAnsi="Times New Roman CYR" w:cs="Times New Roman CYR"/>
          <w:lang w:val="uk-UA"/>
        </w:rPr>
        <w:t xml:space="preserve"> тис.грн.</w:t>
      </w:r>
    </w:p>
    <w:p w:rsidR="00014A16" w:rsidRPr="002941E6"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покращення матеріальної бази Інклюзивно-ресурсного центру – 20,0 тис.грн.</w:t>
      </w:r>
    </w:p>
    <w:p w:rsidR="003B6112" w:rsidRPr="002941E6" w:rsidRDefault="003B6112"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rPr>
      </w:pPr>
    </w:p>
    <w:p w:rsidR="003B6112" w:rsidRPr="002941E6" w:rsidRDefault="003B6112"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b/>
          <w:i/>
          <w:lang w:val="uk-UA"/>
        </w:rPr>
        <w:t xml:space="preserve">Смотрицький селищний бюджет – </w:t>
      </w:r>
      <w:r w:rsidR="001C5EDA" w:rsidRPr="002941E6">
        <w:rPr>
          <w:rFonts w:ascii="Times New Roman CYR" w:hAnsi="Times New Roman CYR" w:cs="Times New Roman CYR"/>
          <w:b/>
          <w:i/>
          <w:lang w:val="uk-UA"/>
        </w:rPr>
        <w:t>304,7</w:t>
      </w:r>
      <w:r w:rsidRPr="002941E6">
        <w:rPr>
          <w:rFonts w:ascii="Times New Roman CYR" w:hAnsi="Times New Roman CYR" w:cs="Times New Roman CYR"/>
          <w:b/>
          <w:i/>
          <w:lang w:val="uk-UA"/>
        </w:rPr>
        <w:t xml:space="preserve"> тис.грн.,</w:t>
      </w:r>
      <w:r w:rsidRPr="002941E6">
        <w:rPr>
          <w:rFonts w:ascii="Times New Roman CYR" w:hAnsi="Times New Roman CYR" w:cs="Times New Roman CYR"/>
          <w:lang w:val="uk-UA"/>
        </w:rPr>
        <w:t xml:space="preserve"> з них:</w:t>
      </w:r>
    </w:p>
    <w:p w:rsidR="001E08DC" w:rsidRPr="002941E6" w:rsidRDefault="001E08DC" w:rsidP="00620A69">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 xml:space="preserve">фінансування енергоносіїв КНП «Дунаєвецька багатопрофільна лікарня» - </w:t>
      </w:r>
      <w:r w:rsidR="001C5EDA" w:rsidRPr="002941E6">
        <w:rPr>
          <w:rFonts w:ascii="Times New Roman CYR" w:hAnsi="Times New Roman CYR" w:cs="Times New Roman CYR"/>
        </w:rPr>
        <w:t>1</w:t>
      </w:r>
      <w:r w:rsidR="003D14F4" w:rsidRPr="002941E6">
        <w:rPr>
          <w:rFonts w:ascii="Times New Roman CYR" w:hAnsi="Times New Roman CYR" w:cs="Times New Roman CYR"/>
        </w:rPr>
        <w:t>00,0</w:t>
      </w:r>
      <w:r w:rsidRPr="002941E6">
        <w:rPr>
          <w:rFonts w:ascii="Times New Roman CYR" w:hAnsi="Times New Roman CYR" w:cs="Times New Roman CYR"/>
        </w:rPr>
        <w:t xml:space="preserve"> тис.грн.</w:t>
      </w:r>
    </w:p>
    <w:p w:rsidR="001C5EDA" w:rsidRPr="002941E6" w:rsidRDefault="001C5EDA" w:rsidP="001C5EDA">
      <w:pPr>
        <w:widowControl w:val="0"/>
        <w:numPr>
          <w:ilvl w:val="0"/>
          <w:numId w:val="10"/>
        </w:numPr>
        <w:tabs>
          <w:tab w:val="left" w:pos="1134"/>
        </w:tabs>
        <w:autoSpaceDE w:val="0"/>
        <w:autoSpaceDN w:val="0"/>
        <w:adjustRightInd w:val="0"/>
        <w:spacing w:line="276" w:lineRule="auto"/>
        <w:ind w:hanging="1495"/>
        <w:jc w:val="both"/>
        <w:rPr>
          <w:rFonts w:ascii="Times New Roman CYR" w:hAnsi="Times New Roman CYR" w:cs="Times New Roman CYR"/>
        </w:rPr>
      </w:pPr>
      <w:r w:rsidRPr="002941E6">
        <w:rPr>
          <w:rFonts w:ascii="Times New Roman CYR" w:hAnsi="Times New Roman CYR" w:cs="Times New Roman CYR"/>
        </w:rPr>
        <w:t>придбання обладнання та проведення поточних ремонтів в лікарні – 50,0 тис.грн.</w:t>
      </w:r>
    </w:p>
    <w:p w:rsidR="001C5EDA" w:rsidRPr="002941E6" w:rsidRDefault="001C5EDA" w:rsidP="001C5EDA">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утримання дитини з інвалідністю в КУ «Міський центр комплексної реабілітації осіб з інвалідністю «Ластівка»» - 50,0 тис.грн.</w:t>
      </w:r>
    </w:p>
    <w:p w:rsidR="001E08DC" w:rsidRPr="002941E6" w:rsidRDefault="001E08DC" w:rsidP="00620A69">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співфінансування утримання КЗ «Трудовий архів» - </w:t>
      </w:r>
      <w:r w:rsidR="001C5EDA" w:rsidRPr="002941E6">
        <w:rPr>
          <w:rFonts w:ascii="Times New Roman CYR" w:hAnsi="Times New Roman CYR" w:cs="Times New Roman CYR"/>
          <w:lang w:val="uk-UA"/>
        </w:rPr>
        <w:t>84,7</w:t>
      </w:r>
      <w:r w:rsidRPr="002941E6">
        <w:rPr>
          <w:rFonts w:ascii="Times New Roman CYR" w:hAnsi="Times New Roman CYR" w:cs="Times New Roman CYR"/>
          <w:lang w:val="uk-UA"/>
        </w:rPr>
        <w:t xml:space="preserve"> тис.грн.</w:t>
      </w:r>
    </w:p>
    <w:p w:rsidR="003B6112" w:rsidRPr="002941E6" w:rsidRDefault="003D14F4" w:rsidP="00620A69">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покращення матеріальної бази Інклюзивно-ресурсного центру </w:t>
      </w:r>
      <w:r w:rsidR="001E08DC" w:rsidRPr="002941E6">
        <w:rPr>
          <w:rFonts w:ascii="Times New Roman CYR" w:hAnsi="Times New Roman CYR" w:cs="Times New Roman CYR"/>
          <w:lang w:val="uk-UA"/>
        </w:rPr>
        <w:t xml:space="preserve">- </w:t>
      </w:r>
      <w:r w:rsidRPr="002941E6">
        <w:rPr>
          <w:rFonts w:ascii="Times New Roman CYR" w:hAnsi="Times New Roman CYR" w:cs="Times New Roman CYR"/>
          <w:lang w:val="uk-UA"/>
        </w:rPr>
        <w:t>20,0</w:t>
      </w:r>
      <w:r w:rsidR="001E08DC" w:rsidRPr="002941E6">
        <w:rPr>
          <w:rFonts w:ascii="Times New Roman CYR" w:hAnsi="Times New Roman CYR" w:cs="Times New Roman CYR"/>
          <w:lang w:val="uk-UA"/>
        </w:rPr>
        <w:t xml:space="preserve"> тис.грн.</w:t>
      </w:r>
    </w:p>
    <w:p w:rsidR="001C5EDA" w:rsidRPr="00F316FA" w:rsidRDefault="001C5EDA" w:rsidP="001C5EDA">
      <w:pPr>
        <w:pStyle w:val="af"/>
        <w:widowControl w:val="0"/>
        <w:tabs>
          <w:tab w:val="left" w:pos="1134"/>
        </w:tabs>
        <w:autoSpaceDE w:val="0"/>
        <w:autoSpaceDN w:val="0"/>
        <w:adjustRightInd w:val="0"/>
        <w:spacing w:line="276" w:lineRule="auto"/>
        <w:jc w:val="both"/>
        <w:rPr>
          <w:rFonts w:ascii="Times New Roman CYR" w:hAnsi="Times New Roman CYR" w:cs="Times New Roman CYR"/>
          <w:color w:val="FF0000"/>
          <w:lang w:val="uk-UA"/>
        </w:rPr>
      </w:pPr>
    </w:p>
    <w:p w:rsidR="001C5EDA" w:rsidRPr="002941E6" w:rsidRDefault="001C5EDA" w:rsidP="001C5EDA">
      <w:pPr>
        <w:widowControl w:val="0"/>
        <w:tabs>
          <w:tab w:val="left" w:pos="1134"/>
        </w:tabs>
        <w:autoSpaceDE w:val="0"/>
        <w:autoSpaceDN w:val="0"/>
        <w:adjustRightInd w:val="0"/>
        <w:spacing w:line="276" w:lineRule="auto"/>
        <w:ind w:firstLine="567"/>
        <w:jc w:val="both"/>
        <w:rPr>
          <w:rFonts w:ascii="Times New Roman CYR" w:hAnsi="Times New Roman CYR" w:cs="Times New Roman CYR"/>
        </w:rPr>
      </w:pPr>
      <w:r w:rsidRPr="002941E6">
        <w:rPr>
          <w:rFonts w:ascii="Times New Roman CYR" w:hAnsi="Times New Roman CYR" w:cs="Times New Roman CYR"/>
          <w:b/>
          <w:i/>
        </w:rPr>
        <w:t>Солобковецький сільський бюджет – 20,0 тис.грн.,</w:t>
      </w:r>
      <w:r w:rsidRPr="002941E6">
        <w:rPr>
          <w:rFonts w:ascii="Times New Roman CYR" w:hAnsi="Times New Roman CYR" w:cs="Times New Roman CYR"/>
        </w:rPr>
        <w:t xml:space="preserve"> з них:</w:t>
      </w:r>
    </w:p>
    <w:p w:rsidR="001C5EDA" w:rsidRPr="002941E6" w:rsidRDefault="001C5EDA" w:rsidP="001C5EDA">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покращення матеріальної бази Інклюзивно-ресурсного центру - 10,0 тис.грн.</w:t>
      </w:r>
    </w:p>
    <w:p w:rsidR="001C5EDA" w:rsidRPr="002941E6" w:rsidRDefault="001C5EDA" w:rsidP="001C5EDA">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покращення матеріальної бази Центру професійного розвитку педагогічних працівників – 10,0 тис.грн.</w:t>
      </w:r>
    </w:p>
    <w:p w:rsidR="00F54B2A" w:rsidRPr="002941E6" w:rsidRDefault="00F54B2A" w:rsidP="00F54B2A">
      <w:pPr>
        <w:pStyle w:val="af"/>
        <w:widowControl w:val="0"/>
        <w:tabs>
          <w:tab w:val="left" w:pos="1134"/>
        </w:tabs>
        <w:autoSpaceDE w:val="0"/>
        <w:autoSpaceDN w:val="0"/>
        <w:adjustRightInd w:val="0"/>
        <w:spacing w:line="276" w:lineRule="auto"/>
        <w:jc w:val="both"/>
        <w:rPr>
          <w:rFonts w:ascii="Times New Roman CYR" w:hAnsi="Times New Roman CYR" w:cs="Times New Roman CYR"/>
          <w:lang w:val="uk-UA"/>
        </w:rPr>
      </w:pPr>
    </w:p>
    <w:p w:rsidR="0081460E" w:rsidRPr="002941E6" w:rsidRDefault="0081460E" w:rsidP="0081460E">
      <w:pPr>
        <w:spacing w:after="120" w:line="276" w:lineRule="auto"/>
        <w:ind w:firstLine="567"/>
        <w:jc w:val="both"/>
        <w:rPr>
          <w:lang w:eastAsia="ru-RU"/>
        </w:rPr>
      </w:pPr>
      <w:r w:rsidRPr="002941E6">
        <w:rPr>
          <w:b/>
          <w:i/>
          <w:lang w:eastAsia="ru-RU"/>
        </w:rPr>
        <w:t xml:space="preserve">Міжбюджетних трансфертів спеціального фонду отримано </w:t>
      </w:r>
      <w:r w:rsidR="001F6036" w:rsidRPr="002941E6">
        <w:rPr>
          <w:b/>
          <w:i/>
          <w:lang w:eastAsia="ru-RU"/>
        </w:rPr>
        <w:t>652,1</w:t>
      </w:r>
      <w:r w:rsidRPr="002941E6">
        <w:rPr>
          <w:b/>
          <w:i/>
          <w:lang w:eastAsia="ru-RU"/>
        </w:rPr>
        <w:t xml:space="preserve"> тис.грн.</w:t>
      </w:r>
      <w:r w:rsidRPr="002941E6">
        <w:rPr>
          <w:b/>
          <w:lang w:eastAsia="ru-RU"/>
        </w:rPr>
        <w:t xml:space="preserve">, </w:t>
      </w:r>
      <w:r w:rsidRPr="002941E6">
        <w:rPr>
          <w:lang w:eastAsia="ru-RU"/>
        </w:rPr>
        <w:t>з них:</w:t>
      </w:r>
    </w:p>
    <w:p w:rsidR="001F6036" w:rsidRPr="002941E6" w:rsidRDefault="001F6036" w:rsidP="001F6036">
      <w:pPr>
        <w:numPr>
          <w:ilvl w:val="0"/>
          <w:numId w:val="10"/>
        </w:numPr>
        <w:spacing w:after="120" w:line="276" w:lineRule="auto"/>
        <w:ind w:left="0" w:firstLine="567"/>
        <w:jc w:val="both"/>
        <w:rPr>
          <w:lang w:eastAsia="ru-RU"/>
        </w:rPr>
      </w:pPr>
      <w:r w:rsidRPr="002941E6">
        <w:rPr>
          <w:lang w:eastAsia="ru-RU"/>
        </w:rPr>
        <w:t>субвенція з місцевого бюджету на здійснення переданих видатків у сфері освіти за рахунок коштів освітньої субвенції (41051000) – 352,1 тис.грн.</w:t>
      </w:r>
    </w:p>
    <w:p w:rsidR="001F6036" w:rsidRPr="002941E6" w:rsidRDefault="001F6036" w:rsidP="001F6036">
      <w:pPr>
        <w:numPr>
          <w:ilvl w:val="0"/>
          <w:numId w:val="10"/>
        </w:numPr>
        <w:spacing w:after="120" w:line="276" w:lineRule="auto"/>
        <w:ind w:left="0" w:firstLine="567"/>
        <w:jc w:val="both"/>
        <w:rPr>
          <w:lang w:eastAsia="ru-RU"/>
        </w:rPr>
      </w:pPr>
      <w:r w:rsidRPr="002941E6">
        <w:rPr>
          <w:lang w:eastAsia="ru-RU"/>
        </w:rPr>
        <w:t xml:space="preserve">інша субвенція з Маківського сільського бюджету на капітальний ремонт інфекційного відділення </w:t>
      </w:r>
      <w:r w:rsidRPr="002941E6">
        <w:rPr>
          <w:rFonts w:ascii="Times New Roman CYR" w:hAnsi="Times New Roman CYR" w:cs="Times New Roman CYR"/>
        </w:rPr>
        <w:t>КНП «Дунаєвецька багатопрофільна лікарня» - 300,0 тис.грн.</w:t>
      </w:r>
    </w:p>
    <w:p w:rsidR="001F6036" w:rsidRPr="002941E6" w:rsidRDefault="001F6036" w:rsidP="001F6036">
      <w:pPr>
        <w:numPr>
          <w:ilvl w:val="0"/>
          <w:numId w:val="10"/>
        </w:numPr>
        <w:spacing w:after="120" w:line="276" w:lineRule="auto"/>
        <w:ind w:left="0" w:firstLine="567"/>
        <w:jc w:val="both"/>
        <w:rPr>
          <w:lang w:eastAsia="ru-RU"/>
        </w:rPr>
      </w:pPr>
      <w:r w:rsidRPr="002941E6">
        <w:rPr>
          <w:lang w:eastAsia="ru-RU"/>
        </w:rPr>
        <w:t>інша субвенція з обласного бюджету на здешевлення вартості гарячого харчування діток 1-4 ккласів: заплановано 223,9 тис.грн., кошти не отримані.</w:t>
      </w:r>
    </w:p>
    <w:p w:rsidR="004D303E" w:rsidRPr="002941E6" w:rsidRDefault="004D303E" w:rsidP="001C5EDA">
      <w:pPr>
        <w:widowControl w:val="0"/>
        <w:tabs>
          <w:tab w:val="left" w:pos="851"/>
        </w:tabs>
        <w:autoSpaceDE w:val="0"/>
        <w:autoSpaceDN w:val="0"/>
        <w:adjustRightInd w:val="0"/>
        <w:spacing w:line="276" w:lineRule="auto"/>
        <w:jc w:val="both"/>
        <w:rPr>
          <w:rFonts w:ascii="Times New Roman CYR" w:hAnsi="Times New Roman CYR" w:cs="Times New Roman CYR"/>
        </w:rPr>
      </w:pPr>
    </w:p>
    <w:p w:rsidR="00D53F0C" w:rsidRPr="002941E6" w:rsidRDefault="004D303E"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
          <w:bCs/>
          <w:i/>
        </w:rPr>
      </w:pPr>
      <w:r w:rsidRPr="002941E6">
        <w:rPr>
          <w:rFonts w:ascii="Times New Roman CYR" w:hAnsi="Times New Roman CYR" w:cs="Times New Roman CYR"/>
          <w:b/>
          <w:bCs/>
          <w:i/>
        </w:rPr>
        <w:t>Передані міжбюджетні трансферти по загальному фонду</w:t>
      </w:r>
      <w:r w:rsidR="00D53F0C" w:rsidRPr="002941E6">
        <w:rPr>
          <w:rFonts w:ascii="Times New Roman CYR" w:hAnsi="Times New Roman CYR" w:cs="Times New Roman CYR"/>
          <w:b/>
          <w:bCs/>
          <w:i/>
        </w:rPr>
        <w:t xml:space="preserve">: </w:t>
      </w:r>
    </w:p>
    <w:p w:rsidR="00D53F0C" w:rsidRPr="002941E6" w:rsidRDefault="00D53F0C" w:rsidP="00D53F0C">
      <w:pPr>
        <w:pStyle w:val="af"/>
        <w:widowControl w:val="0"/>
        <w:numPr>
          <w:ilvl w:val="0"/>
          <w:numId w:val="10"/>
        </w:numPr>
        <w:tabs>
          <w:tab w:val="left" w:pos="0"/>
        </w:tabs>
        <w:autoSpaceDE w:val="0"/>
        <w:autoSpaceDN w:val="0"/>
        <w:adjustRightInd w:val="0"/>
        <w:spacing w:line="276" w:lineRule="auto"/>
        <w:ind w:left="0" w:firstLine="567"/>
        <w:jc w:val="both"/>
        <w:rPr>
          <w:rFonts w:ascii="Times New Roman CYR" w:hAnsi="Times New Roman CYR" w:cs="Times New Roman CYR"/>
          <w:bCs/>
          <w:lang w:val="uk-UA"/>
        </w:rPr>
      </w:pPr>
      <w:r w:rsidRPr="002941E6">
        <w:rPr>
          <w:rFonts w:ascii="Times New Roman CYR" w:hAnsi="Times New Roman CYR" w:cs="Times New Roman CYR"/>
          <w:bCs/>
        </w:rPr>
        <w:t>КТПКВ 9800 «Субвенція з місцевого бюджету державному бюджету на виконання програм соціально-економічного розвитку регіонів»</w:t>
      </w:r>
      <w:r w:rsidRPr="002941E6">
        <w:rPr>
          <w:rFonts w:ascii="Times New Roman CYR" w:hAnsi="Times New Roman CYR" w:cs="Times New Roman CYR"/>
          <w:bCs/>
          <w:lang w:val="uk-UA"/>
        </w:rPr>
        <w:t xml:space="preserve"> - 1</w:t>
      </w:r>
      <w:r w:rsidR="002941E6" w:rsidRPr="002941E6">
        <w:rPr>
          <w:rFonts w:ascii="Times New Roman CYR" w:hAnsi="Times New Roman CYR" w:cs="Times New Roman CYR"/>
          <w:bCs/>
          <w:lang w:val="uk-UA"/>
        </w:rPr>
        <w:t xml:space="preserve"> </w:t>
      </w:r>
      <w:r w:rsidRPr="002941E6">
        <w:rPr>
          <w:rFonts w:ascii="Times New Roman CYR" w:hAnsi="Times New Roman CYR" w:cs="Times New Roman CYR"/>
          <w:bCs/>
          <w:lang w:val="uk-UA"/>
        </w:rPr>
        <w:t xml:space="preserve">921,6 тис.грн. </w:t>
      </w:r>
      <w:r w:rsidRPr="002941E6">
        <w:rPr>
          <w:rFonts w:ascii="Times New Roman CYR" w:hAnsi="Times New Roman CYR" w:cs="Times New Roman CYR"/>
          <w:lang w:val="uk-UA"/>
        </w:rPr>
        <w:t>(детально - в розділі «Видатки, не віднесені до основних груп»).</w:t>
      </w:r>
    </w:p>
    <w:p w:rsidR="003237D1" w:rsidRPr="002941E6" w:rsidRDefault="00D53F0C" w:rsidP="009C2DA3">
      <w:pPr>
        <w:pStyle w:val="af"/>
        <w:widowControl w:val="0"/>
        <w:numPr>
          <w:ilvl w:val="0"/>
          <w:numId w:val="10"/>
        </w:numPr>
        <w:tabs>
          <w:tab w:val="left" w:pos="0"/>
        </w:tabs>
        <w:autoSpaceDE w:val="0"/>
        <w:autoSpaceDN w:val="0"/>
        <w:adjustRightInd w:val="0"/>
        <w:spacing w:line="276" w:lineRule="auto"/>
        <w:ind w:left="0" w:firstLine="567"/>
        <w:jc w:val="both"/>
        <w:rPr>
          <w:rFonts w:ascii="Times New Roman CYR" w:hAnsi="Times New Roman CYR" w:cs="Times New Roman CYR"/>
          <w:b/>
          <w:bCs/>
          <w:i/>
          <w:lang w:val="uk-UA"/>
        </w:rPr>
      </w:pPr>
      <w:r w:rsidRPr="002941E6">
        <w:rPr>
          <w:rFonts w:ascii="Times New Roman CYR" w:hAnsi="Times New Roman CYR" w:cs="Times New Roman CYR"/>
          <w:bCs/>
          <w:lang w:val="uk-UA"/>
        </w:rPr>
        <w:t xml:space="preserve">КТПКВ 9770 «Інші субвенції з місцевого бюджету» </w:t>
      </w:r>
      <w:r w:rsidR="009C2DA3" w:rsidRPr="002941E6">
        <w:rPr>
          <w:rFonts w:ascii="Times New Roman CYR" w:hAnsi="Times New Roman CYR" w:cs="Times New Roman CYR"/>
          <w:b/>
          <w:bCs/>
          <w:i/>
          <w:lang w:val="uk-UA"/>
        </w:rPr>
        <w:t xml:space="preserve"> – </w:t>
      </w:r>
      <w:r w:rsidR="009C2DA3" w:rsidRPr="002941E6">
        <w:rPr>
          <w:rFonts w:ascii="Times New Roman CYR" w:hAnsi="Times New Roman CYR" w:cs="Times New Roman CYR"/>
          <w:bCs/>
          <w:lang w:val="uk-UA"/>
        </w:rPr>
        <w:t>800,0 тис.грн.</w:t>
      </w:r>
      <w:r w:rsidR="004965F5" w:rsidRPr="002941E6">
        <w:rPr>
          <w:rFonts w:ascii="Times New Roman CYR" w:hAnsi="Times New Roman CYR" w:cs="Times New Roman CYR"/>
          <w:bCs/>
          <w:lang w:val="uk-UA"/>
        </w:rPr>
        <w:t>:</w:t>
      </w:r>
      <w:r w:rsidR="009C2DA3" w:rsidRPr="002941E6">
        <w:rPr>
          <w:rFonts w:ascii="Times New Roman CYR" w:hAnsi="Times New Roman CYR" w:cs="Times New Roman CYR"/>
          <w:b/>
          <w:bCs/>
          <w:i/>
          <w:lang w:val="uk-UA"/>
        </w:rPr>
        <w:t xml:space="preserve"> </w:t>
      </w:r>
      <w:r w:rsidR="00AF2AAF" w:rsidRPr="002941E6">
        <w:rPr>
          <w:rFonts w:ascii="Times New Roman CYR" w:hAnsi="Times New Roman CYR" w:cs="Times New Roman CYR"/>
          <w:bCs/>
          <w:lang w:val="uk-UA"/>
        </w:rPr>
        <w:t>і</w:t>
      </w:r>
      <w:r w:rsidR="009C2DA3" w:rsidRPr="002941E6">
        <w:rPr>
          <w:rFonts w:ascii="Times New Roman CYR" w:hAnsi="Times New Roman CYR" w:cs="Times New Roman CYR"/>
          <w:bCs/>
          <w:lang w:val="uk-UA"/>
        </w:rPr>
        <w:t>нша субвен</w:t>
      </w:r>
      <w:r w:rsidR="00AF2AAF" w:rsidRPr="002941E6">
        <w:rPr>
          <w:rFonts w:ascii="Times New Roman CYR" w:hAnsi="Times New Roman CYR" w:cs="Times New Roman CYR"/>
          <w:bCs/>
          <w:lang w:val="uk-UA"/>
        </w:rPr>
        <w:t xml:space="preserve">ція на відбудову (ремонт) зруйнованих та пошкоджених житлових </w:t>
      </w:r>
      <w:r w:rsidR="009C2DA3" w:rsidRPr="002941E6">
        <w:rPr>
          <w:rFonts w:ascii="Times New Roman CYR" w:hAnsi="Times New Roman CYR" w:cs="Times New Roman CYR"/>
          <w:bCs/>
          <w:lang w:val="uk-UA"/>
        </w:rPr>
        <w:t xml:space="preserve">будинків у смт.Високопілля Херсонської обл. – 500,0 тис.грн., </w:t>
      </w:r>
      <w:r w:rsidR="004D303E" w:rsidRPr="002941E6">
        <w:rPr>
          <w:rFonts w:ascii="Times New Roman CYR" w:hAnsi="Times New Roman CYR" w:cs="Times New Roman CYR"/>
          <w:b/>
          <w:bCs/>
          <w:i/>
          <w:lang w:val="uk-UA"/>
        </w:rPr>
        <w:t xml:space="preserve"> </w:t>
      </w:r>
      <w:r w:rsidR="009C2DA3" w:rsidRPr="002941E6">
        <w:rPr>
          <w:rFonts w:ascii="Times New Roman CYR" w:hAnsi="Times New Roman CYR" w:cs="Times New Roman CYR"/>
          <w:bCs/>
          <w:lang w:val="uk-UA"/>
        </w:rPr>
        <w:t xml:space="preserve">Інша субвенція Кам’янець-Подільському районному бюджету на заробітну плату з нарахуваннями працівникам районної ради – 250,0 тис.грн., Інша субвенція Кам’янець-Подільському районному бюджету на виконання районної «Програми забезпечення регіонального продовольчого резерву в умовах військового стану на 2023 рік»  - 50,0 тис.грн. </w:t>
      </w:r>
    </w:p>
    <w:p w:rsidR="00182710" w:rsidRPr="002941E6" w:rsidRDefault="009C2DA3" w:rsidP="003237D1">
      <w:pPr>
        <w:pStyle w:val="af"/>
        <w:widowControl w:val="0"/>
        <w:tabs>
          <w:tab w:val="left" w:pos="0"/>
        </w:tabs>
        <w:autoSpaceDE w:val="0"/>
        <w:autoSpaceDN w:val="0"/>
        <w:adjustRightInd w:val="0"/>
        <w:spacing w:line="276" w:lineRule="auto"/>
        <w:ind w:left="567"/>
        <w:jc w:val="both"/>
        <w:rPr>
          <w:rFonts w:ascii="Times New Roman CYR" w:hAnsi="Times New Roman CYR" w:cs="Times New Roman CYR"/>
          <w:b/>
          <w:bCs/>
          <w:i/>
          <w:lang w:val="uk-UA"/>
        </w:rPr>
      </w:pPr>
      <w:r w:rsidRPr="002941E6">
        <w:rPr>
          <w:rFonts w:ascii="Times New Roman CYR" w:hAnsi="Times New Roman CYR" w:cs="Times New Roman CYR"/>
          <w:b/>
          <w:bCs/>
          <w:i/>
          <w:lang w:val="uk-UA"/>
        </w:rPr>
        <w:t>Передані міжбюджетні трансферти по спеціальному фонду</w:t>
      </w:r>
      <w:r w:rsidR="00173175" w:rsidRPr="002941E6">
        <w:rPr>
          <w:rFonts w:ascii="Times New Roman CYR" w:hAnsi="Times New Roman CYR" w:cs="Times New Roman CYR"/>
          <w:b/>
          <w:bCs/>
          <w:i/>
          <w:lang w:val="uk-UA"/>
        </w:rPr>
        <w:t>:</w:t>
      </w:r>
    </w:p>
    <w:p w:rsidR="00F82C67" w:rsidRPr="002941E6" w:rsidRDefault="00182710" w:rsidP="00F82C67">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2941E6">
        <w:rPr>
          <w:rFonts w:ascii="Times New Roman CYR" w:hAnsi="Times New Roman CYR" w:cs="Times New Roman CYR"/>
          <w:bCs/>
        </w:rPr>
        <w:t xml:space="preserve">- КТПКВ 9800 «Субвенція з місцевого бюджету державному бюджету на виконання програм соціально-економічного розвитку регіонів» - </w:t>
      </w:r>
      <w:r w:rsidR="00F82C67" w:rsidRPr="002941E6">
        <w:rPr>
          <w:rFonts w:ascii="Times New Roman CYR" w:hAnsi="Times New Roman CYR" w:cs="Times New Roman CYR"/>
          <w:bCs/>
        </w:rPr>
        <w:t xml:space="preserve">327,0 тис.грн. </w:t>
      </w:r>
      <w:r w:rsidR="00F82C67" w:rsidRPr="002941E6">
        <w:rPr>
          <w:rFonts w:ascii="Times New Roman CYR" w:hAnsi="Times New Roman CYR" w:cs="Times New Roman CYR"/>
        </w:rPr>
        <w:t>(детально - в розділі «Видатки, не віднесені до основних груп»).</w:t>
      </w:r>
    </w:p>
    <w:p w:rsidR="00182710" w:rsidRPr="002941E6" w:rsidRDefault="00F82C67"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2941E6">
        <w:rPr>
          <w:rFonts w:ascii="Times New Roman CYR" w:hAnsi="Times New Roman CYR" w:cs="Times New Roman CYR"/>
          <w:bCs/>
        </w:rPr>
        <w:t>- КТПКВ 9820 «Субвенція з місцевого бюджету державному бюджету на перерахування коштів в умовах воєнного стану або для здійснення згідно із законом заходів загальної мобілізації та з метою відсічі збройної агресії Російської Федерації проти України» - 1 500,0 тис.грн.: капітальний трансферт державному бюджету на єдиний рахунок, відкритий Кабінетом Міністрів України.</w:t>
      </w:r>
    </w:p>
    <w:p w:rsidR="009C2DA3" w:rsidRPr="002941E6" w:rsidRDefault="00182710"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2941E6">
        <w:rPr>
          <w:rFonts w:ascii="Times New Roman CYR" w:hAnsi="Times New Roman CYR" w:cs="Times New Roman CYR"/>
          <w:b/>
          <w:bCs/>
          <w:i/>
        </w:rPr>
        <w:t>-</w:t>
      </w:r>
      <w:r w:rsidR="00173175" w:rsidRPr="002941E6">
        <w:rPr>
          <w:rFonts w:ascii="Times New Roman CYR" w:hAnsi="Times New Roman CYR" w:cs="Times New Roman CYR"/>
          <w:b/>
          <w:bCs/>
          <w:i/>
        </w:rPr>
        <w:t xml:space="preserve"> </w:t>
      </w:r>
      <w:r w:rsidR="00173175" w:rsidRPr="002941E6">
        <w:rPr>
          <w:rFonts w:ascii="Times New Roman CYR" w:hAnsi="Times New Roman CYR" w:cs="Times New Roman CYR"/>
          <w:bCs/>
        </w:rPr>
        <w:t>КТПКВ 9770 «Інші субвенції з місцевого бюджету»</w:t>
      </w:r>
      <w:r w:rsidR="009C2DA3" w:rsidRPr="002941E6">
        <w:rPr>
          <w:rFonts w:ascii="Times New Roman CYR" w:hAnsi="Times New Roman CYR" w:cs="Times New Roman CYR"/>
          <w:bCs/>
        </w:rPr>
        <w:t xml:space="preserve"> -</w:t>
      </w:r>
      <w:r w:rsidR="002941E6" w:rsidRPr="002941E6">
        <w:rPr>
          <w:rFonts w:ascii="Times New Roman CYR" w:hAnsi="Times New Roman CYR" w:cs="Times New Roman CYR"/>
          <w:bCs/>
        </w:rPr>
        <w:t xml:space="preserve"> </w:t>
      </w:r>
      <w:r w:rsidR="009C2DA3" w:rsidRPr="002941E6">
        <w:rPr>
          <w:rFonts w:ascii="Times New Roman CYR" w:hAnsi="Times New Roman CYR" w:cs="Times New Roman CYR"/>
          <w:bCs/>
        </w:rPr>
        <w:t>2 717,3 тис.грн.:</w:t>
      </w:r>
      <w:r w:rsidR="009C2DA3" w:rsidRPr="002941E6">
        <w:rPr>
          <w:rFonts w:ascii="Times New Roman CYR" w:hAnsi="Times New Roman CYR" w:cs="Times New Roman CYR"/>
          <w:b/>
          <w:bCs/>
          <w:i/>
        </w:rPr>
        <w:t xml:space="preserve"> </w:t>
      </w:r>
      <w:r w:rsidR="009C2DA3" w:rsidRPr="002941E6">
        <w:rPr>
          <w:rFonts w:ascii="Times New Roman CYR" w:hAnsi="Times New Roman CYR" w:cs="Times New Roman CYR"/>
          <w:bCs/>
        </w:rPr>
        <w:t xml:space="preserve">співфінансування в </w:t>
      </w:r>
      <w:r w:rsidR="009C2DA3" w:rsidRPr="002941E6">
        <w:rPr>
          <w:rFonts w:ascii="Times New Roman CYR" w:hAnsi="Times New Roman CYR" w:cs="Times New Roman CYR"/>
          <w:bCs/>
        </w:rPr>
        <w:lastRenderedPageBreak/>
        <w:t>обсязі 45,7%  централізованого придбання двох шкільних автобусів</w:t>
      </w:r>
    </w:p>
    <w:p w:rsidR="009C2DA3" w:rsidRPr="00F316FA" w:rsidRDefault="009C2DA3" w:rsidP="00620A69">
      <w:pPr>
        <w:spacing w:line="276" w:lineRule="auto"/>
        <w:ind w:right="49" w:firstLine="567"/>
        <w:jc w:val="center"/>
        <w:rPr>
          <w:rFonts w:ascii="Times New Roman CYR" w:hAnsi="Times New Roman CYR" w:cs="Times New Roman CYR"/>
          <w:b/>
          <w:bCs/>
          <w:color w:val="FF0000"/>
        </w:rPr>
      </w:pPr>
    </w:p>
    <w:p w:rsidR="004D303E" w:rsidRPr="002941E6" w:rsidRDefault="004D303E" w:rsidP="009C2DA3">
      <w:pPr>
        <w:spacing w:line="276" w:lineRule="auto"/>
        <w:ind w:right="49" w:firstLine="567"/>
        <w:jc w:val="center"/>
        <w:rPr>
          <w:u w:val="single"/>
        </w:rPr>
      </w:pPr>
      <w:r w:rsidRPr="002941E6">
        <w:rPr>
          <w:rFonts w:ascii="Times New Roman CYR" w:hAnsi="Times New Roman CYR" w:cs="Times New Roman CYR"/>
          <w:b/>
          <w:bCs/>
          <w:u w:val="single"/>
        </w:rPr>
        <w:t>ІХ. Інша інформація</w:t>
      </w:r>
    </w:p>
    <w:p w:rsidR="004D303E" w:rsidRPr="002941E6" w:rsidRDefault="001C1548" w:rsidP="00620A69">
      <w:pPr>
        <w:spacing w:line="276" w:lineRule="auto"/>
        <w:ind w:firstLine="567"/>
        <w:jc w:val="both"/>
      </w:pPr>
      <w:r w:rsidRPr="002941E6">
        <w:t>Згідно</w:t>
      </w:r>
      <w:r w:rsidR="004D303E" w:rsidRPr="002941E6">
        <w:t xml:space="preserve"> норм Бюджетного кодексу України фінансовим управлінням своєчасно у встановлені терміни підготовлено та подано міській раді річний звіт про ви</w:t>
      </w:r>
      <w:r w:rsidR="000A6C1E" w:rsidRPr="002941E6">
        <w:t>конання міського бюджету за 2022</w:t>
      </w:r>
      <w:r w:rsidR="004D303E" w:rsidRPr="002941E6">
        <w:t xml:space="preserve"> рік та квартальні звіти про в</w:t>
      </w:r>
      <w:r w:rsidR="000A6C1E" w:rsidRPr="002941E6">
        <w:t>иконання міського бюджету у 2023</w:t>
      </w:r>
      <w:r w:rsidR="004D303E" w:rsidRPr="002941E6">
        <w:t xml:space="preserve"> році. </w:t>
      </w:r>
    </w:p>
    <w:p w:rsidR="004D303E" w:rsidRPr="002941E6" w:rsidRDefault="004D303E" w:rsidP="00620A69">
      <w:pPr>
        <w:spacing w:line="276" w:lineRule="auto"/>
        <w:ind w:firstLine="567"/>
        <w:jc w:val="both"/>
      </w:pPr>
      <w:r w:rsidRPr="002941E6">
        <w:t xml:space="preserve">Відповідно до вимог Бюджетного кодексу України проводиться робота по організації </w:t>
      </w:r>
      <w:r w:rsidR="00DA65D7" w:rsidRPr="002941E6">
        <w:t>планування</w:t>
      </w:r>
      <w:r w:rsidRPr="002941E6">
        <w:t xml:space="preserve"> </w:t>
      </w:r>
      <w:r w:rsidR="00DB32B1" w:rsidRPr="002941E6">
        <w:t>та виконання міського бюджету: з</w:t>
      </w:r>
      <w:r w:rsidRPr="002941E6">
        <w:t xml:space="preserve">абезпечено </w:t>
      </w:r>
      <w:r w:rsidR="00DA65D7" w:rsidRPr="002941E6">
        <w:t>формування</w:t>
      </w:r>
      <w:r w:rsidRPr="002941E6">
        <w:t xml:space="preserve"> та затвердження </w:t>
      </w:r>
      <w:r w:rsidR="000A6C1E" w:rsidRPr="002941E6">
        <w:t>розпису міського бюджету на 2023</w:t>
      </w:r>
      <w:r w:rsidRPr="002941E6">
        <w:t xml:space="preserve"> рік в установлені т</w:t>
      </w:r>
      <w:r w:rsidR="00DB32B1" w:rsidRPr="002941E6">
        <w:t>ерміни; г</w:t>
      </w:r>
      <w:r w:rsidRPr="002941E6">
        <w:t xml:space="preserve">оловним розпорядникам доведено </w:t>
      </w:r>
      <w:r w:rsidR="00E53F9F" w:rsidRPr="002941E6">
        <w:t xml:space="preserve">лімітні довідки та </w:t>
      </w:r>
      <w:r w:rsidRPr="002941E6">
        <w:t>вит</w:t>
      </w:r>
      <w:r w:rsidR="00DB32B1" w:rsidRPr="002941E6">
        <w:t>яги з  розпису міського бюджету;</w:t>
      </w:r>
      <w:r w:rsidRPr="002941E6">
        <w:t xml:space="preserve">  </w:t>
      </w:r>
      <w:r w:rsidR="00DB32B1" w:rsidRPr="002941E6">
        <w:t>о</w:t>
      </w:r>
      <w:r w:rsidR="00DA65D7" w:rsidRPr="002941E6">
        <w:t xml:space="preserve">рганізовано </w:t>
      </w:r>
      <w:r w:rsidRPr="002941E6">
        <w:t>складан</w:t>
      </w:r>
      <w:r w:rsidR="00DB32B1" w:rsidRPr="002941E6">
        <w:t>ня та затвердження кошторисів, подання їх до органів ДКСУ</w:t>
      </w:r>
      <w:r w:rsidR="003376E2" w:rsidRPr="002941E6">
        <w:t xml:space="preserve"> у Дунаєвецькому районі</w:t>
      </w:r>
      <w:r w:rsidR="00DB32B1" w:rsidRPr="002941E6">
        <w:t>; з</w:t>
      </w:r>
      <w:r w:rsidR="00DA65D7" w:rsidRPr="002941E6">
        <w:t>дійснено</w:t>
      </w:r>
      <w:r w:rsidRPr="002941E6">
        <w:t xml:space="preserve"> перевірки правильності складання та затвердження кошторисів  бюджетних установ, що фі</w:t>
      </w:r>
      <w:r w:rsidR="00DB32B1" w:rsidRPr="002941E6">
        <w:t>нансуються з міського бюджету (в результаті перевірок</w:t>
      </w:r>
      <w:r w:rsidRPr="002941E6">
        <w:t xml:space="preserve"> виявлено порушення бюджетн</w:t>
      </w:r>
      <w:r w:rsidR="00DA65D7" w:rsidRPr="002941E6">
        <w:t>ого законодавства, які усунуто</w:t>
      </w:r>
      <w:r w:rsidR="00DB32B1" w:rsidRPr="002941E6">
        <w:t>);</w:t>
      </w:r>
      <w:r w:rsidR="00DA65D7" w:rsidRPr="002941E6">
        <w:t xml:space="preserve"> </w:t>
      </w:r>
      <w:r w:rsidR="00DB32B1" w:rsidRPr="002941E6">
        <w:t>п</w:t>
      </w:r>
      <w:r w:rsidRPr="002941E6">
        <w:t xml:space="preserve">ротягом року підготовлено та </w:t>
      </w:r>
      <w:r w:rsidR="001C1548" w:rsidRPr="002941E6">
        <w:t>подано</w:t>
      </w:r>
      <w:r w:rsidRPr="002941E6">
        <w:t xml:space="preserve"> на розгляд сесій міської ради проекти рішень про внесення </w:t>
      </w:r>
      <w:r w:rsidR="000A6C1E" w:rsidRPr="002941E6">
        <w:t>змін до міського бюджету на 2023</w:t>
      </w:r>
      <w:r w:rsidR="003376E2" w:rsidRPr="002941E6">
        <w:t xml:space="preserve"> рік; підготовлено</w:t>
      </w:r>
      <w:r w:rsidR="000A6C1E" w:rsidRPr="002941E6">
        <w:t xml:space="preserve"> проект міського бюджету на 2024</w:t>
      </w:r>
      <w:r w:rsidR="003376E2" w:rsidRPr="002941E6">
        <w:t xml:space="preserve"> рік та разом із всіма необхідними матеріалами  подано на розгляд та затвердження  сесією міської ради.</w:t>
      </w:r>
    </w:p>
    <w:p w:rsidR="00DB32B1" w:rsidRPr="002941E6" w:rsidRDefault="00DB32B1" w:rsidP="00620A69">
      <w:pPr>
        <w:spacing w:line="276" w:lineRule="auto"/>
        <w:ind w:firstLine="567"/>
        <w:jc w:val="both"/>
      </w:pPr>
      <w:r w:rsidRPr="002941E6">
        <w:t>Підготовлено та подано Департаменту фінансів ОДА постійно-діючі інформації  згідно встановлених термінів</w:t>
      </w:r>
      <w:r w:rsidR="003376E2" w:rsidRPr="002941E6">
        <w:t>.</w:t>
      </w:r>
    </w:p>
    <w:p w:rsidR="004D303E" w:rsidRPr="002941E6" w:rsidRDefault="004D303E" w:rsidP="00620A69">
      <w:pPr>
        <w:spacing w:line="276" w:lineRule="auto"/>
        <w:ind w:firstLine="567"/>
        <w:jc w:val="both"/>
      </w:pPr>
    </w:p>
    <w:p w:rsidR="004D303E" w:rsidRPr="00A96C35" w:rsidRDefault="004D303E" w:rsidP="000F150D">
      <w:pPr>
        <w:spacing w:line="276" w:lineRule="auto"/>
        <w:jc w:val="both"/>
        <w:rPr>
          <w:color w:val="FF0000"/>
        </w:rPr>
      </w:pPr>
    </w:p>
    <w:p w:rsidR="004D303E" w:rsidRPr="00A96C35" w:rsidRDefault="004D303E" w:rsidP="00620A69">
      <w:pPr>
        <w:spacing w:line="276" w:lineRule="auto"/>
        <w:ind w:firstLine="567"/>
        <w:jc w:val="both"/>
        <w:rPr>
          <w:color w:val="FF0000"/>
        </w:rPr>
      </w:pPr>
      <w:r w:rsidRPr="00A96C35">
        <w:rPr>
          <w:color w:val="FF0000"/>
        </w:rPr>
        <w:t xml:space="preserve">   </w:t>
      </w:r>
    </w:p>
    <w:p w:rsidR="004D303E" w:rsidRPr="000A6C1E" w:rsidRDefault="004D303E" w:rsidP="00620A69">
      <w:pPr>
        <w:widowControl w:val="0"/>
        <w:autoSpaceDE w:val="0"/>
        <w:autoSpaceDN w:val="0"/>
        <w:adjustRightInd w:val="0"/>
        <w:spacing w:line="276" w:lineRule="auto"/>
        <w:ind w:firstLine="567"/>
        <w:jc w:val="both"/>
        <w:rPr>
          <w:rFonts w:ascii="Times New Roman CYR" w:hAnsi="Times New Roman CYR" w:cs="Times New Roman CYR"/>
        </w:rPr>
      </w:pPr>
      <w:r w:rsidRPr="000A6C1E">
        <w:rPr>
          <w:rFonts w:ascii="Times New Roman CYR" w:hAnsi="Times New Roman CYR" w:cs="Times New Roman CYR"/>
        </w:rPr>
        <w:t xml:space="preserve">Начальник фінансового управління                                      </w:t>
      </w:r>
      <w:r w:rsidR="000F150D" w:rsidRPr="000A6C1E">
        <w:rPr>
          <w:rFonts w:ascii="Times New Roman CYR" w:hAnsi="Times New Roman CYR" w:cs="Times New Roman CYR"/>
        </w:rPr>
        <w:t xml:space="preserve">       </w:t>
      </w:r>
      <w:r w:rsidRPr="000A6C1E">
        <w:rPr>
          <w:rFonts w:ascii="Times New Roman CYR" w:hAnsi="Times New Roman CYR" w:cs="Times New Roman CYR"/>
        </w:rPr>
        <w:t xml:space="preserve">       Тетяна АБЗАЛОВА</w:t>
      </w:r>
    </w:p>
    <w:p w:rsidR="00A96C35" w:rsidRPr="00A96C35" w:rsidRDefault="00A96C35">
      <w:pPr>
        <w:widowControl w:val="0"/>
        <w:autoSpaceDE w:val="0"/>
        <w:autoSpaceDN w:val="0"/>
        <w:adjustRightInd w:val="0"/>
        <w:spacing w:line="276" w:lineRule="auto"/>
        <w:ind w:firstLine="567"/>
        <w:jc w:val="both"/>
        <w:rPr>
          <w:rFonts w:ascii="Times New Roman CYR" w:hAnsi="Times New Roman CYR" w:cs="Times New Roman CYR"/>
          <w:color w:val="FF0000"/>
        </w:rPr>
      </w:pPr>
    </w:p>
    <w:sectPr w:rsidR="00A96C35" w:rsidRPr="00A96C35" w:rsidSect="0048013E">
      <w:footerReference w:type="default" r:id="rId11"/>
      <w:pgSz w:w="12240" w:h="15840"/>
      <w:pgMar w:top="851" w:right="851" w:bottom="851" w:left="1134" w:header="709" w:footer="70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AC1" w:rsidRDefault="00451AC1">
      <w:r>
        <w:separator/>
      </w:r>
    </w:p>
  </w:endnote>
  <w:endnote w:type="continuationSeparator" w:id="0">
    <w:p w:rsidR="00451AC1" w:rsidRDefault="00451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29" w:rsidRDefault="00E00A29" w:rsidP="00BC67C5">
    <w:pPr>
      <w:pStyle w:val="af3"/>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AF09BD">
      <w:rPr>
        <w:rStyle w:val="af2"/>
        <w:noProof/>
      </w:rPr>
      <w:t>12</w:t>
    </w:r>
    <w:r>
      <w:rPr>
        <w:rStyle w:val="af2"/>
      </w:rPr>
      <w:fldChar w:fldCharType="end"/>
    </w:r>
  </w:p>
  <w:p w:rsidR="00E00A29" w:rsidRDefault="00E00A29" w:rsidP="00457F9C">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AC1" w:rsidRDefault="00451AC1">
      <w:r>
        <w:separator/>
      </w:r>
    </w:p>
  </w:footnote>
  <w:footnote w:type="continuationSeparator" w:id="0">
    <w:p w:rsidR="00451AC1" w:rsidRDefault="00451A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BE8"/>
    <w:multiLevelType w:val="hybridMultilevel"/>
    <w:tmpl w:val="DCF2B0EA"/>
    <w:lvl w:ilvl="0" w:tplc="C27227C4">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A408D"/>
    <w:multiLevelType w:val="hybridMultilevel"/>
    <w:tmpl w:val="68C86184"/>
    <w:lvl w:ilvl="0" w:tplc="164008E4">
      <w:numFmt w:val="bullet"/>
      <w:lvlText w:val="-"/>
      <w:lvlJc w:val="left"/>
      <w:pPr>
        <w:ind w:left="2062" w:hanging="360"/>
      </w:pPr>
      <w:rPr>
        <w:rFonts w:ascii="Times New Roman CYR" w:eastAsia="Times New Roman" w:hAnsi="Times New Roman CYR" w:hint="default"/>
      </w:rPr>
    </w:lvl>
    <w:lvl w:ilvl="1" w:tplc="04190003">
      <w:start w:val="1"/>
      <w:numFmt w:val="bullet"/>
      <w:lvlText w:val="o"/>
      <w:lvlJc w:val="left"/>
      <w:pPr>
        <w:ind w:left="2782" w:hanging="360"/>
      </w:pPr>
      <w:rPr>
        <w:rFonts w:ascii="Courier New" w:hAnsi="Courier New" w:hint="default"/>
      </w:rPr>
    </w:lvl>
    <w:lvl w:ilvl="2" w:tplc="04190005">
      <w:start w:val="1"/>
      <w:numFmt w:val="bullet"/>
      <w:lvlText w:val=""/>
      <w:lvlJc w:val="left"/>
      <w:pPr>
        <w:ind w:left="3502" w:hanging="360"/>
      </w:pPr>
      <w:rPr>
        <w:rFonts w:ascii="Wingdings" w:hAnsi="Wingdings" w:hint="default"/>
      </w:rPr>
    </w:lvl>
    <w:lvl w:ilvl="3" w:tplc="04190001">
      <w:start w:val="1"/>
      <w:numFmt w:val="bullet"/>
      <w:lvlText w:val=""/>
      <w:lvlJc w:val="left"/>
      <w:pPr>
        <w:ind w:left="4222" w:hanging="360"/>
      </w:pPr>
      <w:rPr>
        <w:rFonts w:ascii="Symbol" w:hAnsi="Symbol" w:hint="default"/>
      </w:rPr>
    </w:lvl>
    <w:lvl w:ilvl="4" w:tplc="04190003">
      <w:start w:val="1"/>
      <w:numFmt w:val="bullet"/>
      <w:lvlText w:val="o"/>
      <w:lvlJc w:val="left"/>
      <w:pPr>
        <w:ind w:left="4942" w:hanging="360"/>
      </w:pPr>
      <w:rPr>
        <w:rFonts w:ascii="Courier New" w:hAnsi="Courier New" w:hint="default"/>
      </w:rPr>
    </w:lvl>
    <w:lvl w:ilvl="5" w:tplc="04190005">
      <w:start w:val="1"/>
      <w:numFmt w:val="bullet"/>
      <w:lvlText w:val=""/>
      <w:lvlJc w:val="left"/>
      <w:pPr>
        <w:ind w:left="5662" w:hanging="360"/>
      </w:pPr>
      <w:rPr>
        <w:rFonts w:ascii="Wingdings" w:hAnsi="Wingdings" w:hint="default"/>
      </w:rPr>
    </w:lvl>
    <w:lvl w:ilvl="6" w:tplc="04190001">
      <w:start w:val="1"/>
      <w:numFmt w:val="bullet"/>
      <w:lvlText w:val=""/>
      <w:lvlJc w:val="left"/>
      <w:pPr>
        <w:ind w:left="6382" w:hanging="360"/>
      </w:pPr>
      <w:rPr>
        <w:rFonts w:ascii="Symbol" w:hAnsi="Symbol" w:hint="default"/>
      </w:rPr>
    </w:lvl>
    <w:lvl w:ilvl="7" w:tplc="04190003">
      <w:start w:val="1"/>
      <w:numFmt w:val="bullet"/>
      <w:lvlText w:val="o"/>
      <w:lvlJc w:val="left"/>
      <w:pPr>
        <w:ind w:left="7102" w:hanging="360"/>
      </w:pPr>
      <w:rPr>
        <w:rFonts w:ascii="Courier New" w:hAnsi="Courier New" w:hint="default"/>
      </w:rPr>
    </w:lvl>
    <w:lvl w:ilvl="8" w:tplc="04190005">
      <w:start w:val="1"/>
      <w:numFmt w:val="bullet"/>
      <w:lvlText w:val=""/>
      <w:lvlJc w:val="left"/>
      <w:pPr>
        <w:ind w:left="7822" w:hanging="360"/>
      </w:pPr>
      <w:rPr>
        <w:rFonts w:ascii="Wingdings" w:hAnsi="Wingdings" w:hint="default"/>
      </w:rPr>
    </w:lvl>
  </w:abstractNum>
  <w:abstractNum w:abstractNumId="2">
    <w:nsid w:val="02D9680C"/>
    <w:multiLevelType w:val="hybridMultilevel"/>
    <w:tmpl w:val="674EAA36"/>
    <w:lvl w:ilvl="0" w:tplc="FA427246">
      <w:numFmt w:val="bullet"/>
      <w:lvlText w:val="-"/>
      <w:lvlJc w:val="left"/>
      <w:pPr>
        <w:tabs>
          <w:tab w:val="num" w:pos="1710"/>
        </w:tabs>
        <w:ind w:left="1710" w:hanging="93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3">
    <w:nsid w:val="03201FF7"/>
    <w:multiLevelType w:val="hybridMultilevel"/>
    <w:tmpl w:val="B3A2F0BC"/>
    <w:lvl w:ilvl="0" w:tplc="8594DE52">
      <w:numFmt w:val="bullet"/>
      <w:lvlText w:val="-"/>
      <w:lvlJc w:val="left"/>
      <w:pPr>
        <w:ind w:left="1068" w:hanging="360"/>
      </w:pPr>
      <w:rPr>
        <w:rFonts w:ascii="Times New Roman" w:eastAsia="MS Mincho"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
    <w:nsid w:val="05DA300F"/>
    <w:multiLevelType w:val="hybridMultilevel"/>
    <w:tmpl w:val="1A10369C"/>
    <w:lvl w:ilvl="0" w:tplc="238E7E42">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05E72315"/>
    <w:multiLevelType w:val="hybridMultilevel"/>
    <w:tmpl w:val="D1203436"/>
    <w:lvl w:ilvl="0" w:tplc="D464A3E4">
      <w:start w:val="5000"/>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6B613DC"/>
    <w:multiLevelType w:val="hybridMultilevel"/>
    <w:tmpl w:val="94701906"/>
    <w:lvl w:ilvl="0" w:tplc="164008E4">
      <w:numFmt w:val="bullet"/>
      <w:lvlText w:val="-"/>
      <w:lvlJc w:val="left"/>
      <w:pPr>
        <w:tabs>
          <w:tab w:val="num" w:pos="1080"/>
        </w:tabs>
        <w:ind w:left="1080" w:hanging="360"/>
      </w:pPr>
      <w:rPr>
        <w:rFonts w:ascii="Times New Roman CYR" w:eastAsia="Times New Roman" w:hAnsi="Times New Roman CYR"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08FD020E"/>
    <w:multiLevelType w:val="hybridMultilevel"/>
    <w:tmpl w:val="2814EFD4"/>
    <w:lvl w:ilvl="0" w:tplc="8C30B142">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0A312F63"/>
    <w:multiLevelType w:val="hybridMultilevel"/>
    <w:tmpl w:val="5082E1A4"/>
    <w:lvl w:ilvl="0" w:tplc="DE0E78FA">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AD11E85"/>
    <w:multiLevelType w:val="hybridMultilevel"/>
    <w:tmpl w:val="13D09044"/>
    <w:lvl w:ilvl="0" w:tplc="164008E4">
      <w:numFmt w:val="bullet"/>
      <w:lvlText w:val="-"/>
      <w:lvlJc w:val="left"/>
      <w:pPr>
        <w:ind w:left="2062" w:hanging="360"/>
      </w:pPr>
      <w:rPr>
        <w:rFonts w:ascii="Times New Roman CYR" w:eastAsia="Times New Roman" w:hAnsi="Times New Roman CYR" w:hint="default"/>
      </w:rPr>
    </w:lvl>
    <w:lvl w:ilvl="1" w:tplc="04190003">
      <w:start w:val="1"/>
      <w:numFmt w:val="bullet"/>
      <w:lvlText w:val="o"/>
      <w:lvlJc w:val="left"/>
      <w:pPr>
        <w:ind w:left="2782" w:hanging="360"/>
      </w:pPr>
      <w:rPr>
        <w:rFonts w:ascii="Courier New" w:hAnsi="Courier New" w:hint="default"/>
      </w:rPr>
    </w:lvl>
    <w:lvl w:ilvl="2" w:tplc="04190005">
      <w:start w:val="1"/>
      <w:numFmt w:val="bullet"/>
      <w:lvlText w:val=""/>
      <w:lvlJc w:val="left"/>
      <w:pPr>
        <w:ind w:left="3502" w:hanging="360"/>
      </w:pPr>
      <w:rPr>
        <w:rFonts w:ascii="Wingdings" w:hAnsi="Wingdings" w:hint="default"/>
      </w:rPr>
    </w:lvl>
    <w:lvl w:ilvl="3" w:tplc="04190001">
      <w:start w:val="1"/>
      <w:numFmt w:val="bullet"/>
      <w:lvlText w:val=""/>
      <w:lvlJc w:val="left"/>
      <w:pPr>
        <w:ind w:left="4222" w:hanging="360"/>
      </w:pPr>
      <w:rPr>
        <w:rFonts w:ascii="Symbol" w:hAnsi="Symbol" w:hint="default"/>
      </w:rPr>
    </w:lvl>
    <w:lvl w:ilvl="4" w:tplc="04190003">
      <w:start w:val="1"/>
      <w:numFmt w:val="bullet"/>
      <w:lvlText w:val="o"/>
      <w:lvlJc w:val="left"/>
      <w:pPr>
        <w:ind w:left="4942" w:hanging="360"/>
      </w:pPr>
      <w:rPr>
        <w:rFonts w:ascii="Courier New" w:hAnsi="Courier New" w:hint="default"/>
      </w:rPr>
    </w:lvl>
    <w:lvl w:ilvl="5" w:tplc="04190005">
      <w:start w:val="1"/>
      <w:numFmt w:val="bullet"/>
      <w:lvlText w:val=""/>
      <w:lvlJc w:val="left"/>
      <w:pPr>
        <w:ind w:left="5662" w:hanging="360"/>
      </w:pPr>
      <w:rPr>
        <w:rFonts w:ascii="Wingdings" w:hAnsi="Wingdings" w:hint="default"/>
      </w:rPr>
    </w:lvl>
    <w:lvl w:ilvl="6" w:tplc="04190001">
      <w:start w:val="1"/>
      <w:numFmt w:val="bullet"/>
      <w:lvlText w:val=""/>
      <w:lvlJc w:val="left"/>
      <w:pPr>
        <w:ind w:left="6382" w:hanging="360"/>
      </w:pPr>
      <w:rPr>
        <w:rFonts w:ascii="Symbol" w:hAnsi="Symbol" w:hint="default"/>
      </w:rPr>
    </w:lvl>
    <w:lvl w:ilvl="7" w:tplc="04190003">
      <w:start w:val="1"/>
      <w:numFmt w:val="bullet"/>
      <w:lvlText w:val="o"/>
      <w:lvlJc w:val="left"/>
      <w:pPr>
        <w:ind w:left="7102" w:hanging="360"/>
      </w:pPr>
      <w:rPr>
        <w:rFonts w:ascii="Courier New" w:hAnsi="Courier New" w:hint="default"/>
      </w:rPr>
    </w:lvl>
    <w:lvl w:ilvl="8" w:tplc="04190005">
      <w:start w:val="1"/>
      <w:numFmt w:val="bullet"/>
      <w:lvlText w:val=""/>
      <w:lvlJc w:val="left"/>
      <w:pPr>
        <w:ind w:left="7822" w:hanging="360"/>
      </w:pPr>
      <w:rPr>
        <w:rFonts w:ascii="Wingdings" w:hAnsi="Wingdings" w:hint="default"/>
      </w:rPr>
    </w:lvl>
  </w:abstractNum>
  <w:abstractNum w:abstractNumId="10">
    <w:nsid w:val="0C234B3E"/>
    <w:multiLevelType w:val="hybridMultilevel"/>
    <w:tmpl w:val="B6D20F6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0FFC5768"/>
    <w:multiLevelType w:val="hybridMultilevel"/>
    <w:tmpl w:val="D8049CB8"/>
    <w:lvl w:ilvl="0" w:tplc="164008E4">
      <w:numFmt w:val="bullet"/>
      <w:lvlText w:val="-"/>
      <w:lvlJc w:val="left"/>
      <w:pPr>
        <w:ind w:left="720" w:hanging="360"/>
      </w:pPr>
      <w:rPr>
        <w:rFonts w:ascii="Times New Roman CYR" w:eastAsia="Times New Roman" w:hAnsi="Times New Roman CYR"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5613B14"/>
    <w:multiLevelType w:val="hybridMultilevel"/>
    <w:tmpl w:val="FB4649EE"/>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3">
    <w:nsid w:val="2A0A06D9"/>
    <w:multiLevelType w:val="hybridMultilevel"/>
    <w:tmpl w:val="4CB88D6A"/>
    <w:lvl w:ilvl="0" w:tplc="8D92A3D2">
      <w:start w:val="1000"/>
      <w:numFmt w:val="bullet"/>
      <w:lvlText w:val="-"/>
      <w:lvlJc w:val="left"/>
      <w:pPr>
        <w:ind w:left="1128" w:hanging="360"/>
      </w:pPr>
      <w:rPr>
        <w:rFonts w:ascii="Times New Roman" w:eastAsia="Times New Roman" w:hAnsi="Times New Roman" w:hint="default"/>
      </w:rPr>
    </w:lvl>
    <w:lvl w:ilvl="1" w:tplc="04190003" w:tentative="1">
      <w:start w:val="1"/>
      <w:numFmt w:val="bullet"/>
      <w:lvlText w:val="o"/>
      <w:lvlJc w:val="left"/>
      <w:pPr>
        <w:ind w:left="1848" w:hanging="360"/>
      </w:pPr>
      <w:rPr>
        <w:rFonts w:ascii="Courier New" w:hAnsi="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4">
    <w:nsid w:val="2AF243A4"/>
    <w:multiLevelType w:val="hybridMultilevel"/>
    <w:tmpl w:val="587856F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D553254"/>
    <w:multiLevelType w:val="hybridMultilevel"/>
    <w:tmpl w:val="0352A72A"/>
    <w:lvl w:ilvl="0" w:tplc="DE0E78FA">
      <w:numFmt w:val="bullet"/>
      <w:lvlText w:val="-"/>
      <w:lvlJc w:val="left"/>
      <w:pPr>
        <w:tabs>
          <w:tab w:val="num" w:pos="465"/>
        </w:tabs>
        <w:ind w:left="465" w:hanging="465"/>
      </w:pPr>
      <w:rPr>
        <w:rFonts w:ascii="Times New Roman" w:eastAsia="Times New Roman" w:hAnsi="Times New Roman"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16">
    <w:nsid w:val="3D8F5743"/>
    <w:multiLevelType w:val="hybridMultilevel"/>
    <w:tmpl w:val="ED4AF320"/>
    <w:lvl w:ilvl="0" w:tplc="164008E4">
      <w:numFmt w:val="bullet"/>
      <w:lvlText w:val="-"/>
      <w:lvlJc w:val="left"/>
      <w:pPr>
        <w:ind w:left="720" w:hanging="360"/>
      </w:pPr>
      <w:rPr>
        <w:rFonts w:ascii="Times New Roman CYR" w:eastAsia="Times New Roman" w:hAnsi="Times New Roman CYR"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FE872C0"/>
    <w:multiLevelType w:val="hybridMultilevel"/>
    <w:tmpl w:val="947E10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0EA7FF9"/>
    <w:multiLevelType w:val="hybridMultilevel"/>
    <w:tmpl w:val="86A60692"/>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41063C77"/>
    <w:multiLevelType w:val="hybridMultilevel"/>
    <w:tmpl w:val="AE8A75E4"/>
    <w:lvl w:ilvl="0" w:tplc="2406642A">
      <w:numFmt w:val="bullet"/>
      <w:lvlText w:val="-"/>
      <w:lvlJc w:val="left"/>
      <w:pPr>
        <w:ind w:left="785" w:hanging="360"/>
      </w:pPr>
      <w:rPr>
        <w:rFonts w:ascii="Times New Roman" w:eastAsia="Times New Roman" w:hAnsi="Times New Roman" w:hint="default"/>
      </w:rPr>
    </w:lvl>
    <w:lvl w:ilvl="1" w:tplc="04190003">
      <w:start w:val="1"/>
      <w:numFmt w:val="bullet"/>
      <w:lvlText w:val="o"/>
      <w:lvlJc w:val="left"/>
      <w:pPr>
        <w:ind w:left="1505" w:hanging="360"/>
      </w:pPr>
      <w:rPr>
        <w:rFonts w:ascii="Courier New" w:hAnsi="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hint="default"/>
      </w:rPr>
    </w:lvl>
    <w:lvl w:ilvl="8" w:tplc="04190005">
      <w:start w:val="1"/>
      <w:numFmt w:val="bullet"/>
      <w:lvlText w:val=""/>
      <w:lvlJc w:val="left"/>
      <w:pPr>
        <w:ind w:left="6545" w:hanging="360"/>
      </w:pPr>
      <w:rPr>
        <w:rFonts w:ascii="Wingdings" w:hAnsi="Wingdings" w:hint="default"/>
      </w:rPr>
    </w:lvl>
  </w:abstractNum>
  <w:abstractNum w:abstractNumId="20">
    <w:nsid w:val="41954499"/>
    <w:multiLevelType w:val="hybridMultilevel"/>
    <w:tmpl w:val="95F2060E"/>
    <w:lvl w:ilvl="0" w:tplc="04190001">
      <w:start w:val="1"/>
      <w:numFmt w:val="bullet"/>
      <w:lvlText w:val=""/>
      <w:lvlJc w:val="left"/>
      <w:pPr>
        <w:tabs>
          <w:tab w:val="num" w:pos="465"/>
        </w:tabs>
        <w:ind w:left="465" w:hanging="465"/>
      </w:pPr>
      <w:rPr>
        <w:rFonts w:ascii="Symbol" w:hAnsi="Symbol"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21">
    <w:nsid w:val="460336E5"/>
    <w:multiLevelType w:val="hybridMultilevel"/>
    <w:tmpl w:val="968868F0"/>
    <w:lvl w:ilvl="0" w:tplc="DE0E78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9AE5820"/>
    <w:multiLevelType w:val="hybridMultilevel"/>
    <w:tmpl w:val="B22A9796"/>
    <w:lvl w:ilvl="0" w:tplc="FF9829A8">
      <w:numFmt w:val="bullet"/>
      <w:lvlText w:val="-"/>
      <w:lvlJc w:val="left"/>
      <w:pPr>
        <w:ind w:left="720" w:hanging="360"/>
      </w:pPr>
      <w:rPr>
        <w:rFonts w:ascii="Times New Roman" w:eastAsia="Arial"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B792C7D"/>
    <w:multiLevelType w:val="hybridMultilevel"/>
    <w:tmpl w:val="BEFA1D08"/>
    <w:lvl w:ilvl="0" w:tplc="FD7871E4">
      <w:numFmt w:val="bullet"/>
      <w:lvlText w:val="-"/>
      <w:lvlJc w:val="left"/>
      <w:pPr>
        <w:ind w:left="720" w:hanging="360"/>
      </w:pPr>
      <w:rPr>
        <w:rFonts w:ascii="Times New Roman" w:eastAsia="Arial"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D7969B4"/>
    <w:multiLevelType w:val="hybridMultilevel"/>
    <w:tmpl w:val="237CA95E"/>
    <w:lvl w:ilvl="0" w:tplc="2ED2AAB4">
      <w:start w:val="6000"/>
      <w:numFmt w:val="decimal"/>
      <w:lvlText w:val="%1"/>
      <w:lvlJc w:val="left"/>
      <w:pPr>
        <w:ind w:left="1047" w:hanging="480"/>
      </w:pPr>
      <w:rPr>
        <w:rFonts w:hint="default"/>
        <w:b/>
        <w:u w:val="singl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F1940A1"/>
    <w:multiLevelType w:val="hybridMultilevel"/>
    <w:tmpl w:val="182823A4"/>
    <w:lvl w:ilvl="0" w:tplc="87E01014">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nsid w:val="52E1125A"/>
    <w:multiLevelType w:val="multilevel"/>
    <w:tmpl w:val="52E1125A"/>
    <w:name w:val="Нумерованный список 1"/>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nsid w:val="540C1ED1"/>
    <w:multiLevelType w:val="hybridMultilevel"/>
    <w:tmpl w:val="999C8A96"/>
    <w:lvl w:ilvl="0" w:tplc="8552278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57103652"/>
    <w:multiLevelType w:val="hybridMultilevel"/>
    <w:tmpl w:val="67C0CF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73A0F97"/>
    <w:multiLevelType w:val="hybridMultilevel"/>
    <w:tmpl w:val="F35A7C86"/>
    <w:lvl w:ilvl="0" w:tplc="84449E1A">
      <w:numFmt w:val="bullet"/>
      <w:lvlText w:val="-"/>
      <w:lvlJc w:val="left"/>
      <w:pPr>
        <w:ind w:left="928" w:hanging="360"/>
      </w:pPr>
      <w:rPr>
        <w:rFonts w:ascii="Times New Roman CYR" w:eastAsia="Times New Roman" w:hAnsi="Times New Roman CYR"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30">
    <w:nsid w:val="5E621FAE"/>
    <w:multiLevelType w:val="hybridMultilevel"/>
    <w:tmpl w:val="1A1ABBF4"/>
    <w:lvl w:ilvl="0" w:tplc="DE0E78FA">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942" w:hanging="360"/>
      </w:pPr>
      <w:rPr>
        <w:rFonts w:ascii="Courier New" w:hAnsi="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hint="default"/>
      </w:rPr>
    </w:lvl>
    <w:lvl w:ilvl="8" w:tplc="04190005">
      <w:start w:val="1"/>
      <w:numFmt w:val="bullet"/>
      <w:lvlText w:val=""/>
      <w:lvlJc w:val="left"/>
      <w:pPr>
        <w:ind w:left="6982" w:hanging="360"/>
      </w:pPr>
      <w:rPr>
        <w:rFonts w:ascii="Wingdings" w:hAnsi="Wingdings" w:hint="default"/>
      </w:rPr>
    </w:lvl>
  </w:abstractNum>
  <w:abstractNum w:abstractNumId="31">
    <w:nsid w:val="5F2A1B4F"/>
    <w:multiLevelType w:val="hybridMultilevel"/>
    <w:tmpl w:val="CB0AEEF8"/>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32">
    <w:nsid w:val="653915EE"/>
    <w:multiLevelType w:val="hybridMultilevel"/>
    <w:tmpl w:val="DD9082FC"/>
    <w:lvl w:ilvl="0" w:tplc="04190001">
      <w:start w:val="1"/>
      <w:numFmt w:val="bullet"/>
      <w:lvlText w:val=""/>
      <w:lvlJc w:val="left"/>
      <w:pPr>
        <w:ind w:left="1409" w:hanging="360"/>
      </w:pPr>
      <w:rPr>
        <w:rFonts w:ascii="Symbol" w:hAnsi="Symbol" w:hint="default"/>
      </w:rPr>
    </w:lvl>
    <w:lvl w:ilvl="1" w:tplc="04190003" w:tentative="1">
      <w:start w:val="1"/>
      <w:numFmt w:val="bullet"/>
      <w:lvlText w:val="o"/>
      <w:lvlJc w:val="left"/>
      <w:pPr>
        <w:ind w:left="2129" w:hanging="360"/>
      </w:pPr>
      <w:rPr>
        <w:rFonts w:ascii="Courier New" w:hAnsi="Courier New" w:cs="Courier New" w:hint="default"/>
      </w:rPr>
    </w:lvl>
    <w:lvl w:ilvl="2" w:tplc="04190005" w:tentative="1">
      <w:start w:val="1"/>
      <w:numFmt w:val="bullet"/>
      <w:lvlText w:val=""/>
      <w:lvlJc w:val="left"/>
      <w:pPr>
        <w:ind w:left="2849" w:hanging="360"/>
      </w:pPr>
      <w:rPr>
        <w:rFonts w:ascii="Wingdings" w:hAnsi="Wingdings" w:hint="default"/>
      </w:rPr>
    </w:lvl>
    <w:lvl w:ilvl="3" w:tplc="04190001" w:tentative="1">
      <w:start w:val="1"/>
      <w:numFmt w:val="bullet"/>
      <w:lvlText w:val=""/>
      <w:lvlJc w:val="left"/>
      <w:pPr>
        <w:ind w:left="3569" w:hanging="360"/>
      </w:pPr>
      <w:rPr>
        <w:rFonts w:ascii="Symbol" w:hAnsi="Symbol" w:hint="default"/>
      </w:rPr>
    </w:lvl>
    <w:lvl w:ilvl="4" w:tplc="04190003" w:tentative="1">
      <w:start w:val="1"/>
      <w:numFmt w:val="bullet"/>
      <w:lvlText w:val="o"/>
      <w:lvlJc w:val="left"/>
      <w:pPr>
        <w:ind w:left="4289" w:hanging="360"/>
      </w:pPr>
      <w:rPr>
        <w:rFonts w:ascii="Courier New" w:hAnsi="Courier New" w:cs="Courier New" w:hint="default"/>
      </w:rPr>
    </w:lvl>
    <w:lvl w:ilvl="5" w:tplc="04190005" w:tentative="1">
      <w:start w:val="1"/>
      <w:numFmt w:val="bullet"/>
      <w:lvlText w:val=""/>
      <w:lvlJc w:val="left"/>
      <w:pPr>
        <w:ind w:left="5009" w:hanging="360"/>
      </w:pPr>
      <w:rPr>
        <w:rFonts w:ascii="Wingdings" w:hAnsi="Wingdings" w:hint="default"/>
      </w:rPr>
    </w:lvl>
    <w:lvl w:ilvl="6" w:tplc="04190001" w:tentative="1">
      <w:start w:val="1"/>
      <w:numFmt w:val="bullet"/>
      <w:lvlText w:val=""/>
      <w:lvlJc w:val="left"/>
      <w:pPr>
        <w:ind w:left="5729" w:hanging="360"/>
      </w:pPr>
      <w:rPr>
        <w:rFonts w:ascii="Symbol" w:hAnsi="Symbol" w:hint="default"/>
      </w:rPr>
    </w:lvl>
    <w:lvl w:ilvl="7" w:tplc="04190003" w:tentative="1">
      <w:start w:val="1"/>
      <w:numFmt w:val="bullet"/>
      <w:lvlText w:val="o"/>
      <w:lvlJc w:val="left"/>
      <w:pPr>
        <w:ind w:left="6449" w:hanging="360"/>
      </w:pPr>
      <w:rPr>
        <w:rFonts w:ascii="Courier New" w:hAnsi="Courier New" w:cs="Courier New" w:hint="default"/>
      </w:rPr>
    </w:lvl>
    <w:lvl w:ilvl="8" w:tplc="04190005" w:tentative="1">
      <w:start w:val="1"/>
      <w:numFmt w:val="bullet"/>
      <w:lvlText w:val=""/>
      <w:lvlJc w:val="left"/>
      <w:pPr>
        <w:ind w:left="7169" w:hanging="360"/>
      </w:pPr>
      <w:rPr>
        <w:rFonts w:ascii="Wingdings" w:hAnsi="Wingdings" w:hint="default"/>
      </w:rPr>
    </w:lvl>
  </w:abstractNum>
  <w:abstractNum w:abstractNumId="33">
    <w:nsid w:val="65720D7A"/>
    <w:multiLevelType w:val="hybridMultilevel"/>
    <w:tmpl w:val="569E7FAE"/>
    <w:lvl w:ilvl="0" w:tplc="EDAA4A1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85D0C58"/>
    <w:multiLevelType w:val="hybridMultilevel"/>
    <w:tmpl w:val="9A7CF9C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6A6E48EF"/>
    <w:multiLevelType w:val="hybridMultilevel"/>
    <w:tmpl w:val="8BDA8FFA"/>
    <w:lvl w:ilvl="0" w:tplc="4642DEDE">
      <w:numFmt w:val="bullet"/>
      <w:lvlText w:val="-"/>
      <w:lvlJc w:val="left"/>
      <w:pPr>
        <w:ind w:left="644"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C717D9"/>
    <w:multiLevelType w:val="hybridMultilevel"/>
    <w:tmpl w:val="A4F024DA"/>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942" w:hanging="360"/>
      </w:pPr>
      <w:rPr>
        <w:rFonts w:ascii="Courier New" w:hAnsi="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hint="default"/>
      </w:rPr>
    </w:lvl>
    <w:lvl w:ilvl="8" w:tplc="04190005">
      <w:start w:val="1"/>
      <w:numFmt w:val="bullet"/>
      <w:lvlText w:val=""/>
      <w:lvlJc w:val="left"/>
      <w:pPr>
        <w:ind w:left="6982" w:hanging="360"/>
      </w:pPr>
      <w:rPr>
        <w:rFonts w:ascii="Wingdings" w:hAnsi="Wingdings" w:hint="default"/>
      </w:rPr>
    </w:lvl>
  </w:abstractNum>
  <w:abstractNum w:abstractNumId="37">
    <w:nsid w:val="70357106"/>
    <w:multiLevelType w:val="hybridMultilevel"/>
    <w:tmpl w:val="A98E5830"/>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nsid w:val="76822FE3"/>
    <w:multiLevelType w:val="hybridMultilevel"/>
    <w:tmpl w:val="BC20A96C"/>
    <w:lvl w:ilvl="0" w:tplc="FDB21E44">
      <w:start w:val="5000"/>
      <w:numFmt w:val="decimal"/>
      <w:lvlText w:val="%1"/>
      <w:lvlJc w:val="left"/>
      <w:pPr>
        <w:ind w:left="4166" w:hanging="480"/>
      </w:pPr>
      <w:rPr>
        <w:rFonts w:hint="default"/>
        <w:u w:val="single"/>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9">
    <w:nsid w:val="7A044B68"/>
    <w:multiLevelType w:val="multilevel"/>
    <w:tmpl w:val="29B443C4"/>
    <w:lvl w:ilvl="0">
      <w:start w:val="1"/>
      <w:numFmt w:val="decimal"/>
      <w:lvlText w:val="%1."/>
      <w:lvlJc w:val="left"/>
      <w:pPr>
        <w:ind w:left="360" w:hanging="360"/>
      </w:pPr>
      <w:rPr>
        <w:rFonts w:hint="default"/>
        <w:b w:val="0"/>
      </w:rPr>
    </w:lvl>
    <w:lvl w:ilvl="1">
      <w:start w:val="1"/>
      <w:numFmt w:val="decimal"/>
      <w:lvlText w:val="%1.%2."/>
      <w:lvlJc w:val="left"/>
      <w:pPr>
        <w:ind w:left="1260" w:hanging="36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40">
    <w:nsid w:val="7BC921C3"/>
    <w:multiLevelType w:val="hybridMultilevel"/>
    <w:tmpl w:val="A710A07C"/>
    <w:lvl w:ilvl="0" w:tplc="2618EDF6">
      <w:start w:val="6000"/>
      <w:numFmt w:val="decimal"/>
      <w:lvlText w:val="%1"/>
      <w:lvlJc w:val="left"/>
      <w:pPr>
        <w:ind w:left="1200" w:hanging="48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21"/>
  </w:num>
  <w:num w:numId="2">
    <w:abstractNumId w:val="2"/>
  </w:num>
  <w:num w:numId="3">
    <w:abstractNumId w:val="20"/>
  </w:num>
  <w:num w:numId="4">
    <w:abstractNumId w:val="29"/>
  </w:num>
  <w:num w:numId="5">
    <w:abstractNumId w:val="4"/>
  </w:num>
  <w:num w:numId="6">
    <w:abstractNumId w:val="40"/>
  </w:num>
  <w:num w:numId="7">
    <w:abstractNumId w:val="11"/>
  </w:num>
  <w:num w:numId="8">
    <w:abstractNumId w:val="19"/>
  </w:num>
  <w:num w:numId="9">
    <w:abstractNumId w:val="1"/>
  </w:num>
  <w:num w:numId="10">
    <w:abstractNumId w:val="9"/>
  </w:num>
  <w:num w:numId="11">
    <w:abstractNumId w:val="36"/>
  </w:num>
  <w:num w:numId="12">
    <w:abstractNumId w:val="17"/>
  </w:num>
  <w:num w:numId="13">
    <w:abstractNumId w:val="16"/>
  </w:num>
  <w:num w:numId="14">
    <w:abstractNumId w:val="6"/>
  </w:num>
  <w:num w:numId="15">
    <w:abstractNumId w:val="3"/>
  </w:num>
  <w:num w:numId="16">
    <w:abstractNumId w:val="10"/>
  </w:num>
  <w:num w:numId="17">
    <w:abstractNumId w:val="35"/>
  </w:num>
  <w:num w:numId="18">
    <w:abstractNumId w:val="13"/>
  </w:num>
  <w:num w:numId="19">
    <w:abstractNumId w:val="12"/>
  </w:num>
  <w:num w:numId="20">
    <w:abstractNumId w:val="28"/>
  </w:num>
  <w:num w:numId="21">
    <w:abstractNumId w:val="31"/>
  </w:num>
  <w:num w:numId="22">
    <w:abstractNumId w:val="8"/>
  </w:num>
  <w:num w:numId="23">
    <w:abstractNumId w:val="15"/>
  </w:num>
  <w:num w:numId="24">
    <w:abstractNumId w:val="30"/>
  </w:num>
  <w:num w:numId="25">
    <w:abstractNumId w:val="32"/>
  </w:num>
  <w:num w:numId="26">
    <w:abstractNumId w:val="24"/>
  </w:num>
  <w:num w:numId="27">
    <w:abstractNumId w:val="39"/>
  </w:num>
  <w:num w:numId="28">
    <w:abstractNumId w:val="14"/>
  </w:num>
  <w:num w:numId="29">
    <w:abstractNumId w:val="18"/>
  </w:num>
  <w:num w:numId="30">
    <w:abstractNumId w:val="33"/>
  </w:num>
  <w:num w:numId="31">
    <w:abstractNumId w:val="27"/>
  </w:num>
  <w:num w:numId="32">
    <w:abstractNumId w:val="25"/>
  </w:num>
  <w:num w:numId="33">
    <w:abstractNumId w:val="0"/>
  </w:num>
  <w:num w:numId="34">
    <w:abstractNumId w:val="38"/>
  </w:num>
  <w:num w:numId="35">
    <w:abstractNumId w:val="34"/>
  </w:num>
  <w:num w:numId="36">
    <w:abstractNumId w:val="22"/>
  </w:num>
  <w:num w:numId="37">
    <w:abstractNumId w:val="37"/>
  </w:num>
  <w:num w:numId="38">
    <w:abstractNumId w:val="23"/>
  </w:num>
  <w:num w:numId="39">
    <w:abstractNumId w:val="7"/>
  </w:num>
  <w:num w:numId="40">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grammar="clean"/>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72"/>
    <w:rsid w:val="00000DB5"/>
    <w:rsid w:val="000011F0"/>
    <w:rsid w:val="00001253"/>
    <w:rsid w:val="000012D4"/>
    <w:rsid w:val="0000134C"/>
    <w:rsid w:val="000018CB"/>
    <w:rsid w:val="000018E8"/>
    <w:rsid w:val="00001E8C"/>
    <w:rsid w:val="00002597"/>
    <w:rsid w:val="00002B77"/>
    <w:rsid w:val="00002F5F"/>
    <w:rsid w:val="00003491"/>
    <w:rsid w:val="00003651"/>
    <w:rsid w:val="0000414A"/>
    <w:rsid w:val="000047E7"/>
    <w:rsid w:val="00004ABE"/>
    <w:rsid w:val="00005196"/>
    <w:rsid w:val="000053A8"/>
    <w:rsid w:val="00005483"/>
    <w:rsid w:val="000056AC"/>
    <w:rsid w:val="000058F7"/>
    <w:rsid w:val="00005F56"/>
    <w:rsid w:val="0000629E"/>
    <w:rsid w:val="000063DD"/>
    <w:rsid w:val="00007103"/>
    <w:rsid w:val="000072E2"/>
    <w:rsid w:val="0000730C"/>
    <w:rsid w:val="00007337"/>
    <w:rsid w:val="000078C3"/>
    <w:rsid w:val="0001145F"/>
    <w:rsid w:val="00012A7C"/>
    <w:rsid w:val="00013384"/>
    <w:rsid w:val="000133A6"/>
    <w:rsid w:val="000139FA"/>
    <w:rsid w:val="0001429B"/>
    <w:rsid w:val="00014A16"/>
    <w:rsid w:val="000151AF"/>
    <w:rsid w:val="000159E3"/>
    <w:rsid w:val="00015D0E"/>
    <w:rsid w:val="000164F1"/>
    <w:rsid w:val="000165F8"/>
    <w:rsid w:val="0001686C"/>
    <w:rsid w:val="00016B31"/>
    <w:rsid w:val="0002097B"/>
    <w:rsid w:val="000211AD"/>
    <w:rsid w:val="0002155C"/>
    <w:rsid w:val="00022BF5"/>
    <w:rsid w:val="00024701"/>
    <w:rsid w:val="00024861"/>
    <w:rsid w:val="00024CEF"/>
    <w:rsid w:val="00024F84"/>
    <w:rsid w:val="00025140"/>
    <w:rsid w:val="000252FD"/>
    <w:rsid w:val="00025454"/>
    <w:rsid w:val="0002662C"/>
    <w:rsid w:val="0002766C"/>
    <w:rsid w:val="00030408"/>
    <w:rsid w:val="00030DA2"/>
    <w:rsid w:val="00031779"/>
    <w:rsid w:val="00032461"/>
    <w:rsid w:val="00032718"/>
    <w:rsid w:val="00033060"/>
    <w:rsid w:val="000332FD"/>
    <w:rsid w:val="0003387B"/>
    <w:rsid w:val="00033BD4"/>
    <w:rsid w:val="000349DD"/>
    <w:rsid w:val="00035717"/>
    <w:rsid w:val="00035B28"/>
    <w:rsid w:val="0003763C"/>
    <w:rsid w:val="00037C88"/>
    <w:rsid w:val="000407DE"/>
    <w:rsid w:val="00040883"/>
    <w:rsid w:val="000408A5"/>
    <w:rsid w:val="00040E2E"/>
    <w:rsid w:val="00041403"/>
    <w:rsid w:val="00041718"/>
    <w:rsid w:val="00042075"/>
    <w:rsid w:val="00042D6C"/>
    <w:rsid w:val="00043539"/>
    <w:rsid w:val="00044A03"/>
    <w:rsid w:val="00045DAA"/>
    <w:rsid w:val="00046336"/>
    <w:rsid w:val="0004640E"/>
    <w:rsid w:val="000466AE"/>
    <w:rsid w:val="00046A47"/>
    <w:rsid w:val="00047558"/>
    <w:rsid w:val="00047662"/>
    <w:rsid w:val="000500C8"/>
    <w:rsid w:val="00050183"/>
    <w:rsid w:val="000501AA"/>
    <w:rsid w:val="0005143B"/>
    <w:rsid w:val="0005197E"/>
    <w:rsid w:val="00052156"/>
    <w:rsid w:val="00052757"/>
    <w:rsid w:val="000529D9"/>
    <w:rsid w:val="00052A87"/>
    <w:rsid w:val="00052CDD"/>
    <w:rsid w:val="00052EFD"/>
    <w:rsid w:val="00053202"/>
    <w:rsid w:val="0005348E"/>
    <w:rsid w:val="00053DBB"/>
    <w:rsid w:val="000549F4"/>
    <w:rsid w:val="00055A46"/>
    <w:rsid w:val="00055D30"/>
    <w:rsid w:val="00055F0B"/>
    <w:rsid w:val="00056013"/>
    <w:rsid w:val="0005639A"/>
    <w:rsid w:val="0005708A"/>
    <w:rsid w:val="0005713E"/>
    <w:rsid w:val="00057338"/>
    <w:rsid w:val="0006040B"/>
    <w:rsid w:val="00060707"/>
    <w:rsid w:val="00060C94"/>
    <w:rsid w:val="00061245"/>
    <w:rsid w:val="00061332"/>
    <w:rsid w:val="00061535"/>
    <w:rsid w:val="00061B9B"/>
    <w:rsid w:val="00062848"/>
    <w:rsid w:val="00062AB4"/>
    <w:rsid w:val="00063F43"/>
    <w:rsid w:val="0006414B"/>
    <w:rsid w:val="0006460C"/>
    <w:rsid w:val="00064A98"/>
    <w:rsid w:val="00065E43"/>
    <w:rsid w:val="00065E90"/>
    <w:rsid w:val="00065F2F"/>
    <w:rsid w:val="000663DB"/>
    <w:rsid w:val="000667A4"/>
    <w:rsid w:val="00066DE4"/>
    <w:rsid w:val="00071377"/>
    <w:rsid w:val="00071537"/>
    <w:rsid w:val="00071C44"/>
    <w:rsid w:val="00072B1B"/>
    <w:rsid w:val="00072F62"/>
    <w:rsid w:val="00073860"/>
    <w:rsid w:val="0007444E"/>
    <w:rsid w:val="00074A77"/>
    <w:rsid w:val="00074DA0"/>
    <w:rsid w:val="0007500B"/>
    <w:rsid w:val="000752E5"/>
    <w:rsid w:val="00075415"/>
    <w:rsid w:val="00075714"/>
    <w:rsid w:val="00075AE2"/>
    <w:rsid w:val="00076D0E"/>
    <w:rsid w:val="00076F6C"/>
    <w:rsid w:val="00077668"/>
    <w:rsid w:val="0007770A"/>
    <w:rsid w:val="00080C63"/>
    <w:rsid w:val="000811CA"/>
    <w:rsid w:val="000824C3"/>
    <w:rsid w:val="00082751"/>
    <w:rsid w:val="00082FB7"/>
    <w:rsid w:val="00083B06"/>
    <w:rsid w:val="00083B98"/>
    <w:rsid w:val="000843E4"/>
    <w:rsid w:val="00084BD3"/>
    <w:rsid w:val="00084F62"/>
    <w:rsid w:val="0008557F"/>
    <w:rsid w:val="000856C1"/>
    <w:rsid w:val="00085887"/>
    <w:rsid w:val="000859FD"/>
    <w:rsid w:val="00085B99"/>
    <w:rsid w:val="0008650D"/>
    <w:rsid w:val="000867FD"/>
    <w:rsid w:val="00086A18"/>
    <w:rsid w:val="00086C4C"/>
    <w:rsid w:val="0008737E"/>
    <w:rsid w:val="000904A7"/>
    <w:rsid w:val="00090BE6"/>
    <w:rsid w:val="00090BEF"/>
    <w:rsid w:val="00090E7C"/>
    <w:rsid w:val="00090F54"/>
    <w:rsid w:val="00091E2F"/>
    <w:rsid w:val="00092200"/>
    <w:rsid w:val="000929D2"/>
    <w:rsid w:val="00092ACC"/>
    <w:rsid w:val="00092ACF"/>
    <w:rsid w:val="00092D2E"/>
    <w:rsid w:val="00093F79"/>
    <w:rsid w:val="00094620"/>
    <w:rsid w:val="00094722"/>
    <w:rsid w:val="00094A2A"/>
    <w:rsid w:val="000959D5"/>
    <w:rsid w:val="00096776"/>
    <w:rsid w:val="00096808"/>
    <w:rsid w:val="00096B90"/>
    <w:rsid w:val="00096CFD"/>
    <w:rsid w:val="000971A0"/>
    <w:rsid w:val="00097363"/>
    <w:rsid w:val="00097925"/>
    <w:rsid w:val="00097DBB"/>
    <w:rsid w:val="000A001D"/>
    <w:rsid w:val="000A016A"/>
    <w:rsid w:val="000A02BE"/>
    <w:rsid w:val="000A0B00"/>
    <w:rsid w:val="000A0E88"/>
    <w:rsid w:val="000A11B1"/>
    <w:rsid w:val="000A1772"/>
    <w:rsid w:val="000A1AF2"/>
    <w:rsid w:val="000A1B38"/>
    <w:rsid w:val="000A1E8A"/>
    <w:rsid w:val="000A2596"/>
    <w:rsid w:val="000A2996"/>
    <w:rsid w:val="000A3494"/>
    <w:rsid w:val="000A396F"/>
    <w:rsid w:val="000A4B89"/>
    <w:rsid w:val="000A4E68"/>
    <w:rsid w:val="000A5A65"/>
    <w:rsid w:val="000A6C1E"/>
    <w:rsid w:val="000A6CC9"/>
    <w:rsid w:val="000A74C8"/>
    <w:rsid w:val="000A7F0A"/>
    <w:rsid w:val="000B04FF"/>
    <w:rsid w:val="000B0F59"/>
    <w:rsid w:val="000B1652"/>
    <w:rsid w:val="000B1BDF"/>
    <w:rsid w:val="000B365E"/>
    <w:rsid w:val="000B3F3F"/>
    <w:rsid w:val="000B42BD"/>
    <w:rsid w:val="000B4399"/>
    <w:rsid w:val="000B43AC"/>
    <w:rsid w:val="000B46FC"/>
    <w:rsid w:val="000B4AE7"/>
    <w:rsid w:val="000B4B23"/>
    <w:rsid w:val="000B4B5B"/>
    <w:rsid w:val="000B4C7E"/>
    <w:rsid w:val="000B4E9E"/>
    <w:rsid w:val="000B4F45"/>
    <w:rsid w:val="000B613D"/>
    <w:rsid w:val="000B61C7"/>
    <w:rsid w:val="000B6757"/>
    <w:rsid w:val="000C0465"/>
    <w:rsid w:val="000C16CF"/>
    <w:rsid w:val="000C1944"/>
    <w:rsid w:val="000C2E85"/>
    <w:rsid w:val="000C2F8E"/>
    <w:rsid w:val="000C2F98"/>
    <w:rsid w:val="000C3CF9"/>
    <w:rsid w:val="000C3F5D"/>
    <w:rsid w:val="000C4643"/>
    <w:rsid w:val="000C48DF"/>
    <w:rsid w:val="000C48F1"/>
    <w:rsid w:val="000C4E99"/>
    <w:rsid w:val="000C4EAC"/>
    <w:rsid w:val="000C5A8D"/>
    <w:rsid w:val="000C5BB5"/>
    <w:rsid w:val="000C6C23"/>
    <w:rsid w:val="000C7A21"/>
    <w:rsid w:val="000C7CE5"/>
    <w:rsid w:val="000D0668"/>
    <w:rsid w:val="000D066C"/>
    <w:rsid w:val="000D07F8"/>
    <w:rsid w:val="000D12E9"/>
    <w:rsid w:val="000D1973"/>
    <w:rsid w:val="000D2224"/>
    <w:rsid w:val="000D2678"/>
    <w:rsid w:val="000D27E0"/>
    <w:rsid w:val="000D350E"/>
    <w:rsid w:val="000D40F0"/>
    <w:rsid w:val="000D458F"/>
    <w:rsid w:val="000D46EE"/>
    <w:rsid w:val="000D4B9A"/>
    <w:rsid w:val="000D4D16"/>
    <w:rsid w:val="000D4EC0"/>
    <w:rsid w:val="000D5425"/>
    <w:rsid w:val="000D56EA"/>
    <w:rsid w:val="000D598F"/>
    <w:rsid w:val="000D5B58"/>
    <w:rsid w:val="000D63BA"/>
    <w:rsid w:val="000D6959"/>
    <w:rsid w:val="000D747A"/>
    <w:rsid w:val="000D7D13"/>
    <w:rsid w:val="000D7F96"/>
    <w:rsid w:val="000E00FF"/>
    <w:rsid w:val="000E0F35"/>
    <w:rsid w:val="000E191D"/>
    <w:rsid w:val="000E1BA4"/>
    <w:rsid w:val="000E2073"/>
    <w:rsid w:val="000E23D2"/>
    <w:rsid w:val="000E2621"/>
    <w:rsid w:val="000E2B18"/>
    <w:rsid w:val="000E33A8"/>
    <w:rsid w:val="000E342A"/>
    <w:rsid w:val="000E4DF5"/>
    <w:rsid w:val="000E5E98"/>
    <w:rsid w:val="000E6440"/>
    <w:rsid w:val="000E6673"/>
    <w:rsid w:val="000E66B9"/>
    <w:rsid w:val="000E741E"/>
    <w:rsid w:val="000E7ED2"/>
    <w:rsid w:val="000E7FE2"/>
    <w:rsid w:val="000F0C29"/>
    <w:rsid w:val="000F0DC2"/>
    <w:rsid w:val="000F10D5"/>
    <w:rsid w:val="000F13C3"/>
    <w:rsid w:val="000F150D"/>
    <w:rsid w:val="000F1681"/>
    <w:rsid w:val="000F1D82"/>
    <w:rsid w:val="000F21F6"/>
    <w:rsid w:val="000F2323"/>
    <w:rsid w:val="000F2345"/>
    <w:rsid w:val="000F234D"/>
    <w:rsid w:val="000F2557"/>
    <w:rsid w:val="000F3AC3"/>
    <w:rsid w:val="000F44D9"/>
    <w:rsid w:val="000F499C"/>
    <w:rsid w:val="000F5460"/>
    <w:rsid w:val="000F546E"/>
    <w:rsid w:val="000F578A"/>
    <w:rsid w:val="000F5D12"/>
    <w:rsid w:val="000F71FD"/>
    <w:rsid w:val="000F7B83"/>
    <w:rsid w:val="00100222"/>
    <w:rsid w:val="0010117F"/>
    <w:rsid w:val="00101BF7"/>
    <w:rsid w:val="001028BE"/>
    <w:rsid w:val="00102BB2"/>
    <w:rsid w:val="00102F16"/>
    <w:rsid w:val="0010338D"/>
    <w:rsid w:val="001046BB"/>
    <w:rsid w:val="00104AE6"/>
    <w:rsid w:val="00105DC5"/>
    <w:rsid w:val="001068A0"/>
    <w:rsid w:val="00106EF0"/>
    <w:rsid w:val="00107000"/>
    <w:rsid w:val="00107191"/>
    <w:rsid w:val="00107A2B"/>
    <w:rsid w:val="00107DA3"/>
    <w:rsid w:val="00110307"/>
    <w:rsid w:val="001103C3"/>
    <w:rsid w:val="00110887"/>
    <w:rsid w:val="00110964"/>
    <w:rsid w:val="00110D9B"/>
    <w:rsid w:val="001115C9"/>
    <w:rsid w:val="0011160B"/>
    <w:rsid w:val="0011268E"/>
    <w:rsid w:val="0011324F"/>
    <w:rsid w:val="00113370"/>
    <w:rsid w:val="00113532"/>
    <w:rsid w:val="00113B06"/>
    <w:rsid w:val="00113DEC"/>
    <w:rsid w:val="001140B0"/>
    <w:rsid w:val="0011411C"/>
    <w:rsid w:val="0011462A"/>
    <w:rsid w:val="0011505C"/>
    <w:rsid w:val="0011514C"/>
    <w:rsid w:val="00115333"/>
    <w:rsid w:val="00115C09"/>
    <w:rsid w:val="00116FE9"/>
    <w:rsid w:val="0011741B"/>
    <w:rsid w:val="001205A0"/>
    <w:rsid w:val="001209C9"/>
    <w:rsid w:val="001218BE"/>
    <w:rsid w:val="00121D14"/>
    <w:rsid w:val="001222AF"/>
    <w:rsid w:val="0012429E"/>
    <w:rsid w:val="0012586F"/>
    <w:rsid w:val="00125E04"/>
    <w:rsid w:val="001262DD"/>
    <w:rsid w:val="001266AA"/>
    <w:rsid w:val="00126841"/>
    <w:rsid w:val="0012745A"/>
    <w:rsid w:val="00130C17"/>
    <w:rsid w:val="00130DFC"/>
    <w:rsid w:val="001312BF"/>
    <w:rsid w:val="001317B8"/>
    <w:rsid w:val="0013196D"/>
    <w:rsid w:val="00131B67"/>
    <w:rsid w:val="00132069"/>
    <w:rsid w:val="00133463"/>
    <w:rsid w:val="00133C9D"/>
    <w:rsid w:val="00134851"/>
    <w:rsid w:val="00134A28"/>
    <w:rsid w:val="001352B0"/>
    <w:rsid w:val="001367F0"/>
    <w:rsid w:val="0013716E"/>
    <w:rsid w:val="001371AA"/>
    <w:rsid w:val="0013732F"/>
    <w:rsid w:val="00137478"/>
    <w:rsid w:val="00137906"/>
    <w:rsid w:val="00140049"/>
    <w:rsid w:val="0014095C"/>
    <w:rsid w:val="0014103D"/>
    <w:rsid w:val="001412F4"/>
    <w:rsid w:val="0014185B"/>
    <w:rsid w:val="00141AA7"/>
    <w:rsid w:val="00142A84"/>
    <w:rsid w:val="00142AD6"/>
    <w:rsid w:val="00142E9F"/>
    <w:rsid w:val="0014318E"/>
    <w:rsid w:val="0014341A"/>
    <w:rsid w:val="00144055"/>
    <w:rsid w:val="001441F7"/>
    <w:rsid w:val="00144530"/>
    <w:rsid w:val="00144BFD"/>
    <w:rsid w:val="0014533F"/>
    <w:rsid w:val="00145E45"/>
    <w:rsid w:val="0014623B"/>
    <w:rsid w:val="0014644F"/>
    <w:rsid w:val="0014670F"/>
    <w:rsid w:val="001478C6"/>
    <w:rsid w:val="00147CB9"/>
    <w:rsid w:val="001521DD"/>
    <w:rsid w:val="001530D9"/>
    <w:rsid w:val="0015384F"/>
    <w:rsid w:val="00155221"/>
    <w:rsid w:val="001555DD"/>
    <w:rsid w:val="001557AF"/>
    <w:rsid w:val="00155FB9"/>
    <w:rsid w:val="001561AF"/>
    <w:rsid w:val="001574B9"/>
    <w:rsid w:val="001579B4"/>
    <w:rsid w:val="00157AA2"/>
    <w:rsid w:val="00157B18"/>
    <w:rsid w:val="00157BAA"/>
    <w:rsid w:val="00157BCF"/>
    <w:rsid w:val="00160D44"/>
    <w:rsid w:val="00161417"/>
    <w:rsid w:val="00161670"/>
    <w:rsid w:val="00163416"/>
    <w:rsid w:val="001642F8"/>
    <w:rsid w:val="001646CC"/>
    <w:rsid w:val="00165E13"/>
    <w:rsid w:val="0016647F"/>
    <w:rsid w:val="001669E0"/>
    <w:rsid w:val="00166E16"/>
    <w:rsid w:val="001671E7"/>
    <w:rsid w:val="0016729B"/>
    <w:rsid w:val="00167E6A"/>
    <w:rsid w:val="00170172"/>
    <w:rsid w:val="001708DF"/>
    <w:rsid w:val="00170DA0"/>
    <w:rsid w:val="00171001"/>
    <w:rsid w:val="001715C7"/>
    <w:rsid w:val="00171937"/>
    <w:rsid w:val="00172B0F"/>
    <w:rsid w:val="00172BDC"/>
    <w:rsid w:val="00173175"/>
    <w:rsid w:val="001731B1"/>
    <w:rsid w:val="00173631"/>
    <w:rsid w:val="001739F1"/>
    <w:rsid w:val="00173C24"/>
    <w:rsid w:val="00174244"/>
    <w:rsid w:val="00174365"/>
    <w:rsid w:val="00174A95"/>
    <w:rsid w:val="00174C7B"/>
    <w:rsid w:val="00174CC5"/>
    <w:rsid w:val="001760DD"/>
    <w:rsid w:val="001766A9"/>
    <w:rsid w:val="00176789"/>
    <w:rsid w:val="00176909"/>
    <w:rsid w:val="00177470"/>
    <w:rsid w:val="001802A4"/>
    <w:rsid w:val="00180CDD"/>
    <w:rsid w:val="00181588"/>
    <w:rsid w:val="00182710"/>
    <w:rsid w:val="001828AE"/>
    <w:rsid w:val="00182B08"/>
    <w:rsid w:val="001830F0"/>
    <w:rsid w:val="001831B4"/>
    <w:rsid w:val="00183757"/>
    <w:rsid w:val="0018386B"/>
    <w:rsid w:val="00183BD0"/>
    <w:rsid w:val="00185415"/>
    <w:rsid w:val="00185584"/>
    <w:rsid w:val="00185AB7"/>
    <w:rsid w:val="00186A08"/>
    <w:rsid w:val="00186AA1"/>
    <w:rsid w:val="00186F20"/>
    <w:rsid w:val="0018743A"/>
    <w:rsid w:val="00187AC9"/>
    <w:rsid w:val="00187D4B"/>
    <w:rsid w:val="00187D56"/>
    <w:rsid w:val="001918E7"/>
    <w:rsid w:val="00191E11"/>
    <w:rsid w:val="0019255B"/>
    <w:rsid w:val="00192983"/>
    <w:rsid w:val="00193189"/>
    <w:rsid w:val="00193625"/>
    <w:rsid w:val="001947FD"/>
    <w:rsid w:val="001950FA"/>
    <w:rsid w:val="00195160"/>
    <w:rsid w:val="00195E19"/>
    <w:rsid w:val="00196F27"/>
    <w:rsid w:val="001A09C1"/>
    <w:rsid w:val="001A0CDF"/>
    <w:rsid w:val="001A151A"/>
    <w:rsid w:val="001A15F2"/>
    <w:rsid w:val="001A1742"/>
    <w:rsid w:val="001A255A"/>
    <w:rsid w:val="001A26C8"/>
    <w:rsid w:val="001A2881"/>
    <w:rsid w:val="001A2BE5"/>
    <w:rsid w:val="001A31A7"/>
    <w:rsid w:val="001A32C1"/>
    <w:rsid w:val="001A34FD"/>
    <w:rsid w:val="001A38AF"/>
    <w:rsid w:val="001A4C45"/>
    <w:rsid w:val="001A578D"/>
    <w:rsid w:val="001A6991"/>
    <w:rsid w:val="001A6B84"/>
    <w:rsid w:val="001A77AD"/>
    <w:rsid w:val="001A78A3"/>
    <w:rsid w:val="001A79F6"/>
    <w:rsid w:val="001B0079"/>
    <w:rsid w:val="001B0184"/>
    <w:rsid w:val="001B075A"/>
    <w:rsid w:val="001B0A4B"/>
    <w:rsid w:val="001B139F"/>
    <w:rsid w:val="001B146C"/>
    <w:rsid w:val="001B1838"/>
    <w:rsid w:val="001B1B8C"/>
    <w:rsid w:val="001B289D"/>
    <w:rsid w:val="001B31CC"/>
    <w:rsid w:val="001B3388"/>
    <w:rsid w:val="001B45A3"/>
    <w:rsid w:val="001B4898"/>
    <w:rsid w:val="001B4A9D"/>
    <w:rsid w:val="001B5519"/>
    <w:rsid w:val="001B5E91"/>
    <w:rsid w:val="001B607A"/>
    <w:rsid w:val="001B611D"/>
    <w:rsid w:val="001B6B6B"/>
    <w:rsid w:val="001B715D"/>
    <w:rsid w:val="001B7419"/>
    <w:rsid w:val="001C01D7"/>
    <w:rsid w:val="001C04B9"/>
    <w:rsid w:val="001C07D9"/>
    <w:rsid w:val="001C07DD"/>
    <w:rsid w:val="001C0DBE"/>
    <w:rsid w:val="001C0F9A"/>
    <w:rsid w:val="001C10FF"/>
    <w:rsid w:val="001C138F"/>
    <w:rsid w:val="001C1548"/>
    <w:rsid w:val="001C1FA1"/>
    <w:rsid w:val="001C2B20"/>
    <w:rsid w:val="001C2E5C"/>
    <w:rsid w:val="001C3651"/>
    <w:rsid w:val="001C3FEA"/>
    <w:rsid w:val="001C5EDA"/>
    <w:rsid w:val="001C6A73"/>
    <w:rsid w:val="001C79D5"/>
    <w:rsid w:val="001D0077"/>
    <w:rsid w:val="001D0EF9"/>
    <w:rsid w:val="001D1814"/>
    <w:rsid w:val="001D1854"/>
    <w:rsid w:val="001D1E95"/>
    <w:rsid w:val="001D38E7"/>
    <w:rsid w:val="001D3DC3"/>
    <w:rsid w:val="001D41BA"/>
    <w:rsid w:val="001D49D9"/>
    <w:rsid w:val="001D4B36"/>
    <w:rsid w:val="001D4F58"/>
    <w:rsid w:val="001D5378"/>
    <w:rsid w:val="001D6173"/>
    <w:rsid w:val="001D6604"/>
    <w:rsid w:val="001D6769"/>
    <w:rsid w:val="001D698B"/>
    <w:rsid w:val="001D6B45"/>
    <w:rsid w:val="001D6F3B"/>
    <w:rsid w:val="001D7C84"/>
    <w:rsid w:val="001E00A3"/>
    <w:rsid w:val="001E08DC"/>
    <w:rsid w:val="001E0EDE"/>
    <w:rsid w:val="001E13F0"/>
    <w:rsid w:val="001E14D0"/>
    <w:rsid w:val="001E17D4"/>
    <w:rsid w:val="001E188D"/>
    <w:rsid w:val="001E18C6"/>
    <w:rsid w:val="001E1B55"/>
    <w:rsid w:val="001E1C5C"/>
    <w:rsid w:val="001E3FEF"/>
    <w:rsid w:val="001E48C6"/>
    <w:rsid w:val="001E4E4C"/>
    <w:rsid w:val="001E5067"/>
    <w:rsid w:val="001E532B"/>
    <w:rsid w:val="001E706B"/>
    <w:rsid w:val="001E73F3"/>
    <w:rsid w:val="001F1854"/>
    <w:rsid w:val="001F241E"/>
    <w:rsid w:val="001F256C"/>
    <w:rsid w:val="001F2926"/>
    <w:rsid w:val="001F2D2A"/>
    <w:rsid w:val="001F38E6"/>
    <w:rsid w:val="001F4AB6"/>
    <w:rsid w:val="001F4FEB"/>
    <w:rsid w:val="001F5465"/>
    <w:rsid w:val="001F5757"/>
    <w:rsid w:val="001F5D3E"/>
    <w:rsid w:val="001F6036"/>
    <w:rsid w:val="001F6581"/>
    <w:rsid w:val="001F6AC2"/>
    <w:rsid w:val="001F6CE3"/>
    <w:rsid w:val="001F7AE2"/>
    <w:rsid w:val="001F7C87"/>
    <w:rsid w:val="0020090E"/>
    <w:rsid w:val="002009CC"/>
    <w:rsid w:val="002014D9"/>
    <w:rsid w:val="002017B0"/>
    <w:rsid w:val="00202658"/>
    <w:rsid w:val="00202A9D"/>
    <w:rsid w:val="00202F24"/>
    <w:rsid w:val="00203DD0"/>
    <w:rsid w:val="00203F62"/>
    <w:rsid w:val="00203F7D"/>
    <w:rsid w:val="002041CA"/>
    <w:rsid w:val="002048A4"/>
    <w:rsid w:val="00204A0C"/>
    <w:rsid w:val="00206069"/>
    <w:rsid w:val="002061C6"/>
    <w:rsid w:val="00206487"/>
    <w:rsid w:val="002064EC"/>
    <w:rsid w:val="0020652C"/>
    <w:rsid w:val="00206EFF"/>
    <w:rsid w:val="00207FD8"/>
    <w:rsid w:val="002101E1"/>
    <w:rsid w:val="002107AB"/>
    <w:rsid w:val="00210A6C"/>
    <w:rsid w:val="00210F05"/>
    <w:rsid w:val="002116A8"/>
    <w:rsid w:val="00211D1E"/>
    <w:rsid w:val="0021222B"/>
    <w:rsid w:val="00212765"/>
    <w:rsid w:val="00212C2E"/>
    <w:rsid w:val="00212E0E"/>
    <w:rsid w:val="0021362B"/>
    <w:rsid w:val="002139BB"/>
    <w:rsid w:val="00213C99"/>
    <w:rsid w:val="00213D20"/>
    <w:rsid w:val="002140C2"/>
    <w:rsid w:val="00214393"/>
    <w:rsid w:val="00214A93"/>
    <w:rsid w:val="00214C14"/>
    <w:rsid w:val="002154B2"/>
    <w:rsid w:val="00216123"/>
    <w:rsid w:val="00216FCB"/>
    <w:rsid w:val="00217022"/>
    <w:rsid w:val="002176D9"/>
    <w:rsid w:val="002177EE"/>
    <w:rsid w:val="00217A13"/>
    <w:rsid w:val="00220574"/>
    <w:rsid w:val="002207D3"/>
    <w:rsid w:val="002208B0"/>
    <w:rsid w:val="00220968"/>
    <w:rsid w:val="00221554"/>
    <w:rsid w:val="00221682"/>
    <w:rsid w:val="002218DF"/>
    <w:rsid w:val="002222CB"/>
    <w:rsid w:val="002223C7"/>
    <w:rsid w:val="002227E1"/>
    <w:rsid w:val="00222CDE"/>
    <w:rsid w:val="002236BE"/>
    <w:rsid w:val="00223C0B"/>
    <w:rsid w:val="00223CF4"/>
    <w:rsid w:val="00224259"/>
    <w:rsid w:val="00224E1B"/>
    <w:rsid w:val="00225C1E"/>
    <w:rsid w:val="00226041"/>
    <w:rsid w:val="00226124"/>
    <w:rsid w:val="00226F15"/>
    <w:rsid w:val="00227233"/>
    <w:rsid w:val="00227B2A"/>
    <w:rsid w:val="00230357"/>
    <w:rsid w:val="002308F5"/>
    <w:rsid w:val="00230BEC"/>
    <w:rsid w:val="00230C27"/>
    <w:rsid w:val="00230C4C"/>
    <w:rsid w:val="00230C7A"/>
    <w:rsid w:val="00230C9C"/>
    <w:rsid w:val="00230F6B"/>
    <w:rsid w:val="0023156D"/>
    <w:rsid w:val="002317CA"/>
    <w:rsid w:val="00231971"/>
    <w:rsid w:val="00232CD9"/>
    <w:rsid w:val="00233546"/>
    <w:rsid w:val="002345D3"/>
    <w:rsid w:val="00234879"/>
    <w:rsid w:val="002353E4"/>
    <w:rsid w:val="0023544B"/>
    <w:rsid w:val="002356E6"/>
    <w:rsid w:val="00235B7C"/>
    <w:rsid w:val="00236211"/>
    <w:rsid w:val="002367F9"/>
    <w:rsid w:val="00236A96"/>
    <w:rsid w:val="002377BC"/>
    <w:rsid w:val="00237BED"/>
    <w:rsid w:val="00240A8F"/>
    <w:rsid w:val="00240BAA"/>
    <w:rsid w:val="00240C85"/>
    <w:rsid w:val="00240FD1"/>
    <w:rsid w:val="00241449"/>
    <w:rsid w:val="002414B1"/>
    <w:rsid w:val="00241929"/>
    <w:rsid w:val="0024297D"/>
    <w:rsid w:val="0024300F"/>
    <w:rsid w:val="002430FF"/>
    <w:rsid w:val="00243476"/>
    <w:rsid w:val="00243B66"/>
    <w:rsid w:val="00243BB7"/>
    <w:rsid w:val="002440C8"/>
    <w:rsid w:val="002447CB"/>
    <w:rsid w:val="00246093"/>
    <w:rsid w:val="00246499"/>
    <w:rsid w:val="0024655A"/>
    <w:rsid w:val="00246681"/>
    <w:rsid w:val="00246FDB"/>
    <w:rsid w:val="00247391"/>
    <w:rsid w:val="002478C7"/>
    <w:rsid w:val="00247B8D"/>
    <w:rsid w:val="00247E75"/>
    <w:rsid w:val="00250045"/>
    <w:rsid w:val="002507B7"/>
    <w:rsid w:val="00250E9A"/>
    <w:rsid w:val="00251933"/>
    <w:rsid w:val="00251B9B"/>
    <w:rsid w:val="0025253B"/>
    <w:rsid w:val="00252D9C"/>
    <w:rsid w:val="00255363"/>
    <w:rsid w:val="0025587F"/>
    <w:rsid w:val="00255BC9"/>
    <w:rsid w:val="00257440"/>
    <w:rsid w:val="002577A0"/>
    <w:rsid w:val="00257E1B"/>
    <w:rsid w:val="00260A4E"/>
    <w:rsid w:val="00260BC6"/>
    <w:rsid w:val="0026197A"/>
    <w:rsid w:val="00262DB8"/>
    <w:rsid w:val="00262E33"/>
    <w:rsid w:val="00263BB2"/>
    <w:rsid w:val="0026485D"/>
    <w:rsid w:val="00264C79"/>
    <w:rsid w:val="00264E61"/>
    <w:rsid w:val="00265022"/>
    <w:rsid w:val="002654F9"/>
    <w:rsid w:val="0026568C"/>
    <w:rsid w:val="00266597"/>
    <w:rsid w:val="00266B09"/>
    <w:rsid w:val="0026716E"/>
    <w:rsid w:val="00267DB8"/>
    <w:rsid w:val="00270CC3"/>
    <w:rsid w:val="002714E9"/>
    <w:rsid w:val="0027223A"/>
    <w:rsid w:val="002722E0"/>
    <w:rsid w:val="00272847"/>
    <w:rsid w:val="00272BEB"/>
    <w:rsid w:val="00274785"/>
    <w:rsid w:val="00275091"/>
    <w:rsid w:val="00275321"/>
    <w:rsid w:val="00275F93"/>
    <w:rsid w:val="002765E0"/>
    <w:rsid w:val="002766DB"/>
    <w:rsid w:val="00277AC8"/>
    <w:rsid w:val="00277DE7"/>
    <w:rsid w:val="00280A69"/>
    <w:rsid w:val="00280BE8"/>
    <w:rsid w:val="00281C55"/>
    <w:rsid w:val="00282F38"/>
    <w:rsid w:val="002832EF"/>
    <w:rsid w:val="00283B46"/>
    <w:rsid w:val="0028450E"/>
    <w:rsid w:val="00284962"/>
    <w:rsid w:val="00284A31"/>
    <w:rsid w:val="002851C5"/>
    <w:rsid w:val="002854EE"/>
    <w:rsid w:val="002873FB"/>
    <w:rsid w:val="002878A4"/>
    <w:rsid w:val="002878D4"/>
    <w:rsid w:val="0029002D"/>
    <w:rsid w:val="00290614"/>
    <w:rsid w:val="00290D3F"/>
    <w:rsid w:val="00290D4B"/>
    <w:rsid w:val="002910C8"/>
    <w:rsid w:val="00291C46"/>
    <w:rsid w:val="00291DE0"/>
    <w:rsid w:val="00291F70"/>
    <w:rsid w:val="00291FBC"/>
    <w:rsid w:val="00292078"/>
    <w:rsid w:val="00292960"/>
    <w:rsid w:val="002941E6"/>
    <w:rsid w:val="002948AF"/>
    <w:rsid w:val="00294974"/>
    <w:rsid w:val="00294CA3"/>
    <w:rsid w:val="002956DF"/>
    <w:rsid w:val="0029580D"/>
    <w:rsid w:val="00296898"/>
    <w:rsid w:val="00297158"/>
    <w:rsid w:val="00297B8C"/>
    <w:rsid w:val="002A0B70"/>
    <w:rsid w:val="002A0C21"/>
    <w:rsid w:val="002A14FB"/>
    <w:rsid w:val="002A178E"/>
    <w:rsid w:val="002A1955"/>
    <w:rsid w:val="002A26DF"/>
    <w:rsid w:val="002A2A10"/>
    <w:rsid w:val="002A3279"/>
    <w:rsid w:val="002A39C5"/>
    <w:rsid w:val="002A3ABB"/>
    <w:rsid w:val="002A3FE5"/>
    <w:rsid w:val="002A475C"/>
    <w:rsid w:val="002A4C87"/>
    <w:rsid w:val="002A5F8E"/>
    <w:rsid w:val="002A668B"/>
    <w:rsid w:val="002A69D1"/>
    <w:rsid w:val="002A7107"/>
    <w:rsid w:val="002A74E8"/>
    <w:rsid w:val="002A7C4B"/>
    <w:rsid w:val="002B077F"/>
    <w:rsid w:val="002B078D"/>
    <w:rsid w:val="002B12B5"/>
    <w:rsid w:val="002B2357"/>
    <w:rsid w:val="002B2CB4"/>
    <w:rsid w:val="002B2DCB"/>
    <w:rsid w:val="002B310F"/>
    <w:rsid w:val="002B360C"/>
    <w:rsid w:val="002B371B"/>
    <w:rsid w:val="002B4039"/>
    <w:rsid w:val="002B5861"/>
    <w:rsid w:val="002B6110"/>
    <w:rsid w:val="002B63D8"/>
    <w:rsid w:val="002B6404"/>
    <w:rsid w:val="002B6955"/>
    <w:rsid w:val="002B7096"/>
    <w:rsid w:val="002B7185"/>
    <w:rsid w:val="002C1BEF"/>
    <w:rsid w:val="002C1BF6"/>
    <w:rsid w:val="002C3285"/>
    <w:rsid w:val="002C3504"/>
    <w:rsid w:val="002C3C6F"/>
    <w:rsid w:val="002C3F22"/>
    <w:rsid w:val="002C3F7A"/>
    <w:rsid w:val="002C4FA8"/>
    <w:rsid w:val="002C5395"/>
    <w:rsid w:val="002C557A"/>
    <w:rsid w:val="002C57F8"/>
    <w:rsid w:val="002C66D5"/>
    <w:rsid w:val="002C6EDE"/>
    <w:rsid w:val="002C7787"/>
    <w:rsid w:val="002D0480"/>
    <w:rsid w:val="002D0920"/>
    <w:rsid w:val="002D0A0F"/>
    <w:rsid w:val="002D20C2"/>
    <w:rsid w:val="002D235A"/>
    <w:rsid w:val="002D27F1"/>
    <w:rsid w:val="002D2BC3"/>
    <w:rsid w:val="002D2C55"/>
    <w:rsid w:val="002D2DB7"/>
    <w:rsid w:val="002D3001"/>
    <w:rsid w:val="002D3FA7"/>
    <w:rsid w:val="002D4780"/>
    <w:rsid w:val="002D4FDA"/>
    <w:rsid w:val="002D5157"/>
    <w:rsid w:val="002D587D"/>
    <w:rsid w:val="002D59EC"/>
    <w:rsid w:val="002D59F1"/>
    <w:rsid w:val="002D5DB8"/>
    <w:rsid w:val="002D604C"/>
    <w:rsid w:val="002D62D6"/>
    <w:rsid w:val="002D697E"/>
    <w:rsid w:val="002D7237"/>
    <w:rsid w:val="002D7351"/>
    <w:rsid w:val="002D7B3A"/>
    <w:rsid w:val="002D7E9B"/>
    <w:rsid w:val="002E033E"/>
    <w:rsid w:val="002E0A20"/>
    <w:rsid w:val="002E0DCB"/>
    <w:rsid w:val="002E1991"/>
    <w:rsid w:val="002E1E6A"/>
    <w:rsid w:val="002E2AAF"/>
    <w:rsid w:val="002E2BC0"/>
    <w:rsid w:val="002E301B"/>
    <w:rsid w:val="002E3707"/>
    <w:rsid w:val="002E3E32"/>
    <w:rsid w:val="002E4B9F"/>
    <w:rsid w:val="002E4FD4"/>
    <w:rsid w:val="002E5526"/>
    <w:rsid w:val="002E6044"/>
    <w:rsid w:val="002E6A09"/>
    <w:rsid w:val="002E6EE7"/>
    <w:rsid w:val="002E70E9"/>
    <w:rsid w:val="002F13B6"/>
    <w:rsid w:val="002F1EA9"/>
    <w:rsid w:val="002F23D4"/>
    <w:rsid w:val="002F2C88"/>
    <w:rsid w:val="002F2F3B"/>
    <w:rsid w:val="002F3114"/>
    <w:rsid w:val="002F39D2"/>
    <w:rsid w:val="002F3F5D"/>
    <w:rsid w:val="002F483A"/>
    <w:rsid w:val="002F491D"/>
    <w:rsid w:val="002F4B0A"/>
    <w:rsid w:val="002F56B3"/>
    <w:rsid w:val="002F57FC"/>
    <w:rsid w:val="002F5E39"/>
    <w:rsid w:val="002F689B"/>
    <w:rsid w:val="002F6929"/>
    <w:rsid w:val="002F6B33"/>
    <w:rsid w:val="002F6CB8"/>
    <w:rsid w:val="002F6E44"/>
    <w:rsid w:val="002F6FA9"/>
    <w:rsid w:val="003002C6"/>
    <w:rsid w:val="00300BFC"/>
    <w:rsid w:val="00300C2F"/>
    <w:rsid w:val="0030109A"/>
    <w:rsid w:val="00301BC3"/>
    <w:rsid w:val="00302187"/>
    <w:rsid w:val="00302E34"/>
    <w:rsid w:val="0030302B"/>
    <w:rsid w:val="0030318C"/>
    <w:rsid w:val="0030345C"/>
    <w:rsid w:val="00303B1E"/>
    <w:rsid w:val="00303CC5"/>
    <w:rsid w:val="00303F87"/>
    <w:rsid w:val="00304580"/>
    <w:rsid w:val="003045A2"/>
    <w:rsid w:val="00304B53"/>
    <w:rsid w:val="00305400"/>
    <w:rsid w:val="003064D7"/>
    <w:rsid w:val="003066F4"/>
    <w:rsid w:val="00306725"/>
    <w:rsid w:val="003067C5"/>
    <w:rsid w:val="00306FA6"/>
    <w:rsid w:val="00307CDA"/>
    <w:rsid w:val="00307DB9"/>
    <w:rsid w:val="00310F48"/>
    <w:rsid w:val="003116E0"/>
    <w:rsid w:val="00312040"/>
    <w:rsid w:val="00312A0A"/>
    <w:rsid w:val="0031321B"/>
    <w:rsid w:val="00313A27"/>
    <w:rsid w:val="00313A6E"/>
    <w:rsid w:val="003141EB"/>
    <w:rsid w:val="0031529B"/>
    <w:rsid w:val="00315736"/>
    <w:rsid w:val="00315AF5"/>
    <w:rsid w:val="0031666E"/>
    <w:rsid w:val="003168DF"/>
    <w:rsid w:val="00316C13"/>
    <w:rsid w:val="003170E5"/>
    <w:rsid w:val="00317191"/>
    <w:rsid w:val="0031719E"/>
    <w:rsid w:val="00317935"/>
    <w:rsid w:val="003202EE"/>
    <w:rsid w:val="00320932"/>
    <w:rsid w:val="00320F15"/>
    <w:rsid w:val="00321673"/>
    <w:rsid w:val="003226EB"/>
    <w:rsid w:val="00322DB4"/>
    <w:rsid w:val="00322EC6"/>
    <w:rsid w:val="00323589"/>
    <w:rsid w:val="003237D1"/>
    <w:rsid w:val="003239C9"/>
    <w:rsid w:val="00323CA7"/>
    <w:rsid w:val="00323F56"/>
    <w:rsid w:val="00324D39"/>
    <w:rsid w:val="00325008"/>
    <w:rsid w:val="003251D8"/>
    <w:rsid w:val="00325212"/>
    <w:rsid w:val="0032619E"/>
    <w:rsid w:val="0032642D"/>
    <w:rsid w:val="00326950"/>
    <w:rsid w:val="00326F69"/>
    <w:rsid w:val="00327529"/>
    <w:rsid w:val="00327B04"/>
    <w:rsid w:val="00327CA5"/>
    <w:rsid w:val="0033007B"/>
    <w:rsid w:val="00330517"/>
    <w:rsid w:val="00330759"/>
    <w:rsid w:val="0033186A"/>
    <w:rsid w:val="00332063"/>
    <w:rsid w:val="00332750"/>
    <w:rsid w:val="00332AB7"/>
    <w:rsid w:val="00332CA7"/>
    <w:rsid w:val="00334011"/>
    <w:rsid w:val="00334234"/>
    <w:rsid w:val="003344EE"/>
    <w:rsid w:val="00334684"/>
    <w:rsid w:val="00334690"/>
    <w:rsid w:val="003356BD"/>
    <w:rsid w:val="0033570C"/>
    <w:rsid w:val="003357F7"/>
    <w:rsid w:val="00335895"/>
    <w:rsid w:val="00336251"/>
    <w:rsid w:val="0033626A"/>
    <w:rsid w:val="003376E2"/>
    <w:rsid w:val="00337760"/>
    <w:rsid w:val="0033782F"/>
    <w:rsid w:val="00337A20"/>
    <w:rsid w:val="00337E59"/>
    <w:rsid w:val="00340C9D"/>
    <w:rsid w:val="00340E49"/>
    <w:rsid w:val="003411FF"/>
    <w:rsid w:val="0034122A"/>
    <w:rsid w:val="00341BB8"/>
    <w:rsid w:val="00342646"/>
    <w:rsid w:val="00342826"/>
    <w:rsid w:val="003428CD"/>
    <w:rsid w:val="00342997"/>
    <w:rsid w:val="00342CCB"/>
    <w:rsid w:val="00343016"/>
    <w:rsid w:val="00344791"/>
    <w:rsid w:val="00344D68"/>
    <w:rsid w:val="0034506C"/>
    <w:rsid w:val="003459F6"/>
    <w:rsid w:val="00345C1A"/>
    <w:rsid w:val="003470E8"/>
    <w:rsid w:val="0034748F"/>
    <w:rsid w:val="003474C1"/>
    <w:rsid w:val="00347845"/>
    <w:rsid w:val="00350C07"/>
    <w:rsid w:val="00350C7A"/>
    <w:rsid w:val="00350D1F"/>
    <w:rsid w:val="003512FD"/>
    <w:rsid w:val="003518BC"/>
    <w:rsid w:val="003518EF"/>
    <w:rsid w:val="003521E4"/>
    <w:rsid w:val="0035221D"/>
    <w:rsid w:val="003523A1"/>
    <w:rsid w:val="00352658"/>
    <w:rsid w:val="00353FDC"/>
    <w:rsid w:val="00354435"/>
    <w:rsid w:val="0035462B"/>
    <w:rsid w:val="00354D53"/>
    <w:rsid w:val="0035510D"/>
    <w:rsid w:val="00355E37"/>
    <w:rsid w:val="003564A5"/>
    <w:rsid w:val="00356873"/>
    <w:rsid w:val="00356B0F"/>
    <w:rsid w:val="00357FE9"/>
    <w:rsid w:val="003601FD"/>
    <w:rsid w:val="00361956"/>
    <w:rsid w:val="00361FD0"/>
    <w:rsid w:val="0036205B"/>
    <w:rsid w:val="00362329"/>
    <w:rsid w:val="003624B5"/>
    <w:rsid w:val="003626CB"/>
    <w:rsid w:val="003647D1"/>
    <w:rsid w:val="00364AF9"/>
    <w:rsid w:val="00364B0D"/>
    <w:rsid w:val="00364B62"/>
    <w:rsid w:val="00364EA1"/>
    <w:rsid w:val="00366AAB"/>
    <w:rsid w:val="003670A5"/>
    <w:rsid w:val="003678C8"/>
    <w:rsid w:val="00367AB5"/>
    <w:rsid w:val="003711C8"/>
    <w:rsid w:val="003711DB"/>
    <w:rsid w:val="003713A2"/>
    <w:rsid w:val="003713F6"/>
    <w:rsid w:val="003714A7"/>
    <w:rsid w:val="00371500"/>
    <w:rsid w:val="00371888"/>
    <w:rsid w:val="003728C8"/>
    <w:rsid w:val="0037299B"/>
    <w:rsid w:val="003730B5"/>
    <w:rsid w:val="0037340D"/>
    <w:rsid w:val="003749A9"/>
    <w:rsid w:val="003764A4"/>
    <w:rsid w:val="0037655B"/>
    <w:rsid w:val="003773EA"/>
    <w:rsid w:val="00377408"/>
    <w:rsid w:val="00377646"/>
    <w:rsid w:val="00377989"/>
    <w:rsid w:val="00377B3F"/>
    <w:rsid w:val="00377C53"/>
    <w:rsid w:val="00377CFB"/>
    <w:rsid w:val="00377E56"/>
    <w:rsid w:val="0038077D"/>
    <w:rsid w:val="00381AA2"/>
    <w:rsid w:val="00381F81"/>
    <w:rsid w:val="003831EF"/>
    <w:rsid w:val="0038378F"/>
    <w:rsid w:val="00383B2B"/>
    <w:rsid w:val="00384439"/>
    <w:rsid w:val="00384582"/>
    <w:rsid w:val="00385D7B"/>
    <w:rsid w:val="003862CB"/>
    <w:rsid w:val="0038657B"/>
    <w:rsid w:val="00386C46"/>
    <w:rsid w:val="003872E8"/>
    <w:rsid w:val="00387459"/>
    <w:rsid w:val="00387810"/>
    <w:rsid w:val="003905DA"/>
    <w:rsid w:val="003906A2"/>
    <w:rsid w:val="00390703"/>
    <w:rsid w:val="00391063"/>
    <w:rsid w:val="003913CF"/>
    <w:rsid w:val="003915E0"/>
    <w:rsid w:val="003919DD"/>
    <w:rsid w:val="00391A5C"/>
    <w:rsid w:val="003933EE"/>
    <w:rsid w:val="0039350F"/>
    <w:rsid w:val="003939CD"/>
    <w:rsid w:val="00393C94"/>
    <w:rsid w:val="00393F4D"/>
    <w:rsid w:val="003941DB"/>
    <w:rsid w:val="00394223"/>
    <w:rsid w:val="003943BF"/>
    <w:rsid w:val="00394A42"/>
    <w:rsid w:val="00394AE5"/>
    <w:rsid w:val="00394D64"/>
    <w:rsid w:val="00394F47"/>
    <w:rsid w:val="00394FD3"/>
    <w:rsid w:val="003957EF"/>
    <w:rsid w:val="00395B9E"/>
    <w:rsid w:val="00396297"/>
    <w:rsid w:val="00397010"/>
    <w:rsid w:val="00397194"/>
    <w:rsid w:val="003971DF"/>
    <w:rsid w:val="00397778"/>
    <w:rsid w:val="0039797A"/>
    <w:rsid w:val="0039799B"/>
    <w:rsid w:val="00397F29"/>
    <w:rsid w:val="003A06CF"/>
    <w:rsid w:val="003A07A1"/>
    <w:rsid w:val="003A1039"/>
    <w:rsid w:val="003A1874"/>
    <w:rsid w:val="003A23FA"/>
    <w:rsid w:val="003A2C05"/>
    <w:rsid w:val="003A3538"/>
    <w:rsid w:val="003A35C3"/>
    <w:rsid w:val="003A3872"/>
    <w:rsid w:val="003A3A6B"/>
    <w:rsid w:val="003A3DE0"/>
    <w:rsid w:val="003A3E0B"/>
    <w:rsid w:val="003A4003"/>
    <w:rsid w:val="003A471C"/>
    <w:rsid w:val="003A49AB"/>
    <w:rsid w:val="003A4B57"/>
    <w:rsid w:val="003A552C"/>
    <w:rsid w:val="003A5FA9"/>
    <w:rsid w:val="003A67A1"/>
    <w:rsid w:val="003A6860"/>
    <w:rsid w:val="003A720B"/>
    <w:rsid w:val="003A7F12"/>
    <w:rsid w:val="003A7FF0"/>
    <w:rsid w:val="003B074D"/>
    <w:rsid w:val="003B11C7"/>
    <w:rsid w:val="003B128D"/>
    <w:rsid w:val="003B1620"/>
    <w:rsid w:val="003B16B1"/>
    <w:rsid w:val="003B1A8A"/>
    <w:rsid w:val="003B2247"/>
    <w:rsid w:val="003B2360"/>
    <w:rsid w:val="003B29EC"/>
    <w:rsid w:val="003B3C34"/>
    <w:rsid w:val="003B4240"/>
    <w:rsid w:val="003B463B"/>
    <w:rsid w:val="003B46DD"/>
    <w:rsid w:val="003B47FE"/>
    <w:rsid w:val="003B4E03"/>
    <w:rsid w:val="003B4EC1"/>
    <w:rsid w:val="003B564F"/>
    <w:rsid w:val="003B5BC0"/>
    <w:rsid w:val="003B5D4D"/>
    <w:rsid w:val="003B6112"/>
    <w:rsid w:val="003B67A5"/>
    <w:rsid w:val="003B67E4"/>
    <w:rsid w:val="003B692D"/>
    <w:rsid w:val="003B7C68"/>
    <w:rsid w:val="003C10A1"/>
    <w:rsid w:val="003C29BF"/>
    <w:rsid w:val="003C3BA7"/>
    <w:rsid w:val="003C430C"/>
    <w:rsid w:val="003C4F26"/>
    <w:rsid w:val="003C513C"/>
    <w:rsid w:val="003C5318"/>
    <w:rsid w:val="003C5712"/>
    <w:rsid w:val="003C5D5B"/>
    <w:rsid w:val="003C696E"/>
    <w:rsid w:val="003C6A38"/>
    <w:rsid w:val="003C7604"/>
    <w:rsid w:val="003D011D"/>
    <w:rsid w:val="003D02B4"/>
    <w:rsid w:val="003D03F1"/>
    <w:rsid w:val="003D0633"/>
    <w:rsid w:val="003D0E75"/>
    <w:rsid w:val="003D103F"/>
    <w:rsid w:val="003D14F4"/>
    <w:rsid w:val="003D19B6"/>
    <w:rsid w:val="003D1DF6"/>
    <w:rsid w:val="003D1ED3"/>
    <w:rsid w:val="003D2ED6"/>
    <w:rsid w:val="003D3985"/>
    <w:rsid w:val="003D436A"/>
    <w:rsid w:val="003D4AD2"/>
    <w:rsid w:val="003D512C"/>
    <w:rsid w:val="003D5251"/>
    <w:rsid w:val="003D542B"/>
    <w:rsid w:val="003D5A6C"/>
    <w:rsid w:val="003D5D20"/>
    <w:rsid w:val="003D6340"/>
    <w:rsid w:val="003D6405"/>
    <w:rsid w:val="003D6BBC"/>
    <w:rsid w:val="003D6C0D"/>
    <w:rsid w:val="003D70BE"/>
    <w:rsid w:val="003D753F"/>
    <w:rsid w:val="003D7608"/>
    <w:rsid w:val="003D7910"/>
    <w:rsid w:val="003D7CDD"/>
    <w:rsid w:val="003E000F"/>
    <w:rsid w:val="003E0080"/>
    <w:rsid w:val="003E0F2A"/>
    <w:rsid w:val="003E1B3C"/>
    <w:rsid w:val="003E2230"/>
    <w:rsid w:val="003E31B6"/>
    <w:rsid w:val="003E324A"/>
    <w:rsid w:val="003E3B24"/>
    <w:rsid w:val="003E4017"/>
    <w:rsid w:val="003E4447"/>
    <w:rsid w:val="003E45B0"/>
    <w:rsid w:val="003E4C30"/>
    <w:rsid w:val="003E51B1"/>
    <w:rsid w:val="003E5812"/>
    <w:rsid w:val="003E5917"/>
    <w:rsid w:val="003E5BC2"/>
    <w:rsid w:val="003E606C"/>
    <w:rsid w:val="003E6FE6"/>
    <w:rsid w:val="003E7776"/>
    <w:rsid w:val="003E7880"/>
    <w:rsid w:val="003E7DB3"/>
    <w:rsid w:val="003F0422"/>
    <w:rsid w:val="003F0BCF"/>
    <w:rsid w:val="003F0F4E"/>
    <w:rsid w:val="003F165E"/>
    <w:rsid w:val="003F3065"/>
    <w:rsid w:val="003F3236"/>
    <w:rsid w:val="003F342C"/>
    <w:rsid w:val="003F368C"/>
    <w:rsid w:val="003F3FDC"/>
    <w:rsid w:val="003F54D3"/>
    <w:rsid w:val="003F57AC"/>
    <w:rsid w:val="003F58AB"/>
    <w:rsid w:val="003F6338"/>
    <w:rsid w:val="003F674C"/>
    <w:rsid w:val="003F6C24"/>
    <w:rsid w:val="003F6F5F"/>
    <w:rsid w:val="003F7209"/>
    <w:rsid w:val="003F7575"/>
    <w:rsid w:val="003F75DB"/>
    <w:rsid w:val="003F780C"/>
    <w:rsid w:val="003F7E55"/>
    <w:rsid w:val="00400213"/>
    <w:rsid w:val="004006F6"/>
    <w:rsid w:val="00401205"/>
    <w:rsid w:val="004017AB"/>
    <w:rsid w:val="004025AC"/>
    <w:rsid w:val="004026D5"/>
    <w:rsid w:val="00403318"/>
    <w:rsid w:val="004035BE"/>
    <w:rsid w:val="0040361E"/>
    <w:rsid w:val="00403864"/>
    <w:rsid w:val="00403A7B"/>
    <w:rsid w:val="00403AC9"/>
    <w:rsid w:val="00403E1D"/>
    <w:rsid w:val="00403FF2"/>
    <w:rsid w:val="0040422E"/>
    <w:rsid w:val="00404309"/>
    <w:rsid w:val="004045FD"/>
    <w:rsid w:val="0040498C"/>
    <w:rsid w:val="00405D0A"/>
    <w:rsid w:val="00405E15"/>
    <w:rsid w:val="004063A4"/>
    <w:rsid w:val="004068ED"/>
    <w:rsid w:val="00406A5A"/>
    <w:rsid w:val="00407770"/>
    <w:rsid w:val="00407AA0"/>
    <w:rsid w:val="00407B23"/>
    <w:rsid w:val="00407C92"/>
    <w:rsid w:val="00407E69"/>
    <w:rsid w:val="00410E00"/>
    <w:rsid w:val="00410E11"/>
    <w:rsid w:val="00411432"/>
    <w:rsid w:val="0041153B"/>
    <w:rsid w:val="00411C96"/>
    <w:rsid w:val="0041204D"/>
    <w:rsid w:val="004125BB"/>
    <w:rsid w:val="00412C0B"/>
    <w:rsid w:val="00412FA4"/>
    <w:rsid w:val="004131E7"/>
    <w:rsid w:val="004138E0"/>
    <w:rsid w:val="00413E88"/>
    <w:rsid w:val="00414710"/>
    <w:rsid w:val="00414B05"/>
    <w:rsid w:val="004153FF"/>
    <w:rsid w:val="004157FF"/>
    <w:rsid w:val="0041604B"/>
    <w:rsid w:val="00416736"/>
    <w:rsid w:val="00416A03"/>
    <w:rsid w:val="00416A5D"/>
    <w:rsid w:val="00416B18"/>
    <w:rsid w:val="004171F4"/>
    <w:rsid w:val="0041782D"/>
    <w:rsid w:val="0042052C"/>
    <w:rsid w:val="004206DC"/>
    <w:rsid w:val="00421061"/>
    <w:rsid w:val="00421144"/>
    <w:rsid w:val="00421AA7"/>
    <w:rsid w:val="00421C47"/>
    <w:rsid w:val="00421DC6"/>
    <w:rsid w:val="00421E90"/>
    <w:rsid w:val="00422705"/>
    <w:rsid w:val="00424480"/>
    <w:rsid w:val="00424CD7"/>
    <w:rsid w:val="00425C3E"/>
    <w:rsid w:val="00426887"/>
    <w:rsid w:val="0042689B"/>
    <w:rsid w:val="004268D1"/>
    <w:rsid w:val="00426E4E"/>
    <w:rsid w:val="0043185E"/>
    <w:rsid w:val="004324B1"/>
    <w:rsid w:val="00432784"/>
    <w:rsid w:val="004328E4"/>
    <w:rsid w:val="00433751"/>
    <w:rsid w:val="00433850"/>
    <w:rsid w:val="0043386B"/>
    <w:rsid w:val="00433908"/>
    <w:rsid w:val="004340CF"/>
    <w:rsid w:val="00434865"/>
    <w:rsid w:val="00434F39"/>
    <w:rsid w:val="0043572F"/>
    <w:rsid w:val="00435F50"/>
    <w:rsid w:val="004361B1"/>
    <w:rsid w:val="004374CC"/>
    <w:rsid w:val="0043767F"/>
    <w:rsid w:val="00440606"/>
    <w:rsid w:val="004411CA"/>
    <w:rsid w:val="00441747"/>
    <w:rsid w:val="004419AB"/>
    <w:rsid w:val="00441C5C"/>
    <w:rsid w:val="00442029"/>
    <w:rsid w:val="00442A9D"/>
    <w:rsid w:val="00442EC7"/>
    <w:rsid w:val="004432D8"/>
    <w:rsid w:val="00443552"/>
    <w:rsid w:val="00443628"/>
    <w:rsid w:val="00443FD5"/>
    <w:rsid w:val="004451F3"/>
    <w:rsid w:val="00445207"/>
    <w:rsid w:val="00445365"/>
    <w:rsid w:val="00445A96"/>
    <w:rsid w:val="00445B3B"/>
    <w:rsid w:val="004461FB"/>
    <w:rsid w:val="00446497"/>
    <w:rsid w:val="00446901"/>
    <w:rsid w:val="00450DDF"/>
    <w:rsid w:val="00450EF9"/>
    <w:rsid w:val="004511D0"/>
    <w:rsid w:val="00451AC1"/>
    <w:rsid w:val="004523D5"/>
    <w:rsid w:val="004525C5"/>
    <w:rsid w:val="004528F0"/>
    <w:rsid w:val="00452A62"/>
    <w:rsid w:val="00452AB2"/>
    <w:rsid w:val="00453613"/>
    <w:rsid w:val="00453B2A"/>
    <w:rsid w:val="00453C3C"/>
    <w:rsid w:val="00453E86"/>
    <w:rsid w:val="004540AF"/>
    <w:rsid w:val="00454283"/>
    <w:rsid w:val="00454303"/>
    <w:rsid w:val="00454D4A"/>
    <w:rsid w:val="00455442"/>
    <w:rsid w:val="00455EEE"/>
    <w:rsid w:val="004561C9"/>
    <w:rsid w:val="00456631"/>
    <w:rsid w:val="00456E8A"/>
    <w:rsid w:val="00456F29"/>
    <w:rsid w:val="00457343"/>
    <w:rsid w:val="00457913"/>
    <w:rsid w:val="00457A32"/>
    <w:rsid w:val="00457EFC"/>
    <w:rsid w:val="00457F9C"/>
    <w:rsid w:val="00460343"/>
    <w:rsid w:val="00461028"/>
    <w:rsid w:val="00461159"/>
    <w:rsid w:val="004614F7"/>
    <w:rsid w:val="004621BC"/>
    <w:rsid w:val="00462CA2"/>
    <w:rsid w:val="0046391D"/>
    <w:rsid w:val="00463C47"/>
    <w:rsid w:val="00463F9A"/>
    <w:rsid w:val="00464B55"/>
    <w:rsid w:val="00465C2B"/>
    <w:rsid w:val="00465F29"/>
    <w:rsid w:val="004661AA"/>
    <w:rsid w:val="0046654E"/>
    <w:rsid w:val="0046688A"/>
    <w:rsid w:val="00466EA7"/>
    <w:rsid w:val="00467570"/>
    <w:rsid w:val="004675A9"/>
    <w:rsid w:val="00467712"/>
    <w:rsid w:val="00467865"/>
    <w:rsid w:val="004701E8"/>
    <w:rsid w:val="00470252"/>
    <w:rsid w:val="0047093C"/>
    <w:rsid w:val="00470AF9"/>
    <w:rsid w:val="00470CE4"/>
    <w:rsid w:val="00470EA9"/>
    <w:rsid w:val="00470F68"/>
    <w:rsid w:val="00471348"/>
    <w:rsid w:val="00471888"/>
    <w:rsid w:val="004719EB"/>
    <w:rsid w:val="00471C73"/>
    <w:rsid w:val="00471DD7"/>
    <w:rsid w:val="00471FBF"/>
    <w:rsid w:val="0047255F"/>
    <w:rsid w:val="0047286F"/>
    <w:rsid w:val="00472EE2"/>
    <w:rsid w:val="004730B9"/>
    <w:rsid w:val="00473712"/>
    <w:rsid w:val="00473DFC"/>
    <w:rsid w:val="00474718"/>
    <w:rsid w:val="00477832"/>
    <w:rsid w:val="00477A19"/>
    <w:rsid w:val="00477D2D"/>
    <w:rsid w:val="0048013E"/>
    <w:rsid w:val="00480DA4"/>
    <w:rsid w:val="00481C0A"/>
    <w:rsid w:val="00482189"/>
    <w:rsid w:val="00482816"/>
    <w:rsid w:val="00482F95"/>
    <w:rsid w:val="004843B8"/>
    <w:rsid w:val="0048505B"/>
    <w:rsid w:val="004853C0"/>
    <w:rsid w:val="004854DD"/>
    <w:rsid w:val="00486087"/>
    <w:rsid w:val="00486600"/>
    <w:rsid w:val="00486ECC"/>
    <w:rsid w:val="0048740D"/>
    <w:rsid w:val="004876DE"/>
    <w:rsid w:val="00487B22"/>
    <w:rsid w:val="00487CC3"/>
    <w:rsid w:val="00490BA9"/>
    <w:rsid w:val="00491190"/>
    <w:rsid w:val="00491DF2"/>
    <w:rsid w:val="00492003"/>
    <w:rsid w:val="00492206"/>
    <w:rsid w:val="0049222E"/>
    <w:rsid w:val="0049263D"/>
    <w:rsid w:val="00492F40"/>
    <w:rsid w:val="00492F4C"/>
    <w:rsid w:val="004930B6"/>
    <w:rsid w:val="00493281"/>
    <w:rsid w:val="004935EB"/>
    <w:rsid w:val="00493C89"/>
    <w:rsid w:val="00494751"/>
    <w:rsid w:val="00494B52"/>
    <w:rsid w:val="00495B1C"/>
    <w:rsid w:val="004965F5"/>
    <w:rsid w:val="004967B3"/>
    <w:rsid w:val="004967B8"/>
    <w:rsid w:val="004976DC"/>
    <w:rsid w:val="004A0784"/>
    <w:rsid w:val="004A0C1C"/>
    <w:rsid w:val="004A0E49"/>
    <w:rsid w:val="004A0ED5"/>
    <w:rsid w:val="004A11CC"/>
    <w:rsid w:val="004A16B9"/>
    <w:rsid w:val="004A16DD"/>
    <w:rsid w:val="004A1C51"/>
    <w:rsid w:val="004A22E7"/>
    <w:rsid w:val="004A2B36"/>
    <w:rsid w:val="004A3DBB"/>
    <w:rsid w:val="004A4494"/>
    <w:rsid w:val="004A49D4"/>
    <w:rsid w:val="004A58B9"/>
    <w:rsid w:val="004A5987"/>
    <w:rsid w:val="004A624C"/>
    <w:rsid w:val="004A6AF3"/>
    <w:rsid w:val="004A7D55"/>
    <w:rsid w:val="004B0502"/>
    <w:rsid w:val="004B1687"/>
    <w:rsid w:val="004B228A"/>
    <w:rsid w:val="004B2A24"/>
    <w:rsid w:val="004B30F1"/>
    <w:rsid w:val="004B4860"/>
    <w:rsid w:val="004B5606"/>
    <w:rsid w:val="004B634A"/>
    <w:rsid w:val="004B6791"/>
    <w:rsid w:val="004B698D"/>
    <w:rsid w:val="004B699D"/>
    <w:rsid w:val="004B6C76"/>
    <w:rsid w:val="004B6CF7"/>
    <w:rsid w:val="004B72BE"/>
    <w:rsid w:val="004B7429"/>
    <w:rsid w:val="004C1341"/>
    <w:rsid w:val="004C1970"/>
    <w:rsid w:val="004C1B9C"/>
    <w:rsid w:val="004C1D4A"/>
    <w:rsid w:val="004C20EE"/>
    <w:rsid w:val="004C2616"/>
    <w:rsid w:val="004C29A3"/>
    <w:rsid w:val="004C2EC1"/>
    <w:rsid w:val="004C2F61"/>
    <w:rsid w:val="004C2FCC"/>
    <w:rsid w:val="004C330E"/>
    <w:rsid w:val="004C36CE"/>
    <w:rsid w:val="004C3828"/>
    <w:rsid w:val="004C3989"/>
    <w:rsid w:val="004C3C08"/>
    <w:rsid w:val="004C4411"/>
    <w:rsid w:val="004C5005"/>
    <w:rsid w:val="004C5A53"/>
    <w:rsid w:val="004C5DDE"/>
    <w:rsid w:val="004C5E3D"/>
    <w:rsid w:val="004C5E57"/>
    <w:rsid w:val="004C601A"/>
    <w:rsid w:val="004C6DF6"/>
    <w:rsid w:val="004C7412"/>
    <w:rsid w:val="004D007B"/>
    <w:rsid w:val="004D00A4"/>
    <w:rsid w:val="004D04F6"/>
    <w:rsid w:val="004D0C51"/>
    <w:rsid w:val="004D0C95"/>
    <w:rsid w:val="004D13DC"/>
    <w:rsid w:val="004D1EF7"/>
    <w:rsid w:val="004D23F2"/>
    <w:rsid w:val="004D2506"/>
    <w:rsid w:val="004D27ED"/>
    <w:rsid w:val="004D2AA9"/>
    <w:rsid w:val="004D2F3D"/>
    <w:rsid w:val="004D303E"/>
    <w:rsid w:val="004D3295"/>
    <w:rsid w:val="004D3521"/>
    <w:rsid w:val="004D3846"/>
    <w:rsid w:val="004D3BBA"/>
    <w:rsid w:val="004D4024"/>
    <w:rsid w:val="004D42CA"/>
    <w:rsid w:val="004D4651"/>
    <w:rsid w:val="004D4A68"/>
    <w:rsid w:val="004D5521"/>
    <w:rsid w:val="004D6076"/>
    <w:rsid w:val="004D63FA"/>
    <w:rsid w:val="004D6E0C"/>
    <w:rsid w:val="004D7D16"/>
    <w:rsid w:val="004E0E73"/>
    <w:rsid w:val="004E2AA6"/>
    <w:rsid w:val="004E2E74"/>
    <w:rsid w:val="004E3203"/>
    <w:rsid w:val="004E397A"/>
    <w:rsid w:val="004E4059"/>
    <w:rsid w:val="004E47F9"/>
    <w:rsid w:val="004E49DD"/>
    <w:rsid w:val="004E49DE"/>
    <w:rsid w:val="004E4EB7"/>
    <w:rsid w:val="004E4FEC"/>
    <w:rsid w:val="004E500D"/>
    <w:rsid w:val="004E579F"/>
    <w:rsid w:val="004E5CF8"/>
    <w:rsid w:val="004E69F5"/>
    <w:rsid w:val="004E6B0E"/>
    <w:rsid w:val="004E71E7"/>
    <w:rsid w:val="004E7281"/>
    <w:rsid w:val="004E7ABF"/>
    <w:rsid w:val="004F0352"/>
    <w:rsid w:val="004F0827"/>
    <w:rsid w:val="004F1036"/>
    <w:rsid w:val="004F141E"/>
    <w:rsid w:val="004F161F"/>
    <w:rsid w:val="004F1BAD"/>
    <w:rsid w:val="004F20DF"/>
    <w:rsid w:val="004F21D8"/>
    <w:rsid w:val="004F2210"/>
    <w:rsid w:val="004F30F4"/>
    <w:rsid w:val="004F3BFB"/>
    <w:rsid w:val="004F4E10"/>
    <w:rsid w:val="004F57B7"/>
    <w:rsid w:val="004F5BA5"/>
    <w:rsid w:val="004F62F6"/>
    <w:rsid w:val="004F67B4"/>
    <w:rsid w:val="004F6B6C"/>
    <w:rsid w:val="004F7EEA"/>
    <w:rsid w:val="004F7F00"/>
    <w:rsid w:val="005007F7"/>
    <w:rsid w:val="005013DD"/>
    <w:rsid w:val="0050187D"/>
    <w:rsid w:val="0050195A"/>
    <w:rsid w:val="00501A9F"/>
    <w:rsid w:val="00501E00"/>
    <w:rsid w:val="00501F56"/>
    <w:rsid w:val="005030B1"/>
    <w:rsid w:val="0050316F"/>
    <w:rsid w:val="005031DB"/>
    <w:rsid w:val="0050358F"/>
    <w:rsid w:val="00503E1F"/>
    <w:rsid w:val="00504523"/>
    <w:rsid w:val="00504AB9"/>
    <w:rsid w:val="00504E71"/>
    <w:rsid w:val="00504EF4"/>
    <w:rsid w:val="005052CD"/>
    <w:rsid w:val="0050579B"/>
    <w:rsid w:val="0050599B"/>
    <w:rsid w:val="00506896"/>
    <w:rsid w:val="00506EF5"/>
    <w:rsid w:val="00507AEF"/>
    <w:rsid w:val="00507CE0"/>
    <w:rsid w:val="00510054"/>
    <w:rsid w:val="005100CB"/>
    <w:rsid w:val="0051057A"/>
    <w:rsid w:val="00510590"/>
    <w:rsid w:val="00510CCE"/>
    <w:rsid w:val="00510D9A"/>
    <w:rsid w:val="00511E6F"/>
    <w:rsid w:val="00512934"/>
    <w:rsid w:val="00513E96"/>
    <w:rsid w:val="0051436F"/>
    <w:rsid w:val="00514D9A"/>
    <w:rsid w:val="00514E66"/>
    <w:rsid w:val="00515C91"/>
    <w:rsid w:val="00515DE7"/>
    <w:rsid w:val="00516AFA"/>
    <w:rsid w:val="00516FBC"/>
    <w:rsid w:val="00517DB2"/>
    <w:rsid w:val="00520CB7"/>
    <w:rsid w:val="005210D6"/>
    <w:rsid w:val="00521300"/>
    <w:rsid w:val="0052143F"/>
    <w:rsid w:val="00521995"/>
    <w:rsid w:val="00522CC1"/>
    <w:rsid w:val="00523D65"/>
    <w:rsid w:val="00524054"/>
    <w:rsid w:val="00524399"/>
    <w:rsid w:val="0052453A"/>
    <w:rsid w:val="005247CC"/>
    <w:rsid w:val="0052510E"/>
    <w:rsid w:val="00525EB1"/>
    <w:rsid w:val="00526405"/>
    <w:rsid w:val="00526804"/>
    <w:rsid w:val="00526B7E"/>
    <w:rsid w:val="00526F8A"/>
    <w:rsid w:val="00527297"/>
    <w:rsid w:val="005273E0"/>
    <w:rsid w:val="005274D1"/>
    <w:rsid w:val="0052779F"/>
    <w:rsid w:val="00530361"/>
    <w:rsid w:val="005309AC"/>
    <w:rsid w:val="00530DD5"/>
    <w:rsid w:val="0053258E"/>
    <w:rsid w:val="00532A97"/>
    <w:rsid w:val="00532B00"/>
    <w:rsid w:val="00532B0C"/>
    <w:rsid w:val="00532F0F"/>
    <w:rsid w:val="00534F64"/>
    <w:rsid w:val="0053552C"/>
    <w:rsid w:val="0053621D"/>
    <w:rsid w:val="005362EC"/>
    <w:rsid w:val="0053633F"/>
    <w:rsid w:val="00536666"/>
    <w:rsid w:val="00536E0B"/>
    <w:rsid w:val="00536FEE"/>
    <w:rsid w:val="005370EA"/>
    <w:rsid w:val="00537DAB"/>
    <w:rsid w:val="005400E4"/>
    <w:rsid w:val="00540420"/>
    <w:rsid w:val="0054048D"/>
    <w:rsid w:val="00540974"/>
    <w:rsid w:val="00540E81"/>
    <w:rsid w:val="005415A8"/>
    <w:rsid w:val="00541B75"/>
    <w:rsid w:val="00542A81"/>
    <w:rsid w:val="00542F65"/>
    <w:rsid w:val="0054322A"/>
    <w:rsid w:val="0054337B"/>
    <w:rsid w:val="005436EC"/>
    <w:rsid w:val="00543837"/>
    <w:rsid w:val="00543917"/>
    <w:rsid w:val="00544598"/>
    <w:rsid w:val="00544C25"/>
    <w:rsid w:val="00545020"/>
    <w:rsid w:val="005454DB"/>
    <w:rsid w:val="00546413"/>
    <w:rsid w:val="00546A8F"/>
    <w:rsid w:val="00546D6A"/>
    <w:rsid w:val="00547F4C"/>
    <w:rsid w:val="005500EB"/>
    <w:rsid w:val="00550C5F"/>
    <w:rsid w:val="00550F78"/>
    <w:rsid w:val="00552251"/>
    <w:rsid w:val="00552298"/>
    <w:rsid w:val="00552689"/>
    <w:rsid w:val="00552703"/>
    <w:rsid w:val="00552F02"/>
    <w:rsid w:val="00553150"/>
    <w:rsid w:val="0055410E"/>
    <w:rsid w:val="00554A74"/>
    <w:rsid w:val="00554B7C"/>
    <w:rsid w:val="005551E3"/>
    <w:rsid w:val="00555718"/>
    <w:rsid w:val="005560CF"/>
    <w:rsid w:val="005562F9"/>
    <w:rsid w:val="005566BC"/>
    <w:rsid w:val="00556EEF"/>
    <w:rsid w:val="00556FA4"/>
    <w:rsid w:val="005571A7"/>
    <w:rsid w:val="005573C3"/>
    <w:rsid w:val="00557A18"/>
    <w:rsid w:val="00557D75"/>
    <w:rsid w:val="0056083F"/>
    <w:rsid w:val="005611A0"/>
    <w:rsid w:val="00561478"/>
    <w:rsid w:val="00561A75"/>
    <w:rsid w:val="00561AF0"/>
    <w:rsid w:val="005635C1"/>
    <w:rsid w:val="00565099"/>
    <w:rsid w:val="00565999"/>
    <w:rsid w:val="0056636F"/>
    <w:rsid w:val="00566729"/>
    <w:rsid w:val="00566744"/>
    <w:rsid w:val="00566989"/>
    <w:rsid w:val="00566A5B"/>
    <w:rsid w:val="00567212"/>
    <w:rsid w:val="00570030"/>
    <w:rsid w:val="005709B8"/>
    <w:rsid w:val="00570B8A"/>
    <w:rsid w:val="00570D21"/>
    <w:rsid w:val="00571588"/>
    <w:rsid w:val="00571855"/>
    <w:rsid w:val="0057191C"/>
    <w:rsid w:val="005722C0"/>
    <w:rsid w:val="005726B3"/>
    <w:rsid w:val="00572F03"/>
    <w:rsid w:val="0057313D"/>
    <w:rsid w:val="00573329"/>
    <w:rsid w:val="00573818"/>
    <w:rsid w:val="00573FF3"/>
    <w:rsid w:val="005740C2"/>
    <w:rsid w:val="005743BD"/>
    <w:rsid w:val="00574B72"/>
    <w:rsid w:val="0057507E"/>
    <w:rsid w:val="00575748"/>
    <w:rsid w:val="00575DF4"/>
    <w:rsid w:val="00576631"/>
    <w:rsid w:val="005770FC"/>
    <w:rsid w:val="00577E3D"/>
    <w:rsid w:val="00577EEA"/>
    <w:rsid w:val="005801FA"/>
    <w:rsid w:val="00580468"/>
    <w:rsid w:val="005807AE"/>
    <w:rsid w:val="005811CC"/>
    <w:rsid w:val="00581F84"/>
    <w:rsid w:val="00582453"/>
    <w:rsid w:val="00582F6D"/>
    <w:rsid w:val="0058327A"/>
    <w:rsid w:val="00583764"/>
    <w:rsid w:val="00583B51"/>
    <w:rsid w:val="00583BF4"/>
    <w:rsid w:val="005847BF"/>
    <w:rsid w:val="00584CCC"/>
    <w:rsid w:val="0058559F"/>
    <w:rsid w:val="0058616F"/>
    <w:rsid w:val="00586B12"/>
    <w:rsid w:val="0058700A"/>
    <w:rsid w:val="0058714F"/>
    <w:rsid w:val="0058757B"/>
    <w:rsid w:val="00587A21"/>
    <w:rsid w:val="00590A64"/>
    <w:rsid w:val="00590B1A"/>
    <w:rsid w:val="0059168C"/>
    <w:rsid w:val="00591AFC"/>
    <w:rsid w:val="005925E6"/>
    <w:rsid w:val="0059271A"/>
    <w:rsid w:val="00592F3E"/>
    <w:rsid w:val="00595D46"/>
    <w:rsid w:val="00595E0C"/>
    <w:rsid w:val="00596070"/>
    <w:rsid w:val="00596885"/>
    <w:rsid w:val="00596A8D"/>
    <w:rsid w:val="005978A8"/>
    <w:rsid w:val="005A02ED"/>
    <w:rsid w:val="005A0638"/>
    <w:rsid w:val="005A09CE"/>
    <w:rsid w:val="005A0DB7"/>
    <w:rsid w:val="005A1367"/>
    <w:rsid w:val="005A1455"/>
    <w:rsid w:val="005A220B"/>
    <w:rsid w:val="005A27D0"/>
    <w:rsid w:val="005A3622"/>
    <w:rsid w:val="005A3982"/>
    <w:rsid w:val="005A49EC"/>
    <w:rsid w:val="005A4EA2"/>
    <w:rsid w:val="005A5342"/>
    <w:rsid w:val="005A5C6F"/>
    <w:rsid w:val="005A5D7A"/>
    <w:rsid w:val="005A6236"/>
    <w:rsid w:val="005A6A70"/>
    <w:rsid w:val="005A6AB0"/>
    <w:rsid w:val="005A7363"/>
    <w:rsid w:val="005A7B8D"/>
    <w:rsid w:val="005B05FC"/>
    <w:rsid w:val="005B0682"/>
    <w:rsid w:val="005B09E7"/>
    <w:rsid w:val="005B0A4F"/>
    <w:rsid w:val="005B1168"/>
    <w:rsid w:val="005B13D2"/>
    <w:rsid w:val="005B1B94"/>
    <w:rsid w:val="005B1C58"/>
    <w:rsid w:val="005B3841"/>
    <w:rsid w:val="005B3A60"/>
    <w:rsid w:val="005B3FAD"/>
    <w:rsid w:val="005B3FFD"/>
    <w:rsid w:val="005B48CC"/>
    <w:rsid w:val="005B5295"/>
    <w:rsid w:val="005B5530"/>
    <w:rsid w:val="005B65F4"/>
    <w:rsid w:val="005B6C05"/>
    <w:rsid w:val="005B6C45"/>
    <w:rsid w:val="005B709E"/>
    <w:rsid w:val="005B7B0C"/>
    <w:rsid w:val="005B7E2F"/>
    <w:rsid w:val="005C0682"/>
    <w:rsid w:val="005C0F35"/>
    <w:rsid w:val="005C166F"/>
    <w:rsid w:val="005C2EE7"/>
    <w:rsid w:val="005C36DE"/>
    <w:rsid w:val="005C37C9"/>
    <w:rsid w:val="005C3ADF"/>
    <w:rsid w:val="005C3B71"/>
    <w:rsid w:val="005C436E"/>
    <w:rsid w:val="005C451A"/>
    <w:rsid w:val="005C4556"/>
    <w:rsid w:val="005C49B8"/>
    <w:rsid w:val="005C4E85"/>
    <w:rsid w:val="005C5077"/>
    <w:rsid w:val="005C50C5"/>
    <w:rsid w:val="005C5246"/>
    <w:rsid w:val="005C5497"/>
    <w:rsid w:val="005C5943"/>
    <w:rsid w:val="005C64AE"/>
    <w:rsid w:val="005C6726"/>
    <w:rsid w:val="005C6FC0"/>
    <w:rsid w:val="005C78C9"/>
    <w:rsid w:val="005D0BEF"/>
    <w:rsid w:val="005D1420"/>
    <w:rsid w:val="005D1C83"/>
    <w:rsid w:val="005D1D5D"/>
    <w:rsid w:val="005D1FE2"/>
    <w:rsid w:val="005D205B"/>
    <w:rsid w:val="005D28A0"/>
    <w:rsid w:val="005D293C"/>
    <w:rsid w:val="005D296F"/>
    <w:rsid w:val="005D2C65"/>
    <w:rsid w:val="005D2E9E"/>
    <w:rsid w:val="005D2EEE"/>
    <w:rsid w:val="005D39B2"/>
    <w:rsid w:val="005D39FC"/>
    <w:rsid w:val="005D401E"/>
    <w:rsid w:val="005D4DDF"/>
    <w:rsid w:val="005D56FF"/>
    <w:rsid w:val="005D6783"/>
    <w:rsid w:val="005D6851"/>
    <w:rsid w:val="005D6D34"/>
    <w:rsid w:val="005D6E19"/>
    <w:rsid w:val="005D7595"/>
    <w:rsid w:val="005D7DAE"/>
    <w:rsid w:val="005E0559"/>
    <w:rsid w:val="005E0B4B"/>
    <w:rsid w:val="005E132C"/>
    <w:rsid w:val="005E13B0"/>
    <w:rsid w:val="005E17E2"/>
    <w:rsid w:val="005E1CE5"/>
    <w:rsid w:val="005E1DE6"/>
    <w:rsid w:val="005E1FCB"/>
    <w:rsid w:val="005E26FA"/>
    <w:rsid w:val="005E3FFC"/>
    <w:rsid w:val="005E4116"/>
    <w:rsid w:val="005E44FC"/>
    <w:rsid w:val="005E4EF2"/>
    <w:rsid w:val="005E5D72"/>
    <w:rsid w:val="005E6452"/>
    <w:rsid w:val="005E73E7"/>
    <w:rsid w:val="005E7582"/>
    <w:rsid w:val="005E758F"/>
    <w:rsid w:val="005E79DD"/>
    <w:rsid w:val="005E7CE4"/>
    <w:rsid w:val="005F001E"/>
    <w:rsid w:val="005F0302"/>
    <w:rsid w:val="005F060D"/>
    <w:rsid w:val="005F0DDE"/>
    <w:rsid w:val="005F1F01"/>
    <w:rsid w:val="005F31B4"/>
    <w:rsid w:val="005F496A"/>
    <w:rsid w:val="005F4E5E"/>
    <w:rsid w:val="005F5DBA"/>
    <w:rsid w:val="005F6354"/>
    <w:rsid w:val="005F6D87"/>
    <w:rsid w:val="005F6E6E"/>
    <w:rsid w:val="005F6EAC"/>
    <w:rsid w:val="005F730F"/>
    <w:rsid w:val="005F7659"/>
    <w:rsid w:val="005F78EF"/>
    <w:rsid w:val="00600313"/>
    <w:rsid w:val="006003C7"/>
    <w:rsid w:val="00600ADC"/>
    <w:rsid w:val="006010BC"/>
    <w:rsid w:val="00601A8C"/>
    <w:rsid w:val="006027B5"/>
    <w:rsid w:val="00602D07"/>
    <w:rsid w:val="0060343D"/>
    <w:rsid w:val="00603DA0"/>
    <w:rsid w:val="00604021"/>
    <w:rsid w:val="00604477"/>
    <w:rsid w:val="00604DE6"/>
    <w:rsid w:val="00605D28"/>
    <w:rsid w:val="00606258"/>
    <w:rsid w:val="006070AB"/>
    <w:rsid w:val="006075E2"/>
    <w:rsid w:val="00607AA1"/>
    <w:rsid w:val="00607EB1"/>
    <w:rsid w:val="006109C7"/>
    <w:rsid w:val="00610C69"/>
    <w:rsid w:val="0061199B"/>
    <w:rsid w:val="00611B95"/>
    <w:rsid w:val="00612672"/>
    <w:rsid w:val="006129A3"/>
    <w:rsid w:val="00614D77"/>
    <w:rsid w:val="00615028"/>
    <w:rsid w:val="006156FE"/>
    <w:rsid w:val="0061607F"/>
    <w:rsid w:val="006160CC"/>
    <w:rsid w:val="00616394"/>
    <w:rsid w:val="00616870"/>
    <w:rsid w:val="00617BCC"/>
    <w:rsid w:val="00617DE5"/>
    <w:rsid w:val="006200E4"/>
    <w:rsid w:val="00620A69"/>
    <w:rsid w:val="0062123F"/>
    <w:rsid w:val="00621640"/>
    <w:rsid w:val="006219A6"/>
    <w:rsid w:val="00621F10"/>
    <w:rsid w:val="00622035"/>
    <w:rsid w:val="00622CD4"/>
    <w:rsid w:val="006231C7"/>
    <w:rsid w:val="00623CB2"/>
    <w:rsid w:val="00624134"/>
    <w:rsid w:val="00624176"/>
    <w:rsid w:val="0062417D"/>
    <w:rsid w:val="00624617"/>
    <w:rsid w:val="00624619"/>
    <w:rsid w:val="006246F0"/>
    <w:rsid w:val="0062494A"/>
    <w:rsid w:val="00624ED9"/>
    <w:rsid w:val="00624EDA"/>
    <w:rsid w:val="00625524"/>
    <w:rsid w:val="00625B7F"/>
    <w:rsid w:val="00625E65"/>
    <w:rsid w:val="00625F4F"/>
    <w:rsid w:val="00626B5D"/>
    <w:rsid w:val="006278B4"/>
    <w:rsid w:val="00627C1D"/>
    <w:rsid w:val="00627DE9"/>
    <w:rsid w:val="006302FA"/>
    <w:rsid w:val="00630959"/>
    <w:rsid w:val="0063132E"/>
    <w:rsid w:val="006327E7"/>
    <w:rsid w:val="00632D27"/>
    <w:rsid w:val="00633092"/>
    <w:rsid w:val="00633310"/>
    <w:rsid w:val="00633758"/>
    <w:rsid w:val="006342B9"/>
    <w:rsid w:val="00634424"/>
    <w:rsid w:val="006348E4"/>
    <w:rsid w:val="0063534D"/>
    <w:rsid w:val="006359B5"/>
    <w:rsid w:val="00635A26"/>
    <w:rsid w:val="00635ABF"/>
    <w:rsid w:val="00635F30"/>
    <w:rsid w:val="00636124"/>
    <w:rsid w:val="00636F45"/>
    <w:rsid w:val="00637E14"/>
    <w:rsid w:val="00640420"/>
    <w:rsid w:val="006414EE"/>
    <w:rsid w:val="00642091"/>
    <w:rsid w:val="00642403"/>
    <w:rsid w:val="00642C9C"/>
    <w:rsid w:val="00642CA5"/>
    <w:rsid w:val="006435C0"/>
    <w:rsid w:val="00643EC6"/>
    <w:rsid w:val="0064439D"/>
    <w:rsid w:val="006450BE"/>
    <w:rsid w:val="0064517C"/>
    <w:rsid w:val="00645184"/>
    <w:rsid w:val="00645EC6"/>
    <w:rsid w:val="00646F62"/>
    <w:rsid w:val="0064758C"/>
    <w:rsid w:val="00647853"/>
    <w:rsid w:val="00650219"/>
    <w:rsid w:val="0065021A"/>
    <w:rsid w:val="006505EE"/>
    <w:rsid w:val="00650734"/>
    <w:rsid w:val="00650C03"/>
    <w:rsid w:val="0065146D"/>
    <w:rsid w:val="00651892"/>
    <w:rsid w:val="00653717"/>
    <w:rsid w:val="00653D47"/>
    <w:rsid w:val="006540E3"/>
    <w:rsid w:val="0065416E"/>
    <w:rsid w:val="0065490E"/>
    <w:rsid w:val="00655481"/>
    <w:rsid w:val="006554AC"/>
    <w:rsid w:val="006558E3"/>
    <w:rsid w:val="00655B2D"/>
    <w:rsid w:val="00656691"/>
    <w:rsid w:val="00656BC1"/>
    <w:rsid w:val="00657B90"/>
    <w:rsid w:val="006601CF"/>
    <w:rsid w:val="00660DE9"/>
    <w:rsid w:val="00660FF2"/>
    <w:rsid w:val="006611E9"/>
    <w:rsid w:val="0066168A"/>
    <w:rsid w:val="00661B23"/>
    <w:rsid w:val="00662A1E"/>
    <w:rsid w:val="00663DEA"/>
    <w:rsid w:val="00664545"/>
    <w:rsid w:val="006650A0"/>
    <w:rsid w:val="0066559C"/>
    <w:rsid w:val="006657D1"/>
    <w:rsid w:val="00665DF8"/>
    <w:rsid w:val="00665E90"/>
    <w:rsid w:val="00666351"/>
    <w:rsid w:val="00667427"/>
    <w:rsid w:val="00667BFF"/>
    <w:rsid w:val="00670D3D"/>
    <w:rsid w:val="00671153"/>
    <w:rsid w:val="00671F52"/>
    <w:rsid w:val="00672774"/>
    <w:rsid w:val="00672CBD"/>
    <w:rsid w:val="006731EE"/>
    <w:rsid w:val="0067324A"/>
    <w:rsid w:val="006732C3"/>
    <w:rsid w:val="00673694"/>
    <w:rsid w:val="006748CB"/>
    <w:rsid w:val="0067585E"/>
    <w:rsid w:val="00676243"/>
    <w:rsid w:val="006762D9"/>
    <w:rsid w:val="006773A5"/>
    <w:rsid w:val="00677D6B"/>
    <w:rsid w:val="00680D53"/>
    <w:rsid w:val="00681435"/>
    <w:rsid w:val="006817DE"/>
    <w:rsid w:val="0068230E"/>
    <w:rsid w:val="00682534"/>
    <w:rsid w:val="00682680"/>
    <w:rsid w:val="00683465"/>
    <w:rsid w:val="00683FF9"/>
    <w:rsid w:val="00684CE7"/>
    <w:rsid w:val="00686271"/>
    <w:rsid w:val="00686B60"/>
    <w:rsid w:val="00686E0C"/>
    <w:rsid w:val="00687072"/>
    <w:rsid w:val="006875CA"/>
    <w:rsid w:val="00687791"/>
    <w:rsid w:val="00687990"/>
    <w:rsid w:val="00687A52"/>
    <w:rsid w:val="00687E9B"/>
    <w:rsid w:val="00687F81"/>
    <w:rsid w:val="006911FC"/>
    <w:rsid w:val="006912D4"/>
    <w:rsid w:val="00691776"/>
    <w:rsid w:val="006918A2"/>
    <w:rsid w:val="00691A50"/>
    <w:rsid w:val="00691B9A"/>
    <w:rsid w:val="006920CE"/>
    <w:rsid w:val="00692D70"/>
    <w:rsid w:val="00692DF6"/>
    <w:rsid w:val="00693FF0"/>
    <w:rsid w:val="00694A93"/>
    <w:rsid w:val="00694ED3"/>
    <w:rsid w:val="006955A5"/>
    <w:rsid w:val="00695D68"/>
    <w:rsid w:val="00696498"/>
    <w:rsid w:val="006966AB"/>
    <w:rsid w:val="00696AA9"/>
    <w:rsid w:val="006979FD"/>
    <w:rsid w:val="006A09ED"/>
    <w:rsid w:val="006A0C00"/>
    <w:rsid w:val="006A0E1B"/>
    <w:rsid w:val="006A0F18"/>
    <w:rsid w:val="006A1298"/>
    <w:rsid w:val="006A1E31"/>
    <w:rsid w:val="006A212C"/>
    <w:rsid w:val="006A268A"/>
    <w:rsid w:val="006A2E77"/>
    <w:rsid w:val="006A2FDC"/>
    <w:rsid w:val="006A3001"/>
    <w:rsid w:val="006A31A1"/>
    <w:rsid w:val="006A31E8"/>
    <w:rsid w:val="006A39C8"/>
    <w:rsid w:val="006A3B32"/>
    <w:rsid w:val="006A401A"/>
    <w:rsid w:val="006A41AC"/>
    <w:rsid w:val="006A4841"/>
    <w:rsid w:val="006A528E"/>
    <w:rsid w:val="006A56A5"/>
    <w:rsid w:val="006A6784"/>
    <w:rsid w:val="006A6BBB"/>
    <w:rsid w:val="006A6BF4"/>
    <w:rsid w:val="006A6CB8"/>
    <w:rsid w:val="006A6DAE"/>
    <w:rsid w:val="006A79B2"/>
    <w:rsid w:val="006B0726"/>
    <w:rsid w:val="006B0783"/>
    <w:rsid w:val="006B0A7A"/>
    <w:rsid w:val="006B0F86"/>
    <w:rsid w:val="006B1759"/>
    <w:rsid w:val="006B183A"/>
    <w:rsid w:val="006B19C7"/>
    <w:rsid w:val="006B2956"/>
    <w:rsid w:val="006B2B9C"/>
    <w:rsid w:val="006B3356"/>
    <w:rsid w:val="006B33AC"/>
    <w:rsid w:val="006B5455"/>
    <w:rsid w:val="006B5660"/>
    <w:rsid w:val="006B5876"/>
    <w:rsid w:val="006B5A3B"/>
    <w:rsid w:val="006B5D8C"/>
    <w:rsid w:val="006B60AD"/>
    <w:rsid w:val="006B66B8"/>
    <w:rsid w:val="006B7563"/>
    <w:rsid w:val="006C058A"/>
    <w:rsid w:val="006C0732"/>
    <w:rsid w:val="006C0865"/>
    <w:rsid w:val="006C0E0E"/>
    <w:rsid w:val="006C12ED"/>
    <w:rsid w:val="006C2696"/>
    <w:rsid w:val="006C27DA"/>
    <w:rsid w:val="006C29CD"/>
    <w:rsid w:val="006C2DE9"/>
    <w:rsid w:val="006C3103"/>
    <w:rsid w:val="006C3924"/>
    <w:rsid w:val="006C414A"/>
    <w:rsid w:val="006C4A2B"/>
    <w:rsid w:val="006C50B2"/>
    <w:rsid w:val="006C5591"/>
    <w:rsid w:val="006C5C98"/>
    <w:rsid w:val="006C6AC1"/>
    <w:rsid w:val="006C6B54"/>
    <w:rsid w:val="006C70BD"/>
    <w:rsid w:val="006C713D"/>
    <w:rsid w:val="006C76FE"/>
    <w:rsid w:val="006C77CF"/>
    <w:rsid w:val="006C7CD2"/>
    <w:rsid w:val="006D0616"/>
    <w:rsid w:val="006D07DC"/>
    <w:rsid w:val="006D07EF"/>
    <w:rsid w:val="006D090A"/>
    <w:rsid w:val="006D19FD"/>
    <w:rsid w:val="006D1BA6"/>
    <w:rsid w:val="006D2311"/>
    <w:rsid w:val="006D2376"/>
    <w:rsid w:val="006D2546"/>
    <w:rsid w:val="006D2622"/>
    <w:rsid w:val="006D26FB"/>
    <w:rsid w:val="006D2A00"/>
    <w:rsid w:val="006D2E0D"/>
    <w:rsid w:val="006D2F9E"/>
    <w:rsid w:val="006D34A6"/>
    <w:rsid w:val="006D36C8"/>
    <w:rsid w:val="006D446D"/>
    <w:rsid w:val="006D496C"/>
    <w:rsid w:val="006D4D11"/>
    <w:rsid w:val="006D5487"/>
    <w:rsid w:val="006D564A"/>
    <w:rsid w:val="006D5BAF"/>
    <w:rsid w:val="006D5C75"/>
    <w:rsid w:val="006D6306"/>
    <w:rsid w:val="006D64A4"/>
    <w:rsid w:val="006D6663"/>
    <w:rsid w:val="006E001C"/>
    <w:rsid w:val="006E02BB"/>
    <w:rsid w:val="006E0346"/>
    <w:rsid w:val="006E0382"/>
    <w:rsid w:val="006E0756"/>
    <w:rsid w:val="006E09C6"/>
    <w:rsid w:val="006E0C0B"/>
    <w:rsid w:val="006E0CB1"/>
    <w:rsid w:val="006E0D76"/>
    <w:rsid w:val="006E1DBE"/>
    <w:rsid w:val="006E206E"/>
    <w:rsid w:val="006E29E1"/>
    <w:rsid w:val="006E2B2D"/>
    <w:rsid w:val="006E2B7E"/>
    <w:rsid w:val="006E391B"/>
    <w:rsid w:val="006E401B"/>
    <w:rsid w:val="006E448A"/>
    <w:rsid w:val="006E45AF"/>
    <w:rsid w:val="006E45E8"/>
    <w:rsid w:val="006E4839"/>
    <w:rsid w:val="006E524C"/>
    <w:rsid w:val="006E53F2"/>
    <w:rsid w:val="006E5B8D"/>
    <w:rsid w:val="006E640A"/>
    <w:rsid w:val="006E6638"/>
    <w:rsid w:val="006E6CB2"/>
    <w:rsid w:val="006E7908"/>
    <w:rsid w:val="006E7D14"/>
    <w:rsid w:val="006F0714"/>
    <w:rsid w:val="006F0941"/>
    <w:rsid w:val="006F09EE"/>
    <w:rsid w:val="006F0D35"/>
    <w:rsid w:val="006F1199"/>
    <w:rsid w:val="006F1838"/>
    <w:rsid w:val="006F1E93"/>
    <w:rsid w:val="006F31CE"/>
    <w:rsid w:val="006F358D"/>
    <w:rsid w:val="006F3B31"/>
    <w:rsid w:val="006F4A52"/>
    <w:rsid w:val="006F53A0"/>
    <w:rsid w:val="006F54A2"/>
    <w:rsid w:val="006F5801"/>
    <w:rsid w:val="006F5A29"/>
    <w:rsid w:val="006F6386"/>
    <w:rsid w:val="006F6DBB"/>
    <w:rsid w:val="006F6F07"/>
    <w:rsid w:val="006F72A7"/>
    <w:rsid w:val="006F75A3"/>
    <w:rsid w:val="006F7C40"/>
    <w:rsid w:val="00700479"/>
    <w:rsid w:val="00700F3D"/>
    <w:rsid w:val="007010F2"/>
    <w:rsid w:val="0070140F"/>
    <w:rsid w:val="0070148A"/>
    <w:rsid w:val="00701500"/>
    <w:rsid w:val="007016C8"/>
    <w:rsid w:val="00701C27"/>
    <w:rsid w:val="00702036"/>
    <w:rsid w:val="00702470"/>
    <w:rsid w:val="00703013"/>
    <w:rsid w:val="007035D4"/>
    <w:rsid w:val="00703A6C"/>
    <w:rsid w:val="00704310"/>
    <w:rsid w:val="0070433A"/>
    <w:rsid w:val="0070434A"/>
    <w:rsid w:val="00704CC1"/>
    <w:rsid w:val="00704EF7"/>
    <w:rsid w:val="00705163"/>
    <w:rsid w:val="0070553F"/>
    <w:rsid w:val="007069FF"/>
    <w:rsid w:val="00706ACD"/>
    <w:rsid w:val="007079AC"/>
    <w:rsid w:val="00707BD1"/>
    <w:rsid w:val="00707E43"/>
    <w:rsid w:val="007101C9"/>
    <w:rsid w:val="00710269"/>
    <w:rsid w:val="007104EA"/>
    <w:rsid w:val="00711609"/>
    <w:rsid w:val="007118EA"/>
    <w:rsid w:val="00711A40"/>
    <w:rsid w:val="00711B67"/>
    <w:rsid w:val="00712095"/>
    <w:rsid w:val="007125F1"/>
    <w:rsid w:val="0071312E"/>
    <w:rsid w:val="0071325C"/>
    <w:rsid w:val="007139AF"/>
    <w:rsid w:val="00716088"/>
    <w:rsid w:val="00716159"/>
    <w:rsid w:val="00716432"/>
    <w:rsid w:val="0071646D"/>
    <w:rsid w:val="00716A8F"/>
    <w:rsid w:val="00717845"/>
    <w:rsid w:val="00717ED9"/>
    <w:rsid w:val="00717FFD"/>
    <w:rsid w:val="00721658"/>
    <w:rsid w:val="007216C4"/>
    <w:rsid w:val="0072253D"/>
    <w:rsid w:val="00722606"/>
    <w:rsid w:val="0072274F"/>
    <w:rsid w:val="00722ABC"/>
    <w:rsid w:val="00722FFF"/>
    <w:rsid w:val="007232AC"/>
    <w:rsid w:val="00723338"/>
    <w:rsid w:val="00723437"/>
    <w:rsid w:val="00723B8A"/>
    <w:rsid w:val="00723BF3"/>
    <w:rsid w:val="00723D87"/>
    <w:rsid w:val="0072405B"/>
    <w:rsid w:val="007253D6"/>
    <w:rsid w:val="00725C61"/>
    <w:rsid w:val="0072625F"/>
    <w:rsid w:val="00726989"/>
    <w:rsid w:val="007278CA"/>
    <w:rsid w:val="00727BA7"/>
    <w:rsid w:val="00727FEB"/>
    <w:rsid w:val="0073096B"/>
    <w:rsid w:val="007313EC"/>
    <w:rsid w:val="00731420"/>
    <w:rsid w:val="00731E06"/>
    <w:rsid w:val="007320A5"/>
    <w:rsid w:val="00732165"/>
    <w:rsid w:val="00732EB2"/>
    <w:rsid w:val="007330B9"/>
    <w:rsid w:val="007333ED"/>
    <w:rsid w:val="0073391B"/>
    <w:rsid w:val="00733E7A"/>
    <w:rsid w:val="007343A6"/>
    <w:rsid w:val="00734C0F"/>
    <w:rsid w:val="00734DB4"/>
    <w:rsid w:val="00735550"/>
    <w:rsid w:val="0073643A"/>
    <w:rsid w:val="007369A2"/>
    <w:rsid w:val="00736FF9"/>
    <w:rsid w:val="00737448"/>
    <w:rsid w:val="00737470"/>
    <w:rsid w:val="007376F6"/>
    <w:rsid w:val="00737A86"/>
    <w:rsid w:val="007405B7"/>
    <w:rsid w:val="00740CCB"/>
    <w:rsid w:val="00740D8A"/>
    <w:rsid w:val="00740E05"/>
    <w:rsid w:val="0074100D"/>
    <w:rsid w:val="007410FA"/>
    <w:rsid w:val="00741BB7"/>
    <w:rsid w:val="00742476"/>
    <w:rsid w:val="0074346E"/>
    <w:rsid w:val="0074437D"/>
    <w:rsid w:val="0074445B"/>
    <w:rsid w:val="00744758"/>
    <w:rsid w:val="00744759"/>
    <w:rsid w:val="00744FCA"/>
    <w:rsid w:val="0074540C"/>
    <w:rsid w:val="007457E2"/>
    <w:rsid w:val="00745D29"/>
    <w:rsid w:val="00746CBC"/>
    <w:rsid w:val="0074797B"/>
    <w:rsid w:val="00747F12"/>
    <w:rsid w:val="00750357"/>
    <w:rsid w:val="00750530"/>
    <w:rsid w:val="00750676"/>
    <w:rsid w:val="007510CB"/>
    <w:rsid w:val="00751912"/>
    <w:rsid w:val="00751D0C"/>
    <w:rsid w:val="00752637"/>
    <w:rsid w:val="007531FC"/>
    <w:rsid w:val="00753361"/>
    <w:rsid w:val="007534A1"/>
    <w:rsid w:val="00753DB8"/>
    <w:rsid w:val="0075444C"/>
    <w:rsid w:val="0075493F"/>
    <w:rsid w:val="00754A0F"/>
    <w:rsid w:val="00754B8D"/>
    <w:rsid w:val="00754F4E"/>
    <w:rsid w:val="00754F9D"/>
    <w:rsid w:val="00755329"/>
    <w:rsid w:val="00755960"/>
    <w:rsid w:val="00756084"/>
    <w:rsid w:val="00756AD0"/>
    <w:rsid w:val="00757B13"/>
    <w:rsid w:val="00757ED0"/>
    <w:rsid w:val="007600F1"/>
    <w:rsid w:val="0076122D"/>
    <w:rsid w:val="00761378"/>
    <w:rsid w:val="00761F6A"/>
    <w:rsid w:val="007627F4"/>
    <w:rsid w:val="00763F5C"/>
    <w:rsid w:val="00764896"/>
    <w:rsid w:val="00764D51"/>
    <w:rsid w:val="00765171"/>
    <w:rsid w:val="00765E28"/>
    <w:rsid w:val="0076602F"/>
    <w:rsid w:val="00766B4B"/>
    <w:rsid w:val="00766DEC"/>
    <w:rsid w:val="007671A1"/>
    <w:rsid w:val="00767B33"/>
    <w:rsid w:val="00767F90"/>
    <w:rsid w:val="00767FA7"/>
    <w:rsid w:val="0077073A"/>
    <w:rsid w:val="0077083B"/>
    <w:rsid w:val="00770B3F"/>
    <w:rsid w:val="00770FC4"/>
    <w:rsid w:val="00771221"/>
    <w:rsid w:val="00771723"/>
    <w:rsid w:val="00771D60"/>
    <w:rsid w:val="00772542"/>
    <w:rsid w:val="00772DC2"/>
    <w:rsid w:val="00773B31"/>
    <w:rsid w:val="00773E6C"/>
    <w:rsid w:val="00774000"/>
    <w:rsid w:val="00774BA3"/>
    <w:rsid w:val="00775188"/>
    <w:rsid w:val="0077521E"/>
    <w:rsid w:val="007752D7"/>
    <w:rsid w:val="00775A95"/>
    <w:rsid w:val="00777A6C"/>
    <w:rsid w:val="00777A75"/>
    <w:rsid w:val="00777C40"/>
    <w:rsid w:val="00777CAA"/>
    <w:rsid w:val="0078109F"/>
    <w:rsid w:val="00781A02"/>
    <w:rsid w:val="00781A6C"/>
    <w:rsid w:val="00781D2A"/>
    <w:rsid w:val="0078205D"/>
    <w:rsid w:val="007825F0"/>
    <w:rsid w:val="007827DD"/>
    <w:rsid w:val="00782C30"/>
    <w:rsid w:val="007830B2"/>
    <w:rsid w:val="00783CCF"/>
    <w:rsid w:val="00783F66"/>
    <w:rsid w:val="00784266"/>
    <w:rsid w:val="0078448B"/>
    <w:rsid w:val="007851AE"/>
    <w:rsid w:val="00785216"/>
    <w:rsid w:val="00787809"/>
    <w:rsid w:val="0078787A"/>
    <w:rsid w:val="00787E5E"/>
    <w:rsid w:val="0079000D"/>
    <w:rsid w:val="00790022"/>
    <w:rsid w:val="00790A8E"/>
    <w:rsid w:val="0079169B"/>
    <w:rsid w:val="00791831"/>
    <w:rsid w:val="00792997"/>
    <w:rsid w:val="0079316E"/>
    <w:rsid w:val="00793533"/>
    <w:rsid w:val="007935C9"/>
    <w:rsid w:val="00793C12"/>
    <w:rsid w:val="00793CD1"/>
    <w:rsid w:val="00794677"/>
    <w:rsid w:val="007946B5"/>
    <w:rsid w:val="00794CF4"/>
    <w:rsid w:val="00795060"/>
    <w:rsid w:val="00795655"/>
    <w:rsid w:val="00795BD6"/>
    <w:rsid w:val="00795D9E"/>
    <w:rsid w:val="00795F2A"/>
    <w:rsid w:val="00795FE3"/>
    <w:rsid w:val="00796EA4"/>
    <w:rsid w:val="00797100"/>
    <w:rsid w:val="00797ABC"/>
    <w:rsid w:val="007A0155"/>
    <w:rsid w:val="007A046F"/>
    <w:rsid w:val="007A1634"/>
    <w:rsid w:val="007A1BEC"/>
    <w:rsid w:val="007A1E8D"/>
    <w:rsid w:val="007A1FA0"/>
    <w:rsid w:val="007A21E4"/>
    <w:rsid w:val="007A2D9B"/>
    <w:rsid w:val="007A30F0"/>
    <w:rsid w:val="007A3206"/>
    <w:rsid w:val="007A3A97"/>
    <w:rsid w:val="007A3C75"/>
    <w:rsid w:val="007A436E"/>
    <w:rsid w:val="007A4C7F"/>
    <w:rsid w:val="007A4F18"/>
    <w:rsid w:val="007A5FEA"/>
    <w:rsid w:val="007A6BEC"/>
    <w:rsid w:val="007A6DAF"/>
    <w:rsid w:val="007A727B"/>
    <w:rsid w:val="007A79F9"/>
    <w:rsid w:val="007B102B"/>
    <w:rsid w:val="007B1F8E"/>
    <w:rsid w:val="007B219D"/>
    <w:rsid w:val="007B23B8"/>
    <w:rsid w:val="007B34D5"/>
    <w:rsid w:val="007B37A1"/>
    <w:rsid w:val="007B3E90"/>
    <w:rsid w:val="007B5238"/>
    <w:rsid w:val="007B535B"/>
    <w:rsid w:val="007B678F"/>
    <w:rsid w:val="007B6B82"/>
    <w:rsid w:val="007B6D44"/>
    <w:rsid w:val="007B78EF"/>
    <w:rsid w:val="007B7DD7"/>
    <w:rsid w:val="007C0EBA"/>
    <w:rsid w:val="007C100F"/>
    <w:rsid w:val="007C125E"/>
    <w:rsid w:val="007C15A3"/>
    <w:rsid w:val="007C1EE0"/>
    <w:rsid w:val="007C2429"/>
    <w:rsid w:val="007C248C"/>
    <w:rsid w:val="007C3349"/>
    <w:rsid w:val="007C387A"/>
    <w:rsid w:val="007C3916"/>
    <w:rsid w:val="007C4374"/>
    <w:rsid w:val="007C4625"/>
    <w:rsid w:val="007C4F0F"/>
    <w:rsid w:val="007C58E0"/>
    <w:rsid w:val="007C5CDB"/>
    <w:rsid w:val="007C6A2C"/>
    <w:rsid w:val="007C7FB4"/>
    <w:rsid w:val="007D0C0A"/>
    <w:rsid w:val="007D0CF8"/>
    <w:rsid w:val="007D0FC7"/>
    <w:rsid w:val="007D1345"/>
    <w:rsid w:val="007D1A06"/>
    <w:rsid w:val="007D22C8"/>
    <w:rsid w:val="007D2930"/>
    <w:rsid w:val="007D30AE"/>
    <w:rsid w:val="007D3438"/>
    <w:rsid w:val="007D3540"/>
    <w:rsid w:val="007D3643"/>
    <w:rsid w:val="007D38B6"/>
    <w:rsid w:val="007D55E4"/>
    <w:rsid w:val="007D59F8"/>
    <w:rsid w:val="007D5EC8"/>
    <w:rsid w:val="007D6753"/>
    <w:rsid w:val="007D687D"/>
    <w:rsid w:val="007D6889"/>
    <w:rsid w:val="007D712B"/>
    <w:rsid w:val="007D74D3"/>
    <w:rsid w:val="007D7602"/>
    <w:rsid w:val="007D7618"/>
    <w:rsid w:val="007D7EDD"/>
    <w:rsid w:val="007E0815"/>
    <w:rsid w:val="007E0AB5"/>
    <w:rsid w:val="007E0D3B"/>
    <w:rsid w:val="007E0E4E"/>
    <w:rsid w:val="007E0FE0"/>
    <w:rsid w:val="007E2604"/>
    <w:rsid w:val="007E2656"/>
    <w:rsid w:val="007E27A1"/>
    <w:rsid w:val="007E28DC"/>
    <w:rsid w:val="007E2FA3"/>
    <w:rsid w:val="007E3750"/>
    <w:rsid w:val="007E3E88"/>
    <w:rsid w:val="007E4C22"/>
    <w:rsid w:val="007E4C72"/>
    <w:rsid w:val="007E5C0B"/>
    <w:rsid w:val="007E6565"/>
    <w:rsid w:val="007E6A53"/>
    <w:rsid w:val="007E6D5F"/>
    <w:rsid w:val="007E75C0"/>
    <w:rsid w:val="007E7C22"/>
    <w:rsid w:val="007E7F9E"/>
    <w:rsid w:val="007F0084"/>
    <w:rsid w:val="007F1287"/>
    <w:rsid w:val="007F1319"/>
    <w:rsid w:val="007F1405"/>
    <w:rsid w:val="007F1813"/>
    <w:rsid w:val="007F289B"/>
    <w:rsid w:val="007F28B9"/>
    <w:rsid w:val="007F3035"/>
    <w:rsid w:val="007F3896"/>
    <w:rsid w:val="007F3D64"/>
    <w:rsid w:val="007F3E0A"/>
    <w:rsid w:val="007F3FCE"/>
    <w:rsid w:val="007F4557"/>
    <w:rsid w:val="007F4F42"/>
    <w:rsid w:val="007F566E"/>
    <w:rsid w:val="007F5A60"/>
    <w:rsid w:val="007F5B0B"/>
    <w:rsid w:val="007F5D56"/>
    <w:rsid w:val="007F5FEB"/>
    <w:rsid w:val="007F75FC"/>
    <w:rsid w:val="007F7DCF"/>
    <w:rsid w:val="00800D8F"/>
    <w:rsid w:val="00801690"/>
    <w:rsid w:val="00801736"/>
    <w:rsid w:val="008018BD"/>
    <w:rsid w:val="0080192F"/>
    <w:rsid w:val="00801D7C"/>
    <w:rsid w:val="00802A0C"/>
    <w:rsid w:val="00802B1D"/>
    <w:rsid w:val="00802FB4"/>
    <w:rsid w:val="00802FE6"/>
    <w:rsid w:val="0080368F"/>
    <w:rsid w:val="00803716"/>
    <w:rsid w:val="00803BB3"/>
    <w:rsid w:val="008044ED"/>
    <w:rsid w:val="0080503A"/>
    <w:rsid w:val="008059BF"/>
    <w:rsid w:val="00805C9A"/>
    <w:rsid w:val="00805F4D"/>
    <w:rsid w:val="0080602E"/>
    <w:rsid w:val="00806179"/>
    <w:rsid w:val="00807851"/>
    <w:rsid w:val="008078C3"/>
    <w:rsid w:val="008103D4"/>
    <w:rsid w:val="00810FE1"/>
    <w:rsid w:val="0081109D"/>
    <w:rsid w:val="0081115C"/>
    <w:rsid w:val="008113BD"/>
    <w:rsid w:val="008115B8"/>
    <w:rsid w:val="008116EF"/>
    <w:rsid w:val="00812007"/>
    <w:rsid w:val="00813274"/>
    <w:rsid w:val="00813AA1"/>
    <w:rsid w:val="0081460E"/>
    <w:rsid w:val="00814674"/>
    <w:rsid w:val="0081475E"/>
    <w:rsid w:val="00814B52"/>
    <w:rsid w:val="00814D34"/>
    <w:rsid w:val="008157C5"/>
    <w:rsid w:val="008159A7"/>
    <w:rsid w:val="00815A5F"/>
    <w:rsid w:val="00815D67"/>
    <w:rsid w:val="00815EF6"/>
    <w:rsid w:val="00815F07"/>
    <w:rsid w:val="00816812"/>
    <w:rsid w:val="00816AE5"/>
    <w:rsid w:val="00817E05"/>
    <w:rsid w:val="00817F69"/>
    <w:rsid w:val="008202E5"/>
    <w:rsid w:val="008206E4"/>
    <w:rsid w:val="00820B06"/>
    <w:rsid w:val="00820C26"/>
    <w:rsid w:val="00820DA3"/>
    <w:rsid w:val="0082152B"/>
    <w:rsid w:val="00822E25"/>
    <w:rsid w:val="00823A9C"/>
    <w:rsid w:val="00823CA1"/>
    <w:rsid w:val="0082476B"/>
    <w:rsid w:val="00824DBF"/>
    <w:rsid w:val="00824FD0"/>
    <w:rsid w:val="00825284"/>
    <w:rsid w:val="008261A5"/>
    <w:rsid w:val="00826EF7"/>
    <w:rsid w:val="00826FB3"/>
    <w:rsid w:val="00826FEA"/>
    <w:rsid w:val="0083023A"/>
    <w:rsid w:val="00830355"/>
    <w:rsid w:val="00830C99"/>
    <w:rsid w:val="008310D5"/>
    <w:rsid w:val="008311FB"/>
    <w:rsid w:val="00831288"/>
    <w:rsid w:val="008315EF"/>
    <w:rsid w:val="00831922"/>
    <w:rsid w:val="00831B76"/>
    <w:rsid w:val="00831B81"/>
    <w:rsid w:val="00831E81"/>
    <w:rsid w:val="00832061"/>
    <w:rsid w:val="00832365"/>
    <w:rsid w:val="008326DA"/>
    <w:rsid w:val="008328C8"/>
    <w:rsid w:val="00832C09"/>
    <w:rsid w:val="00832FB9"/>
    <w:rsid w:val="0083305E"/>
    <w:rsid w:val="00833357"/>
    <w:rsid w:val="0083336F"/>
    <w:rsid w:val="008338A1"/>
    <w:rsid w:val="00833E24"/>
    <w:rsid w:val="00834103"/>
    <w:rsid w:val="0083459A"/>
    <w:rsid w:val="008348AC"/>
    <w:rsid w:val="00834E74"/>
    <w:rsid w:val="00835409"/>
    <w:rsid w:val="0083542F"/>
    <w:rsid w:val="0083647E"/>
    <w:rsid w:val="00837102"/>
    <w:rsid w:val="00837B7D"/>
    <w:rsid w:val="00837BAB"/>
    <w:rsid w:val="00837C6F"/>
    <w:rsid w:val="00837F89"/>
    <w:rsid w:val="00840BEE"/>
    <w:rsid w:val="00840CF2"/>
    <w:rsid w:val="00841270"/>
    <w:rsid w:val="00841B89"/>
    <w:rsid w:val="00841C48"/>
    <w:rsid w:val="00841E2A"/>
    <w:rsid w:val="008424F6"/>
    <w:rsid w:val="00842608"/>
    <w:rsid w:val="008428EF"/>
    <w:rsid w:val="00842CCA"/>
    <w:rsid w:val="00843D85"/>
    <w:rsid w:val="008442F2"/>
    <w:rsid w:val="00844956"/>
    <w:rsid w:val="00844CC2"/>
    <w:rsid w:val="00844E06"/>
    <w:rsid w:val="00844F39"/>
    <w:rsid w:val="0084501C"/>
    <w:rsid w:val="008454EF"/>
    <w:rsid w:val="0084550C"/>
    <w:rsid w:val="00845ECD"/>
    <w:rsid w:val="00846CD0"/>
    <w:rsid w:val="00847334"/>
    <w:rsid w:val="0084770C"/>
    <w:rsid w:val="00847D1D"/>
    <w:rsid w:val="00847EA5"/>
    <w:rsid w:val="0085025C"/>
    <w:rsid w:val="008508EA"/>
    <w:rsid w:val="00850AFD"/>
    <w:rsid w:val="008513CD"/>
    <w:rsid w:val="00851473"/>
    <w:rsid w:val="0085297A"/>
    <w:rsid w:val="00852A39"/>
    <w:rsid w:val="00853764"/>
    <w:rsid w:val="008541F4"/>
    <w:rsid w:val="00854325"/>
    <w:rsid w:val="008544DF"/>
    <w:rsid w:val="00854AAA"/>
    <w:rsid w:val="0085549A"/>
    <w:rsid w:val="0085589D"/>
    <w:rsid w:val="00855D65"/>
    <w:rsid w:val="00856673"/>
    <w:rsid w:val="00857925"/>
    <w:rsid w:val="008610B8"/>
    <w:rsid w:val="0086127E"/>
    <w:rsid w:val="0086158F"/>
    <w:rsid w:val="00861848"/>
    <w:rsid w:val="00861A7B"/>
    <w:rsid w:val="008623A4"/>
    <w:rsid w:val="0086263F"/>
    <w:rsid w:val="0086290F"/>
    <w:rsid w:val="00862E80"/>
    <w:rsid w:val="00863372"/>
    <w:rsid w:val="00863667"/>
    <w:rsid w:val="00863E9D"/>
    <w:rsid w:val="00865566"/>
    <w:rsid w:val="00865836"/>
    <w:rsid w:val="008659A3"/>
    <w:rsid w:val="00865D8C"/>
    <w:rsid w:val="008665CB"/>
    <w:rsid w:val="00866807"/>
    <w:rsid w:val="00866B44"/>
    <w:rsid w:val="00866F15"/>
    <w:rsid w:val="0086721A"/>
    <w:rsid w:val="00867A82"/>
    <w:rsid w:val="00870479"/>
    <w:rsid w:val="00870634"/>
    <w:rsid w:val="008709B2"/>
    <w:rsid w:val="00870A12"/>
    <w:rsid w:val="0087136D"/>
    <w:rsid w:val="00871CC3"/>
    <w:rsid w:val="0087255E"/>
    <w:rsid w:val="008734BB"/>
    <w:rsid w:val="008753B2"/>
    <w:rsid w:val="00875668"/>
    <w:rsid w:val="00875CFF"/>
    <w:rsid w:val="00875E7D"/>
    <w:rsid w:val="00875F89"/>
    <w:rsid w:val="00875F90"/>
    <w:rsid w:val="00876910"/>
    <w:rsid w:val="0087692A"/>
    <w:rsid w:val="00877695"/>
    <w:rsid w:val="00877B15"/>
    <w:rsid w:val="00877DA8"/>
    <w:rsid w:val="00880059"/>
    <w:rsid w:val="0088076B"/>
    <w:rsid w:val="00880E86"/>
    <w:rsid w:val="00880FAF"/>
    <w:rsid w:val="0088119C"/>
    <w:rsid w:val="008823B8"/>
    <w:rsid w:val="008824CE"/>
    <w:rsid w:val="00883215"/>
    <w:rsid w:val="0088327B"/>
    <w:rsid w:val="00883658"/>
    <w:rsid w:val="008836A7"/>
    <w:rsid w:val="00883C4B"/>
    <w:rsid w:val="00883ED1"/>
    <w:rsid w:val="0088409E"/>
    <w:rsid w:val="008846E6"/>
    <w:rsid w:val="00885590"/>
    <w:rsid w:val="0088571F"/>
    <w:rsid w:val="00885A1E"/>
    <w:rsid w:val="00886198"/>
    <w:rsid w:val="008863C7"/>
    <w:rsid w:val="00886CC4"/>
    <w:rsid w:val="00890850"/>
    <w:rsid w:val="00890C96"/>
    <w:rsid w:val="00890ECC"/>
    <w:rsid w:val="00891D2F"/>
    <w:rsid w:val="00892411"/>
    <w:rsid w:val="00892485"/>
    <w:rsid w:val="00892D4F"/>
    <w:rsid w:val="008937FD"/>
    <w:rsid w:val="00893830"/>
    <w:rsid w:val="008947A0"/>
    <w:rsid w:val="00895591"/>
    <w:rsid w:val="0089574C"/>
    <w:rsid w:val="0089638A"/>
    <w:rsid w:val="00896932"/>
    <w:rsid w:val="008A04F0"/>
    <w:rsid w:val="008A06F9"/>
    <w:rsid w:val="008A12A2"/>
    <w:rsid w:val="008A139C"/>
    <w:rsid w:val="008A1904"/>
    <w:rsid w:val="008A1B07"/>
    <w:rsid w:val="008A1E01"/>
    <w:rsid w:val="008A1E87"/>
    <w:rsid w:val="008A24AA"/>
    <w:rsid w:val="008A2FC8"/>
    <w:rsid w:val="008A2FD9"/>
    <w:rsid w:val="008A31E5"/>
    <w:rsid w:val="008A387E"/>
    <w:rsid w:val="008A42C9"/>
    <w:rsid w:val="008A4770"/>
    <w:rsid w:val="008A4E26"/>
    <w:rsid w:val="008A51F1"/>
    <w:rsid w:val="008A53A7"/>
    <w:rsid w:val="008A578D"/>
    <w:rsid w:val="008A5A02"/>
    <w:rsid w:val="008A680B"/>
    <w:rsid w:val="008A6A20"/>
    <w:rsid w:val="008A6B70"/>
    <w:rsid w:val="008A73C4"/>
    <w:rsid w:val="008A7AB1"/>
    <w:rsid w:val="008A7B95"/>
    <w:rsid w:val="008A7FD2"/>
    <w:rsid w:val="008B0DD9"/>
    <w:rsid w:val="008B12ED"/>
    <w:rsid w:val="008B13B8"/>
    <w:rsid w:val="008B1CB7"/>
    <w:rsid w:val="008B1E86"/>
    <w:rsid w:val="008B1F29"/>
    <w:rsid w:val="008B1F60"/>
    <w:rsid w:val="008B1F93"/>
    <w:rsid w:val="008B2116"/>
    <w:rsid w:val="008B2333"/>
    <w:rsid w:val="008B2AFC"/>
    <w:rsid w:val="008B2C3C"/>
    <w:rsid w:val="008B30E9"/>
    <w:rsid w:val="008B3405"/>
    <w:rsid w:val="008B3467"/>
    <w:rsid w:val="008B3B55"/>
    <w:rsid w:val="008B3EAE"/>
    <w:rsid w:val="008B451B"/>
    <w:rsid w:val="008B46A2"/>
    <w:rsid w:val="008B4CE9"/>
    <w:rsid w:val="008B4E60"/>
    <w:rsid w:val="008B51F2"/>
    <w:rsid w:val="008B5936"/>
    <w:rsid w:val="008B5F1A"/>
    <w:rsid w:val="008B65BB"/>
    <w:rsid w:val="008B65F3"/>
    <w:rsid w:val="008B7E69"/>
    <w:rsid w:val="008C069D"/>
    <w:rsid w:val="008C0EE5"/>
    <w:rsid w:val="008C0F63"/>
    <w:rsid w:val="008C1DF2"/>
    <w:rsid w:val="008C269C"/>
    <w:rsid w:val="008C3A2F"/>
    <w:rsid w:val="008C55F6"/>
    <w:rsid w:val="008C575E"/>
    <w:rsid w:val="008C599E"/>
    <w:rsid w:val="008C5FBB"/>
    <w:rsid w:val="008C66EA"/>
    <w:rsid w:val="008C6F12"/>
    <w:rsid w:val="008C7161"/>
    <w:rsid w:val="008C7399"/>
    <w:rsid w:val="008C7796"/>
    <w:rsid w:val="008C7A47"/>
    <w:rsid w:val="008D0AC1"/>
    <w:rsid w:val="008D0D8D"/>
    <w:rsid w:val="008D0EB7"/>
    <w:rsid w:val="008D1190"/>
    <w:rsid w:val="008D138D"/>
    <w:rsid w:val="008D13CD"/>
    <w:rsid w:val="008D141C"/>
    <w:rsid w:val="008D2271"/>
    <w:rsid w:val="008D3510"/>
    <w:rsid w:val="008D3757"/>
    <w:rsid w:val="008D37F1"/>
    <w:rsid w:val="008D3B68"/>
    <w:rsid w:val="008D3BDC"/>
    <w:rsid w:val="008D4514"/>
    <w:rsid w:val="008D4712"/>
    <w:rsid w:val="008D4BF3"/>
    <w:rsid w:val="008D501C"/>
    <w:rsid w:val="008D5221"/>
    <w:rsid w:val="008D5522"/>
    <w:rsid w:val="008D564F"/>
    <w:rsid w:val="008D5688"/>
    <w:rsid w:val="008D56CF"/>
    <w:rsid w:val="008D5732"/>
    <w:rsid w:val="008D5F0F"/>
    <w:rsid w:val="008D5F4E"/>
    <w:rsid w:val="008D6B9A"/>
    <w:rsid w:val="008D6BE8"/>
    <w:rsid w:val="008D75DC"/>
    <w:rsid w:val="008E0629"/>
    <w:rsid w:val="008E0A95"/>
    <w:rsid w:val="008E0F3C"/>
    <w:rsid w:val="008E13BD"/>
    <w:rsid w:val="008E14F7"/>
    <w:rsid w:val="008E1C52"/>
    <w:rsid w:val="008E2F2E"/>
    <w:rsid w:val="008E3AD2"/>
    <w:rsid w:val="008E4A9C"/>
    <w:rsid w:val="008E4D97"/>
    <w:rsid w:val="008E60E0"/>
    <w:rsid w:val="008E6742"/>
    <w:rsid w:val="008E6AEA"/>
    <w:rsid w:val="008E6C7A"/>
    <w:rsid w:val="008E74AB"/>
    <w:rsid w:val="008E7530"/>
    <w:rsid w:val="008E766D"/>
    <w:rsid w:val="008E7A14"/>
    <w:rsid w:val="008E7ED9"/>
    <w:rsid w:val="008F034D"/>
    <w:rsid w:val="008F249F"/>
    <w:rsid w:val="008F2972"/>
    <w:rsid w:val="008F2E4A"/>
    <w:rsid w:val="008F31C7"/>
    <w:rsid w:val="008F4254"/>
    <w:rsid w:val="008F43BA"/>
    <w:rsid w:val="008F48C7"/>
    <w:rsid w:val="008F52A2"/>
    <w:rsid w:val="008F571D"/>
    <w:rsid w:val="008F5D47"/>
    <w:rsid w:val="008F5F96"/>
    <w:rsid w:val="008F6C08"/>
    <w:rsid w:val="008F6DE7"/>
    <w:rsid w:val="008F6F39"/>
    <w:rsid w:val="008F7595"/>
    <w:rsid w:val="008F78C4"/>
    <w:rsid w:val="00900673"/>
    <w:rsid w:val="009008BD"/>
    <w:rsid w:val="009010AE"/>
    <w:rsid w:val="00901CE3"/>
    <w:rsid w:val="00901E1E"/>
    <w:rsid w:val="00901EE9"/>
    <w:rsid w:val="00902AA0"/>
    <w:rsid w:val="00902C2C"/>
    <w:rsid w:val="00903FD5"/>
    <w:rsid w:val="00905DF7"/>
    <w:rsid w:val="00905E3B"/>
    <w:rsid w:val="0090612A"/>
    <w:rsid w:val="00906BD5"/>
    <w:rsid w:val="00906BED"/>
    <w:rsid w:val="00906BFC"/>
    <w:rsid w:val="00906DF2"/>
    <w:rsid w:val="00907584"/>
    <w:rsid w:val="009109A1"/>
    <w:rsid w:val="00911565"/>
    <w:rsid w:val="009115C8"/>
    <w:rsid w:val="00912088"/>
    <w:rsid w:val="0091211A"/>
    <w:rsid w:val="009123C1"/>
    <w:rsid w:val="00912A46"/>
    <w:rsid w:val="00913290"/>
    <w:rsid w:val="00913ED3"/>
    <w:rsid w:val="00914C63"/>
    <w:rsid w:val="009152EA"/>
    <w:rsid w:val="009155D2"/>
    <w:rsid w:val="00916A72"/>
    <w:rsid w:val="00916BB6"/>
    <w:rsid w:val="00916BBD"/>
    <w:rsid w:val="00916DC1"/>
    <w:rsid w:val="00916E58"/>
    <w:rsid w:val="00916E9A"/>
    <w:rsid w:val="00917965"/>
    <w:rsid w:val="00920151"/>
    <w:rsid w:val="0092065A"/>
    <w:rsid w:val="00921459"/>
    <w:rsid w:val="00922002"/>
    <w:rsid w:val="00923010"/>
    <w:rsid w:val="0092375F"/>
    <w:rsid w:val="00923C41"/>
    <w:rsid w:val="009247F0"/>
    <w:rsid w:val="00924A40"/>
    <w:rsid w:val="00924C08"/>
    <w:rsid w:val="00924D2E"/>
    <w:rsid w:val="00926094"/>
    <w:rsid w:val="00926254"/>
    <w:rsid w:val="00926D09"/>
    <w:rsid w:val="0092703F"/>
    <w:rsid w:val="0092728B"/>
    <w:rsid w:val="009274EA"/>
    <w:rsid w:val="00927605"/>
    <w:rsid w:val="00927DC1"/>
    <w:rsid w:val="009304FF"/>
    <w:rsid w:val="00930E4A"/>
    <w:rsid w:val="00931467"/>
    <w:rsid w:val="00931C60"/>
    <w:rsid w:val="00931D76"/>
    <w:rsid w:val="00934090"/>
    <w:rsid w:val="0093478C"/>
    <w:rsid w:val="009347A6"/>
    <w:rsid w:val="00934809"/>
    <w:rsid w:val="00934FA3"/>
    <w:rsid w:val="00935988"/>
    <w:rsid w:val="00935E58"/>
    <w:rsid w:val="00935F8E"/>
    <w:rsid w:val="00936725"/>
    <w:rsid w:val="00937A88"/>
    <w:rsid w:val="00937CF7"/>
    <w:rsid w:val="00937EB9"/>
    <w:rsid w:val="0094007F"/>
    <w:rsid w:val="00940B11"/>
    <w:rsid w:val="00941318"/>
    <w:rsid w:val="0094163F"/>
    <w:rsid w:val="00941743"/>
    <w:rsid w:val="00941832"/>
    <w:rsid w:val="00941A0D"/>
    <w:rsid w:val="0094265D"/>
    <w:rsid w:val="00942BFD"/>
    <w:rsid w:val="009432A0"/>
    <w:rsid w:val="009434CF"/>
    <w:rsid w:val="009435E9"/>
    <w:rsid w:val="009438BA"/>
    <w:rsid w:val="00943947"/>
    <w:rsid w:val="00943E54"/>
    <w:rsid w:val="0094430D"/>
    <w:rsid w:val="00945724"/>
    <w:rsid w:val="009459BD"/>
    <w:rsid w:val="00945B07"/>
    <w:rsid w:val="00946266"/>
    <w:rsid w:val="00946B6F"/>
    <w:rsid w:val="0094727A"/>
    <w:rsid w:val="00947359"/>
    <w:rsid w:val="00947492"/>
    <w:rsid w:val="009474A7"/>
    <w:rsid w:val="009478BF"/>
    <w:rsid w:val="00950C03"/>
    <w:rsid w:val="00951380"/>
    <w:rsid w:val="0095193F"/>
    <w:rsid w:val="00952059"/>
    <w:rsid w:val="0095318E"/>
    <w:rsid w:val="00954312"/>
    <w:rsid w:val="00954938"/>
    <w:rsid w:val="00954B5B"/>
    <w:rsid w:val="0095560E"/>
    <w:rsid w:val="0095566C"/>
    <w:rsid w:val="00955D53"/>
    <w:rsid w:val="009561BC"/>
    <w:rsid w:val="00956594"/>
    <w:rsid w:val="00956809"/>
    <w:rsid w:val="0095703F"/>
    <w:rsid w:val="00957AC3"/>
    <w:rsid w:val="00957B31"/>
    <w:rsid w:val="009612A2"/>
    <w:rsid w:val="009614FF"/>
    <w:rsid w:val="00961BFD"/>
    <w:rsid w:val="00961E68"/>
    <w:rsid w:val="009623F0"/>
    <w:rsid w:val="00962A56"/>
    <w:rsid w:val="00962D0A"/>
    <w:rsid w:val="00962E28"/>
    <w:rsid w:val="009637FA"/>
    <w:rsid w:val="0096390A"/>
    <w:rsid w:val="00963D4B"/>
    <w:rsid w:val="00964063"/>
    <w:rsid w:val="009640FB"/>
    <w:rsid w:val="00964418"/>
    <w:rsid w:val="009644FF"/>
    <w:rsid w:val="00964C7A"/>
    <w:rsid w:val="00965452"/>
    <w:rsid w:val="00966042"/>
    <w:rsid w:val="00966918"/>
    <w:rsid w:val="0096719E"/>
    <w:rsid w:val="00967248"/>
    <w:rsid w:val="00967975"/>
    <w:rsid w:val="00970760"/>
    <w:rsid w:val="00971045"/>
    <w:rsid w:val="00971443"/>
    <w:rsid w:val="00971BF6"/>
    <w:rsid w:val="009721F8"/>
    <w:rsid w:val="009727E2"/>
    <w:rsid w:val="0097290B"/>
    <w:rsid w:val="00972D54"/>
    <w:rsid w:val="00974151"/>
    <w:rsid w:val="009758FF"/>
    <w:rsid w:val="00975960"/>
    <w:rsid w:val="00976054"/>
    <w:rsid w:val="00976494"/>
    <w:rsid w:val="00977215"/>
    <w:rsid w:val="00977269"/>
    <w:rsid w:val="009778DF"/>
    <w:rsid w:val="00977C03"/>
    <w:rsid w:val="009808BB"/>
    <w:rsid w:val="0098107B"/>
    <w:rsid w:val="00981F3B"/>
    <w:rsid w:val="00983455"/>
    <w:rsid w:val="0098347B"/>
    <w:rsid w:val="0098353E"/>
    <w:rsid w:val="0098377F"/>
    <w:rsid w:val="0098427C"/>
    <w:rsid w:val="00984986"/>
    <w:rsid w:val="00985008"/>
    <w:rsid w:val="0098558A"/>
    <w:rsid w:val="00985626"/>
    <w:rsid w:val="00985FAC"/>
    <w:rsid w:val="00986733"/>
    <w:rsid w:val="009872FF"/>
    <w:rsid w:val="00987939"/>
    <w:rsid w:val="00987F5E"/>
    <w:rsid w:val="0099016F"/>
    <w:rsid w:val="00990CEC"/>
    <w:rsid w:val="0099113B"/>
    <w:rsid w:val="009916D0"/>
    <w:rsid w:val="00993043"/>
    <w:rsid w:val="00993A8B"/>
    <w:rsid w:val="00995AC3"/>
    <w:rsid w:val="00995F44"/>
    <w:rsid w:val="00996D6F"/>
    <w:rsid w:val="00996EFA"/>
    <w:rsid w:val="009970A4"/>
    <w:rsid w:val="00997A57"/>
    <w:rsid w:val="00997C81"/>
    <w:rsid w:val="00997ED7"/>
    <w:rsid w:val="009A031A"/>
    <w:rsid w:val="009A0559"/>
    <w:rsid w:val="009A058D"/>
    <w:rsid w:val="009A10C5"/>
    <w:rsid w:val="009A10FD"/>
    <w:rsid w:val="009A1215"/>
    <w:rsid w:val="009A14BD"/>
    <w:rsid w:val="009A14D0"/>
    <w:rsid w:val="009A16BB"/>
    <w:rsid w:val="009A170D"/>
    <w:rsid w:val="009A1B29"/>
    <w:rsid w:val="009A1CAF"/>
    <w:rsid w:val="009A20C1"/>
    <w:rsid w:val="009A23C5"/>
    <w:rsid w:val="009A2682"/>
    <w:rsid w:val="009A2721"/>
    <w:rsid w:val="009A2D5E"/>
    <w:rsid w:val="009A3964"/>
    <w:rsid w:val="009A3BE2"/>
    <w:rsid w:val="009A3D7F"/>
    <w:rsid w:val="009A403A"/>
    <w:rsid w:val="009A4142"/>
    <w:rsid w:val="009A465F"/>
    <w:rsid w:val="009A4E0A"/>
    <w:rsid w:val="009A4F99"/>
    <w:rsid w:val="009A5496"/>
    <w:rsid w:val="009A5813"/>
    <w:rsid w:val="009A71C3"/>
    <w:rsid w:val="009A7F12"/>
    <w:rsid w:val="009B0366"/>
    <w:rsid w:val="009B05C4"/>
    <w:rsid w:val="009B0C72"/>
    <w:rsid w:val="009B15BC"/>
    <w:rsid w:val="009B1839"/>
    <w:rsid w:val="009B2BC7"/>
    <w:rsid w:val="009B3C9C"/>
    <w:rsid w:val="009B4159"/>
    <w:rsid w:val="009B41B1"/>
    <w:rsid w:val="009B4E22"/>
    <w:rsid w:val="009B5007"/>
    <w:rsid w:val="009B54FB"/>
    <w:rsid w:val="009B5535"/>
    <w:rsid w:val="009B68B5"/>
    <w:rsid w:val="009B6906"/>
    <w:rsid w:val="009B697B"/>
    <w:rsid w:val="009B70E3"/>
    <w:rsid w:val="009B720B"/>
    <w:rsid w:val="009B7498"/>
    <w:rsid w:val="009B7885"/>
    <w:rsid w:val="009B7A4A"/>
    <w:rsid w:val="009B7C28"/>
    <w:rsid w:val="009C00F0"/>
    <w:rsid w:val="009C01DC"/>
    <w:rsid w:val="009C07CC"/>
    <w:rsid w:val="009C08FE"/>
    <w:rsid w:val="009C0A63"/>
    <w:rsid w:val="009C0ACC"/>
    <w:rsid w:val="009C0D96"/>
    <w:rsid w:val="009C10BA"/>
    <w:rsid w:val="009C1CDB"/>
    <w:rsid w:val="009C2445"/>
    <w:rsid w:val="009C2712"/>
    <w:rsid w:val="009C27A0"/>
    <w:rsid w:val="009C2C2D"/>
    <w:rsid w:val="009C2DA3"/>
    <w:rsid w:val="009C2F83"/>
    <w:rsid w:val="009C415B"/>
    <w:rsid w:val="009C4899"/>
    <w:rsid w:val="009C5346"/>
    <w:rsid w:val="009C5409"/>
    <w:rsid w:val="009C55CB"/>
    <w:rsid w:val="009C5A7D"/>
    <w:rsid w:val="009C64E2"/>
    <w:rsid w:val="009C70C6"/>
    <w:rsid w:val="009C7DA8"/>
    <w:rsid w:val="009D008D"/>
    <w:rsid w:val="009D0177"/>
    <w:rsid w:val="009D0406"/>
    <w:rsid w:val="009D044B"/>
    <w:rsid w:val="009D089A"/>
    <w:rsid w:val="009D08E5"/>
    <w:rsid w:val="009D099F"/>
    <w:rsid w:val="009D1082"/>
    <w:rsid w:val="009D1485"/>
    <w:rsid w:val="009D1547"/>
    <w:rsid w:val="009D162B"/>
    <w:rsid w:val="009D1B1D"/>
    <w:rsid w:val="009D27AC"/>
    <w:rsid w:val="009D2DA2"/>
    <w:rsid w:val="009D3035"/>
    <w:rsid w:val="009D3209"/>
    <w:rsid w:val="009D3AEE"/>
    <w:rsid w:val="009D4766"/>
    <w:rsid w:val="009D48E5"/>
    <w:rsid w:val="009D4D96"/>
    <w:rsid w:val="009D5808"/>
    <w:rsid w:val="009D62B4"/>
    <w:rsid w:val="009D6CDE"/>
    <w:rsid w:val="009D7024"/>
    <w:rsid w:val="009D7A27"/>
    <w:rsid w:val="009E0911"/>
    <w:rsid w:val="009E14EE"/>
    <w:rsid w:val="009E2121"/>
    <w:rsid w:val="009E243E"/>
    <w:rsid w:val="009E2799"/>
    <w:rsid w:val="009E2878"/>
    <w:rsid w:val="009E3A8C"/>
    <w:rsid w:val="009E4031"/>
    <w:rsid w:val="009E42AB"/>
    <w:rsid w:val="009E4A59"/>
    <w:rsid w:val="009E4CF0"/>
    <w:rsid w:val="009E57C4"/>
    <w:rsid w:val="009E59B5"/>
    <w:rsid w:val="009E5BDD"/>
    <w:rsid w:val="009E5F40"/>
    <w:rsid w:val="009E64F1"/>
    <w:rsid w:val="009E68DF"/>
    <w:rsid w:val="009E6B5D"/>
    <w:rsid w:val="009E6D81"/>
    <w:rsid w:val="009E74D7"/>
    <w:rsid w:val="009E7542"/>
    <w:rsid w:val="009E7721"/>
    <w:rsid w:val="009F0227"/>
    <w:rsid w:val="009F089D"/>
    <w:rsid w:val="009F101B"/>
    <w:rsid w:val="009F2427"/>
    <w:rsid w:val="009F256E"/>
    <w:rsid w:val="009F2772"/>
    <w:rsid w:val="009F301D"/>
    <w:rsid w:val="009F352D"/>
    <w:rsid w:val="009F3699"/>
    <w:rsid w:val="009F374F"/>
    <w:rsid w:val="009F478B"/>
    <w:rsid w:val="009F4A39"/>
    <w:rsid w:val="009F539A"/>
    <w:rsid w:val="009F5BE1"/>
    <w:rsid w:val="009F75D3"/>
    <w:rsid w:val="009F77C0"/>
    <w:rsid w:val="00A002AD"/>
    <w:rsid w:val="00A00A32"/>
    <w:rsid w:val="00A00DB6"/>
    <w:rsid w:val="00A01D8E"/>
    <w:rsid w:val="00A02077"/>
    <w:rsid w:val="00A02482"/>
    <w:rsid w:val="00A0265C"/>
    <w:rsid w:val="00A028B0"/>
    <w:rsid w:val="00A033AB"/>
    <w:rsid w:val="00A0368A"/>
    <w:rsid w:val="00A0487D"/>
    <w:rsid w:val="00A04D32"/>
    <w:rsid w:val="00A05A4E"/>
    <w:rsid w:val="00A05B75"/>
    <w:rsid w:val="00A05E32"/>
    <w:rsid w:val="00A0663E"/>
    <w:rsid w:val="00A076B4"/>
    <w:rsid w:val="00A076FF"/>
    <w:rsid w:val="00A07928"/>
    <w:rsid w:val="00A079E1"/>
    <w:rsid w:val="00A103DD"/>
    <w:rsid w:val="00A104B0"/>
    <w:rsid w:val="00A110D1"/>
    <w:rsid w:val="00A11885"/>
    <w:rsid w:val="00A11C04"/>
    <w:rsid w:val="00A11DF2"/>
    <w:rsid w:val="00A127E4"/>
    <w:rsid w:val="00A129A2"/>
    <w:rsid w:val="00A13317"/>
    <w:rsid w:val="00A13363"/>
    <w:rsid w:val="00A1372F"/>
    <w:rsid w:val="00A1393F"/>
    <w:rsid w:val="00A13ACC"/>
    <w:rsid w:val="00A14010"/>
    <w:rsid w:val="00A141A9"/>
    <w:rsid w:val="00A141AB"/>
    <w:rsid w:val="00A14342"/>
    <w:rsid w:val="00A148C3"/>
    <w:rsid w:val="00A15193"/>
    <w:rsid w:val="00A15471"/>
    <w:rsid w:val="00A15B36"/>
    <w:rsid w:val="00A15CA6"/>
    <w:rsid w:val="00A174CA"/>
    <w:rsid w:val="00A17641"/>
    <w:rsid w:val="00A17681"/>
    <w:rsid w:val="00A176AD"/>
    <w:rsid w:val="00A17713"/>
    <w:rsid w:val="00A17817"/>
    <w:rsid w:val="00A178A9"/>
    <w:rsid w:val="00A17B3F"/>
    <w:rsid w:val="00A20C04"/>
    <w:rsid w:val="00A216D2"/>
    <w:rsid w:val="00A21C16"/>
    <w:rsid w:val="00A22446"/>
    <w:rsid w:val="00A2247A"/>
    <w:rsid w:val="00A22F86"/>
    <w:rsid w:val="00A235C3"/>
    <w:rsid w:val="00A235D5"/>
    <w:rsid w:val="00A2389F"/>
    <w:rsid w:val="00A23DFB"/>
    <w:rsid w:val="00A24512"/>
    <w:rsid w:val="00A24557"/>
    <w:rsid w:val="00A24D9A"/>
    <w:rsid w:val="00A25119"/>
    <w:rsid w:val="00A25675"/>
    <w:rsid w:val="00A25B52"/>
    <w:rsid w:val="00A26031"/>
    <w:rsid w:val="00A26B9C"/>
    <w:rsid w:val="00A275C9"/>
    <w:rsid w:val="00A27976"/>
    <w:rsid w:val="00A27F00"/>
    <w:rsid w:val="00A31288"/>
    <w:rsid w:val="00A314EC"/>
    <w:rsid w:val="00A3189B"/>
    <w:rsid w:val="00A33372"/>
    <w:rsid w:val="00A333AD"/>
    <w:rsid w:val="00A33496"/>
    <w:rsid w:val="00A33666"/>
    <w:rsid w:val="00A339C3"/>
    <w:rsid w:val="00A3462F"/>
    <w:rsid w:val="00A34C0B"/>
    <w:rsid w:val="00A35332"/>
    <w:rsid w:val="00A35A10"/>
    <w:rsid w:val="00A36424"/>
    <w:rsid w:val="00A3654A"/>
    <w:rsid w:val="00A36AE7"/>
    <w:rsid w:val="00A36E74"/>
    <w:rsid w:val="00A37883"/>
    <w:rsid w:val="00A37AAE"/>
    <w:rsid w:val="00A401A1"/>
    <w:rsid w:val="00A402EF"/>
    <w:rsid w:val="00A40601"/>
    <w:rsid w:val="00A40900"/>
    <w:rsid w:val="00A4111A"/>
    <w:rsid w:val="00A41416"/>
    <w:rsid w:val="00A41742"/>
    <w:rsid w:val="00A4184B"/>
    <w:rsid w:val="00A41DF4"/>
    <w:rsid w:val="00A4208D"/>
    <w:rsid w:val="00A42397"/>
    <w:rsid w:val="00A429ED"/>
    <w:rsid w:val="00A43618"/>
    <w:rsid w:val="00A43B8C"/>
    <w:rsid w:val="00A43C28"/>
    <w:rsid w:val="00A445C5"/>
    <w:rsid w:val="00A44E72"/>
    <w:rsid w:val="00A4518F"/>
    <w:rsid w:val="00A454C8"/>
    <w:rsid w:val="00A45A2B"/>
    <w:rsid w:val="00A4611B"/>
    <w:rsid w:val="00A462C8"/>
    <w:rsid w:val="00A46A5C"/>
    <w:rsid w:val="00A46AD4"/>
    <w:rsid w:val="00A46D37"/>
    <w:rsid w:val="00A47203"/>
    <w:rsid w:val="00A475C8"/>
    <w:rsid w:val="00A47886"/>
    <w:rsid w:val="00A47A18"/>
    <w:rsid w:val="00A504B7"/>
    <w:rsid w:val="00A50529"/>
    <w:rsid w:val="00A5077B"/>
    <w:rsid w:val="00A50BB9"/>
    <w:rsid w:val="00A510A3"/>
    <w:rsid w:val="00A5220B"/>
    <w:rsid w:val="00A52570"/>
    <w:rsid w:val="00A52A95"/>
    <w:rsid w:val="00A53413"/>
    <w:rsid w:val="00A53768"/>
    <w:rsid w:val="00A53A1A"/>
    <w:rsid w:val="00A53E18"/>
    <w:rsid w:val="00A540C4"/>
    <w:rsid w:val="00A541DC"/>
    <w:rsid w:val="00A54998"/>
    <w:rsid w:val="00A54D83"/>
    <w:rsid w:val="00A55610"/>
    <w:rsid w:val="00A558CB"/>
    <w:rsid w:val="00A55933"/>
    <w:rsid w:val="00A55B8B"/>
    <w:rsid w:val="00A55CA5"/>
    <w:rsid w:val="00A56248"/>
    <w:rsid w:val="00A5652F"/>
    <w:rsid w:val="00A565BB"/>
    <w:rsid w:val="00A56B25"/>
    <w:rsid w:val="00A56F73"/>
    <w:rsid w:val="00A57BC4"/>
    <w:rsid w:val="00A6000B"/>
    <w:rsid w:val="00A606DE"/>
    <w:rsid w:val="00A60BA0"/>
    <w:rsid w:val="00A60DF5"/>
    <w:rsid w:val="00A60EF8"/>
    <w:rsid w:val="00A61039"/>
    <w:rsid w:val="00A6104C"/>
    <w:rsid w:val="00A615F8"/>
    <w:rsid w:val="00A619E5"/>
    <w:rsid w:val="00A6279C"/>
    <w:rsid w:val="00A6287A"/>
    <w:rsid w:val="00A63489"/>
    <w:rsid w:val="00A63B8A"/>
    <w:rsid w:val="00A6484C"/>
    <w:rsid w:val="00A64A1E"/>
    <w:rsid w:val="00A66BB1"/>
    <w:rsid w:val="00A67363"/>
    <w:rsid w:val="00A67B5D"/>
    <w:rsid w:val="00A67B70"/>
    <w:rsid w:val="00A67E8C"/>
    <w:rsid w:val="00A70461"/>
    <w:rsid w:val="00A7055F"/>
    <w:rsid w:val="00A70B05"/>
    <w:rsid w:val="00A70C1A"/>
    <w:rsid w:val="00A70EE1"/>
    <w:rsid w:val="00A71000"/>
    <w:rsid w:val="00A71376"/>
    <w:rsid w:val="00A71986"/>
    <w:rsid w:val="00A71B62"/>
    <w:rsid w:val="00A71B92"/>
    <w:rsid w:val="00A71F91"/>
    <w:rsid w:val="00A72CE2"/>
    <w:rsid w:val="00A734CD"/>
    <w:rsid w:val="00A73C37"/>
    <w:rsid w:val="00A75724"/>
    <w:rsid w:val="00A75D3D"/>
    <w:rsid w:val="00A75FA9"/>
    <w:rsid w:val="00A769B8"/>
    <w:rsid w:val="00A771E3"/>
    <w:rsid w:val="00A77D14"/>
    <w:rsid w:val="00A77F3A"/>
    <w:rsid w:val="00A80A04"/>
    <w:rsid w:val="00A81214"/>
    <w:rsid w:val="00A81477"/>
    <w:rsid w:val="00A814ED"/>
    <w:rsid w:val="00A81E04"/>
    <w:rsid w:val="00A81EBA"/>
    <w:rsid w:val="00A82069"/>
    <w:rsid w:val="00A8252B"/>
    <w:rsid w:val="00A82809"/>
    <w:rsid w:val="00A829A0"/>
    <w:rsid w:val="00A829B9"/>
    <w:rsid w:val="00A83285"/>
    <w:rsid w:val="00A83291"/>
    <w:rsid w:val="00A83832"/>
    <w:rsid w:val="00A83C12"/>
    <w:rsid w:val="00A83E01"/>
    <w:rsid w:val="00A84A3C"/>
    <w:rsid w:val="00A84EC0"/>
    <w:rsid w:val="00A85BE1"/>
    <w:rsid w:val="00A86387"/>
    <w:rsid w:val="00A86443"/>
    <w:rsid w:val="00A864A1"/>
    <w:rsid w:val="00A87136"/>
    <w:rsid w:val="00A8748F"/>
    <w:rsid w:val="00A875C7"/>
    <w:rsid w:val="00A87C44"/>
    <w:rsid w:val="00A900A0"/>
    <w:rsid w:val="00A90F7C"/>
    <w:rsid w:val="00A91926"/>
    <w:rsid w:val="00A91DBD"/>
    <w:rsid w:val="00A92012"/>
    <w:rsid w:val="00A93427"/>
    <w:rsid w:val="00A941A6"/>
    <w:rsid w:val="00A95B56"/>
    <w:rsid w:val="00A95BE4"/>
    <w:rsid w:val="00A95FB7"/>
    <w:rsid w:val="00A96C35"/>
    <w:rsid w:val="00A9732C"/>
    <w:rsid w:val="00A9759D"/>
    <w:rsid w:val="00A97C71"/>
    <w:rsid w:val="00AA0565"/>
    <w:rsid w:val="00AA0A18"/>
    <w:rsid w:val="00AA167B"/>
    <w:rsid w:val="00AA1928"/>
    <w:rsid w:val="00AA19F4"/>
    <w:rsid w:val="00AA2666"/>
    <w:rsid w:val="00AA2EC6"/>
    <w:rsid w:val="00AA32AF"/>
    <w:rsid w:val="00AA3F1F"/>
    <w:rsid w:val="00AA4830"/>
    <w:rsid w:val="00AA4C0C"/>
    <w:rsid w:val="00AA4E71"/>
    <w:rsid w:val="00AA547E"/>
    <w:rsid w:val="00AA5C7F"/>
    <w:rsid w:val="00AA6765"/>
    <w:rsid w:val="00AA6C39"/>
    <w:rsid w:val="00AA7017"/>
    <w:rsid w:val="00AA76C7"/>
    <w:rsid w:val="00AA7B76"/>
    <w:rsid w:val="00AB0413"/>
    <w:rsid w:val="00AB070A"/>
    <w:rsid w:val="00AB0D7F"/>
    <w:rsid w:val="00AB0DB2"/>
    <w:rsid w:val="00AB14FE"/>
    <w:rsid w:val="00AB168C"/>
    <w:rsid w:val="00AB2BF0"/>
    <w:rsid w:val="00AB2CD7"/>
    <w:rsid w:val="00AB3377"/>
    <w:rsid w:val="00AB3E68"/>
    <w:rsid w:val="00AB42F2"/>
    <w:rsid w:val="00AB43F6"/>
    <w:rsid w:val="00AB4403"/>
    <w:rsid w:val="00AB49B5"/>
    <w:rsid w:val="00AB5BBA"/>
    <w:rsid w:val="00AB5CD8"/>
    <w:rsid w:val="00AB5ECF"/>
    <w:rsid w:val="00AB5EF6"/>
    <w:rsid w:val="00AB651D"/>
    <w:rsid w:val="00AB6B69"/>
    <w:rsid w:val="00AB72BD"/>
    <w:rsid w:val="00AB7AB6"/>
    <w:rsid w:val="00AB7F73"/>
    <w:rsid w:val="00AC0494"/>
    <w:rsid w:val="00AC0603"/>
    <w:rsid w:val="00AC1BD9"/>
    <w:rsid w:val="00AC1D5B"/>
    <w:rsid w:val="00AC2CD6"/>
    <w:rsid w:val="00AC2FA8"/>
    <w:rsid w:val="00AC374E"/>
    <w:rsid w:val="00AC3804"/>
    <w:rsid w:val="00AC3A07"/>
    <w:rsid w:val="00AC3A9C"/>
    <w:rsid w:val="00AC3D59"/>
    <w:rsid w:val="00AC4207"/>
    <w:rsid w:val="00AC429A"/>
    <w:rsid w:val="00AC4EF1"/>
    <w:rsid w:val="00AC504C"/>
    <w:rsid w:val="00AC55ED"/>
    <w:rsid w:val="00AC57D5"/>
    <w:rsid w:val="00AC5C15"/>
    <w:rsid w:val="00AC6CF2"/>
    <w:rsid w:val="00AC6E0D"/>
    <w:rsid w:val="00AC7710"/>
    <w:rsid w:val="00AC77D7"/>
    <w:rsid w:val="00AD0021"/>
    <w:rsid w:val="00AD048C"/>
    <w:rsid w:val="00AD089E"/>
    <w:rsid w:val="00AD094E"/>
    <w:rsid w:val="00AD0CF3"/>
    <w:rsid w:val="00AD0F55"/>
    <w:rsid w:val="00AD3923"/>
    <w:rsid w:val="00AD3F5A"/>
    <w:rsid w:val="00AD403C"/>
    <w:rsid w:val="00AD5507"/>
    <w:rsid w:val="00AD6156"/>
    <w:rsid w:val="00AD6A36"/>
    <w:rsid w:val="00AD6FB2"/>
    <w:rsid w:val="00AD72B0"/>
    <w:rsid w:val="00AE0015"/>
    <w:rsid w:val="00AE027E"/>
    <w:rsid w:val="00AE0293"/>
    <w:rsid w:val="00AE048C"/>
    <w:rsid w:val="00AE051D"/>
    <w:rsid w:val="00AE146C"/>
    <w:rsid w:val="00AE1B77"/>
    <w:rsid w:val="00AE26A2"/>
    <w:rsid w:val="00AE2B58"/>
    <w:rsid w:val="00AE2E69"/>
    <w:rsid w:val="00AE38C4"/>
    <w:rsid w:val="00AE453F"/>
    <w:rsid w:val="00AE4B0B"/>
    <w:rsid w:val="00AE53F9"/>
    <w:rsid w:val="00AE5A18"/>
    <w:rsid w:val="00AE5EF1"/>
    <w:rsid w:val="00AE610C"/>
    <w:rsid w:val="00AE6282"/>
    <w:rsid w:val="00AE700A"/>
    <w:rsid w:val="00AE7012"/>
    <w:rsid w:val="00AE7580"/>
    <w:rsid w:val="00AE7D87"/>
    <w:rsid w:val="00AF0484"/>
    <w:rsid w:val="00AF07E9"/>
    <w:rsid w:val="00AF09BD"/>
    <w:rsid w:val="00AF0DB4"/>
    <w:rsid w:val="00AF2526"/>
    <w:rsid w:val="00AF269C"/>
    <w:rsid w:val="00AF2954"/>
    <w:rsid w:val="00AF2AAF"/>
    <w:rsid w:val="00AF3669"/>
    <w:rsid w:val="00AF3FF3"/>
    <w:rsid w:val="00AF5072"/>
    <w:rsid w:val="00AF5225"/>
    <w:rsid w:val="00AF5369"/>
    <w:rsid w:val="00AF6057"/>
    <w:rsid w:val="00AF6679"/>
    <w:rsid w:val="00AF670D"/>
    <w:rsid w:val="00AF7CFF"/>
    <w:rsid w:val="00AF7F63"/>
    <w:rsid w:val="00B00373"/>
    <w:rsid w:val="00B00487"/>
    <w:rsid w:val="00B009F9"/>
    <w:rsid w:val="00B013AA"/>
    <w:rsid w:val="00B018D0"/>
    <w:rsid w:val="00B01F12"/>
    <w:rsid w:val="00B02456"/>
    <w:rsid w:val="00B02673"/>
    <w:rsid w:val="00B0285D"/>
    <w:rsid w:val="00B02ADE"/>
    <w:rsid w:val="00B03B66"/>
    <w:rsid w:val="00B03BD7"/>
    <w:rsid w:val="00B04533"/>
    <w:rsid w:val="00B06413"/>
    <w:rsid w:val="00B0668A"/>
    <w:rsid w:val="00B06B2A"/>
    <w:rsid w:val="00B06D35"/>
    <w:rsid w:val="00B06E31"/>
    <w:rsid w:val="00B06E90"/>
    <w:rsid w:val="00B073D6"/>
    <w:rsid w:val="00B0747A"/>
    <w:rsid w:val="00B07535"/>
    <w:rsid w:val="00B07BCB"/>
    <w:rsid w:val="00B07F06"/>
    <w:rsid w:val="00B100CA"/>
    <w:rsid w:val="00B11051"/>
    <w:rsid w:val="00B11179"/>
    <w:rsid w:val="00B114FE"/>
    <w:rsid w:val="00B115D7"/>
    <w:rsid w:val="00B132F6"/>
    <w:rsid w:val="00B13BF0"/>
    <w:rsid w:val="00B1462C"/>
    <w:rsid w:val="00B14F30"/>
    <w:rsid w:val="00B158CD"/>
    <w:rsid w:val="00B16513"/>
    <w:rsid w:val="00B1659D"/>
    <w:rsid w:val="00B16B4B"/>
    <w:rsid w:val="00B16CCE"/>
    <w:rsid w:val="00B16D33"/>
    <w:rsid w:val="00B17333"/>
    <w:rsid w:val="00B200A7"/>
    <w:rsid w:val="00B202D2"/>
    <w:rsid w:val="00B20DE7"/>
    <w:rsid w:val="00B20F40"/>
    <w:rsid w:val="00B21AAC"/>
    <w:rsid w:val="00B22C43"/>
    <w:rsid w:val="00B22C65"/>
    <w:rsid w:val="00B233F0"/>
    <w:rsid w:val="00B23623"/>
    <w:rsid w:val="00B23AB0"/>
    <w:rsid w:val="00B240C9"/>
    <w:rsid w:val="00B2456A"/>
    <w:rsid w:val="00B24746"/>
    <w:rsid w:val="00B24ADB"/>
    <w:rsid w:val="00B25389"/>
    <w:rsid w:val="00B258E2"/>
    <w:rsid w:val="00B27D1F"/>
    <w:rsid w:val="00B31734"/>
    <w:rsid w:val="00B320CE"/>
    <w:rsid w:val="00B33415"/>
    <w:rsid w:val="00B33ABF"/>
    <w:rsid w:val="00B34353"/>
    <w:rsid w:val="00B35477"/>
    <w:rsid w:val="00B35B83"/>
    <w:rsid w:val="00B361DE"/>
    <w:rsid w:val="00B3624A"/>
    <w:rsid w:val="00B362F5"/>
    <w:rsid w:val="00B3675D"/>
    <w:rsid w:val="00B36823"/>
    <w:rsid w:val="00B36D91"/>
    <w:rsid w:val="00B36D9E"/>
    <w:rsid w:val="00B36F91"/>
    <w:rsid w:val="00B374D6"/>
    <w:rsid w:val="00B3792E"/>
    <w:rsid w:val="00B37968"/>
    <w:rsid w:val="00B37BCC"/>
    <w:rsid w:val="00B37FE4"/>
    <w:rsid w:val="00B40032"/>
    <w:rsid w:val="00B40B86"/>
    <w:rsid w:val="00B40BEE"/>
    <w:rsid w:val="00B41D1A"/>
    <w:rsid w:val="00B41D86"/>
    <w:rsid w:val="00B4234C"/>
    <w:rsid w:val="00B42A58"/>
    <w:rsid w:val="00B42BC2"/>
    <w:rsid w:val="00B42C14"/>
    <w:rsid w:val="00B42E87"/>
    <w:rsid w:val="00B43336"/>
    <w:rsid w:val="00B4361E"/>
    <w:rsid w:val="00B43848"/>
    <w:rsid w:val="00B43AD7"/>
    <w:rsid w:val="00B44696"/>
    <w:rsid w:val="00B44D46"/>
    <w:rsid w:val="00B45030"/>
    <w:rsid w:val="00B454D0"/>
    <w:rsid w:val="00B4606B"/>
    <w:rsid w:val="00B46567"/>
    <w:rsid w:val="00B465E4"/>
    <w:rsid w:val="00B46F9E"/>
    <w:rsid w:val="00B500BF"/>
    <w:rsid w:val="00B503EA"/>
    <w:rsid w:val="00B50CE9"/>
    <w:rsid w:val="00B50F4A"/>
    <w:rsid w:val="00B515EF"/>
    <w:rsid w:val="00B527C5"/>
    <w:rsid w:val="00B52A59"/>
    <w:rsid w:val="00B52FAD"/>
    <w:rsid w:val="00B5371E"/>
    <w:rsid w:val="00B53FE4"/>
    <w:rsid w:val="00B5463C"/>
    <w:rsid w:val="00B54837"/>
    <w:rsid w:val="00B549B6"/>
    <w:rsid w:val="00B55850"/>
    <w:rsid w:val="00B55C7E"/>
    <w:rsid w:val="00B55F2B"/>
    <w:rsid w:val="00B56254"/>
    <w:rsid w:val="00B57377"/>
    <w:rsid w:val="00B57DB4"/>
    <w:rsid w:val="00B60C93"/>
    <w:rsid w:val="00B60FAF"/>
    <w:rsid w:val="00B6124C"/>
    <w:rsid w:val="00B617FE"/>
    <w:rsid w:val="00B62D04"/>
    <w:rsid w:val="00B630D0"/>
    <w:rsid w:val="00B6353F"/>
    <w:rsid w:val="00B64065"/>
    <w:rsid w:val="00B66391"/>
    <w:rsid w:val="00B66977"/>
    <w:rsid w:val="00B66B1D"/>
    <w:rsid w:val="00B66EEF"/>
    <w:rsid w:val="00B66F33"/>
    <w:rsid w:val="00B6702C"/>
    <w:rsid w:val="00B67419"/>
    <w:rsid w:val="00B67D9D"/>
    <w:rsid w:val="00B67E21"/>
    <w:rsid w:val="00B67F1C"/>
    <w:rsid w:val="00B70112"/>
    <w:rsid w:val="00B70736"/>
    <w:rsid w:val="00B710E8"/>
    <w:rsid w:val="00B71673"/>
    <w:rsid w:val="00B72420"/>
    <w:rsid w:val="00B724AA"/>
    <w:rsid w:val="00B72A6A"/>
    <w:rsid w:val="00B73059"/>
    <w:rsid w:val="00B736F0"/>
    <w:rsid w:val="00B73B1A"/>
    <w:rsid w:val="00B745D9"/>
    <w:rsid w:val="00B7494D"/>
    <w:rsid w:val="00B74A3F"/>
    <w:rsid w:val="00B752C5"/>
    <w:rsid w:val="00B7548F"/>
    <w:rsid w:val="00B76DF3"/>
    <w:rsid w:val="00B773D5"/>
    <w:rsid w:val="00B77D2A"/>
    <w:rsid w:val="00B77EB5"/>
    <w:rsid w:val="00B810BB"/>
    <w:rsid w:val="00B81D6F"/>
    <w:rsid w:val="00B82142"/>
    <w:rsid w:val="00B82352"/>
    <w:rsid w:val="00B82E94"/>
    <w:rsid w:val="00B83396"/>
    <w:rsid w:val="00B83F80"/>
    <w:rsid w:val="00B8452E"/>
    <w:rsid w:val="00B847D8"/>
    <w:rsid w:val="00B84996"/>
    <w:rsid w:val="00B84B5A"/>
    <w:rsid w:val="00B86763"/>
    <w:rsid w:val="00B877A1"/>
    <w:rsid w:val="00B87DAA"/>
    <w:rsid w:val="00B9011A"/>
    <w:rsid w:val="00B90F56"/>
    <w:rsid w:val="00B91132"/>
    <w:rsid w:val="00B91445"/>
    <w:rsid w:val="00B91698"/>
    <w:rsid w:val="00B918F9"/>
    <w:rsid w:val="00B92185"/>
    <w:rsid w:val="00B93931"/>
    <w:rsid w:val="00B93984"/>
    <w:rsid w:val="00B939DA"/>
    <w:rsid w:val="00B93CC8"/>
    <w:rsid w:val="00B94396"/>
    <w:rsid w:val="00B9445D"/>
    <w:rsid w:val="00B9482A"/>
    <w:rsid w:val="00B94C54"/>
    <w:rsid w:val="00B94DE3"/>
    <w:rsid w:val="00B94F64"/>
    <w:rsid w:val="00B95E1D"/>
    <w:rsid w:val="00B967D8"/>
    <w:rsid w:val="00B96E10"/>
    <w:rsid w:val="00B96FE1"/>
    <w:rsid w:val="00B970C6"/>
    <w:rsid w:val="00BA0A1C"/>
    <w:rsid w:val="00BA0DAB"/>
    <w:rsid w:val="00BA21FB"/>
    <w:rsid w:val="00BA274B"/>
    <w:rsid w:val="00BA2827"/>
    <w:rsid w:val="00BA2B54"/>
    <w:rsid w:val="00BA2D00"/>
    <w:rsid w:val="00BA2FD3"/>
    <w:rsid w:val="00BA3E26"/>
    <w:rsid w:val="00BA3E52"/>
    <w:rsid w:val="00BA4272"/>
    <w:rsid w:val="00BA46C0"/>
    <w:rsid w:val="00BA524A"/>
    <w:rsid w:val="00BA52C0"/>
    <w:rsid w:val="00BA5381"/>
    <w:rsid w:val="00BA5383"/>
    <w:rsid w:val="00BA5D4F"/>
    <w:rsid w:val="00BA605F"/>
    <w:rsid w:val="00BA61E4"/>
    <w:rsid w:val="00BA645C"/>
    <w:rsid w:val="00BA646F"/>
    <w:rsid w:val="00BA6CA8"/>
    <w:rsid w:val="00BA6FE7"/>
    <w:rsid w:val="00BA73BC"/>
    <w:rsid w:val="00BA793A"/>
    <w:rsid w:val="00BA7985"/>
    <w:rsid w:val="00BA7ECA"/>
    <w:rsid w:val="00BB0434"/>
    <w:rsid w:val="00BB098E"/>
    <w:rsid w:val="00BB09BA"/>
    <w:rsid w:val="00BB1049"/>
    <w:rsid w:val="00BB1224"/>
    <w:rsid w:val="00BB1409"/>
    <w:rsid w:val="00BB14B5"/>
    <w:rsid w:val="00BB1B99"/>
    <w:rsid w:val="00BB1CEB"/>
    <w:rsid w:val="00BB21EE"/>
    <w:rsid w:val="00BB2A70"/>
    <w:rsid w:val="00BB2EF4"/>
    <w:rsid w:val="00BB2F25"/>
    <w:rsid w:val="00BB3041"/>
    <w:rsid w:val="00BB3247"/>
    <w:rsid w:val="00BB42EA"/>
    <w:rsid w:val="00BB47EF"/>
    <w:rsid w:val="00BB49DD"/>
    <w:rsid w:val="00BB5679"/>
    <w:rsid w:val="00BB5953"/>
    <w:rsid w:val="00BB5B8C"/>
    <w:rsid w:val="00BB5BEC"/>
    <w:rsid w:val="00BB5C47"/>
    <w:rsid w:val="00BB5CF0"/>
    <w:rsid w:val="00BB6518"/>
    <w:rsid w:val="00BB6679"/>
    <w:rsid w:val="00BB67EC"/>
    <w:rsid w:val="00BB6FEE"/>
    <w:rsid w:val="00BB72BA"/>
    <w:rsid w:val="00BC0A08"/>
    <w:rsid w:val="00BC0D37"/>
    <w:rsid w:val="00BC0E16"/>
    <w:rsid w:val="00BC0F90"/>
    <w:rsid w:val="00BC1613"/>
    <w:rsid w:val="00BC16AA"/>
    <w:rsid w:val="00BC1872"/>
    <w:rsid w:val="00BC2114"/>
    <w:rsid w:val="00BC2B34"/>
    <w:rsid w:val="00BC2CBC"/>
    <w:rsid w:val="00BC42F4"/>
    <w:rsid w:val="00BC452F"/>
    <w:rsid w:val="00BC4670"/>
    <w:rsid w:val="00BC5004"/>
    <w:rsid w:val="00BC5671"/>
    <w:rsid w:val="00BC5AC8"/>
    <w:rsid w:val="00BC5C00"/>
    <w:rsid w:val="00BC67C5"/>
    <w:rsid w:val="00BC6DDD"/>
    <w:rsid w:val="00BC7040"/>
    <w:rsid w:val="00BC70B3"/>
    <w:rsid w:val="00BC7119"/>
    <w:rsid w:val="00BC714C"/>
    <w:rsid w:val="00BC7CDA"/>
    <w:rsid w:val="00BD0423"/>
    <w:rsid w:val="00BD11BB"/>
    <w:rsid w:val="00BD12C9"/>
    <w:rsid w:val="00BD1849"/>
    <w:rsid w:val="00BD1D78"/>
    <w:rsid w:val="00BD2283"/>
    <w:rsid w:val="00BD2443"/>
    <w:rsid w:val="00BD2528"/>
    <w:rsid w:val="00BD2994"/>
    <w:rsid w:val="00BD2A87"/>
    <w:rsid w:val="00BD34E5"/>
    <w:rsid w:val="00BD387A"/>
    <w:rsid w:val="00BD496C"/>
    <w:rsid w:val="00BD5A3F"/>
    <w:rsid w:val="00BD5E02"/>
    <w:rsid w:val="00BD62A3"/>
    <w:rsid w:val="00BD68A4"/>
    <w:rsid w:val="00BD6F5E"/>
    <w:rsid w:val="00BD70AB"/>
    <w:rsid w:val="00BD7111"/>
    <w:rsid w:val="00BD7EC4"/>
    <w:rsid w:val="00BE0AFF"/>
    <w:rsid w:val="00BE0FAD"/>
    <w:rsid w:val="00BE10F3"/>
    <w:rsid w:val="00BE111C"/>
    <w:rsid w:val="00BE114D"/>
    <w:rsid w:val="00BE145B"/>
    <w:rsid w:val="00BE17EA"/>
    <w:rsid w:val="00BE19D4"/>
    <w:rsid w:val="00BE1BE4"/>
    <w:rsid w:val="00BE216F"/>
    <w:rsid w:val="00BE2F65"/>
    <w:rsid w:val="00BE38C4"/>
    <w:rsid w:val="00BE3CDD"/>
    <w:rsid w:val="00BE4FB0"/>
    <w:rsid w:val="00BE6A7D"/>
    <w:rsid w:val="00BE6DF3"/>
    <w:rsid w:val="00BE788F"/>
    <w:rsid w:val="00BE7C75"/>
    <w:rsid w:val="00BE7CA8"/>
    <w:rsid w:val="00BF047B"/>
    <w:rsid w:val="00BF05A3"/>
    <w:rsid w:val="00BF05C7"/>
    <w:rsid w:val="00BF0649"/>
    <w:rsid w:val="00BF06A1"/>
    <w:rsid w:val="00BF09FA"/>
    <w:rsid w:val="00BF13BA"/>
    <w:rsid w:val="00BF19ED"/>
    <w:rsid w:val="00BF1A3A"/>
    <w:rsid w:val="00BF2110"/>
    <w:rsid w:val="00BF237A"/>
    <w:rsid w:val="00BF2D79"/>
    <w:rsid w:val="00BF3868"/>
    <w:rsid w:val="00BF3898"/>
    <w:rsid w:val="00BF3916"/>
    <w:rsid w:val="00BF5002"/>
    <w:rsid w:val="00BF5D48"/>
    <w:rsid w:val="00BF6330"/>
    <w:rsid w:val="00BF6420"/>
    <w:rsid w:val="00BF676B"/>
    <w:rsid w:val="00BF6AA9"/>
    <w:rsid w:val="00BF7122"/>
    <w:rsid w:val="00BF775B"/>
    <w:rsid w:val="00BF7E30"/>
    <w:rsid w:val="00C00979"/>
    <w:rsid w:val="00C0128C"/>
    <w:rsid w:val="00C015C1"/>
    <w:rsid w:val="00C01B6A"/>
    <w:rsid w:val="00C02A34"/>
    <w:rsid w:val="00C032A3"/>
    <w:rsid w:val="00C033DB"/>
    <w:rsid w:val="00C0471E"/>
    <w:rsid w:val="00C04CF5"/>
    <w:rsid w:val="00C04DB0"/>
    <w:rsid w:val="00C053A6"/>
    <w:rsid w:val="00C05612"/>
    <w:rsid w:val="00C0630F"/>
    <w:rsid w:val="00C06B0D"/>
    <w:rsid w:val="00C06C8C"/>
    <w:rsid w:val="00C0758E"/>
    <w:rsid w:val="00C100A2"/>
    <w:rsid w:val="00C101A4"/>
    <w:rsid w:val="00C11775"/>
    <w:rsid w:val="00C12650"/>
    <w:rsid w:val="00C12AF5"/>
    <w:rsid w:val="00C12E1F"/>
    <w:rsid w:val="00C12F5F"/>
    <w:rsid w:val="00C1368C"/>
    <w:rsid w:val="00C144CB"/>
    <w:rsid w:val="00C1535D"/>
    <w:rsid w:val="00C153EC"/>
    <w:rsid w:val="00C16174"/>
    <w:rsid w:val="00C16223"/>
    <w:rsid w:val="00C1631B"/>
    <w:rsid w:val="00C1697E"/>
    <w:rsid w:val="00C16B09"/>
    <w:rsid w:val="00C16CC2"/>
    <w:rsid w:val="00C16E1A"/>
    <w:rsid w:val="00C17142"/>
    <w:rsid w:val="00C17228"/>
    <w:rsid w:val="00C1729C"/>
    <w:rsid w:val="00C17FAD"/>
    <w:rsid w:val="00C17FE3"/>
    <w:rsid w:val="00C20319"/>
    <w:rsid w:val="00C2033F"/>
    <w:rsid w:val="00C20794"/>
    <w:rsid w:val="00C2099F"/>
    <w:rsid w:val="00C20B89"/>
    <w:rsid w:val="00C21F73"/>
    <w:rsid w:val="00C22224"/>
    <w:rsid w:val="00C2254C"/>
    <w:rsid w:val="00C22619"/>
    <w:rsid w:val="00C22FDF"/>
    <w:rsid w:val="00C2318A"/>
    <w:rsid w:val="00C23535"/>
    <w:rsid w:val="00C2360E"/>
    <w:rsid w:val="00C23A82"/>
    <w:rsid w:val="00C23B06"/>
    <w:rsid w:val="00C23F40"/>
    <w:rsid w:val="00C245E6"/>
    <w:rsid w:val="00C24776"/>
    <w:rsid w:val="00C24885"/>
    <w:rsid w:val="00C248C3"/>
    <w:rsid w:val="00C24E2F"/>
    <w:rsid w:val="00C2567D"/>
    <w:rsid w:val="00C25F72"/>
    <w:rsid w:val="00C2685E"/>
    <w:rsid w:val="00C26BB2"/>
    <w:rsid w:val="00C26C52"/>
    <w:rsid w:val="00C2717C"/>
    <w:rsid w:val="00C27B5D"/>
    <w:rsid w:val="00C30118"/>
    <w:rsid w:val="00C30643"/>
    <w:rsid w:val="00C30848"/>
    <w:rsid w:val="00C31198"/>
    <w:rsid w:val="00C3143E"/>
    <w:rsid w:val="00C3188E"/>
    <w:rsid w:val="00C31A26"/>
    <w:rsid w:val="00C33084"/>
    <w:rsid w:val="00C330BC"/>
    <w:rsid w:val="00C33437"/>
    <w:rsid w:val="00C3379D"/>
    <w:rsid w:val="00C33C99"/>
    <w:rsid w:val="00C33F72"/>
    <w:rsid w:val="00C33FB6"/>
    <w:rsid w:val="00C34F07"/>
    <w:rsid w:val="00C35465"/>
    <w:rsid w:val="00C35F87"/>
    <w:rsid w:val="00C36708"/>
    <w:rsid w:val="00C37264"/>
    <w:rsid w:val="00C37464"/>
    <w:rsid w:val="00C375DC"/>
    <w:rsid w:val="00C3796C"/>
    <w:rsid w:val="00C37D1B"/>
    <w:rsid w:val="00C4001B"/>
    <w:rsid w:val="00C401C6"/>
    <w:rsid w:val="00C40407"/>
    <w:rsid w:val="00C4068B"/>
    <w:rsid w:val="00C406F3"/>
    <w:rsid w:val="00C40B55"/>
    <w:rsid w:val="00C40CD7"/>
    <w:rsid w:val="00C419EC"/>
    <w:rsid w:val="00C41A98"/>
    <w:rsid w:val="00C42FB0"/>
    <w:rsid w:val="00C43261"/>
    <w:rsid w:val="00C43482"/>
    <w:rsid w:val="00C43805"/>
    <w:rsid w:val="00C443D3"/>
    <w:rsid w:val="00C44990"/>
    <w:rsid w:val="00C44C97"/>
    <w:rsid w:val="00C44CF7"/>
    <w:rsid w:val="00C4546E"/>
    <w:rsid w:val="00C4608F"/>
    <w:rsid w:val="00C460CD"/>
    <w:rsid w:val="00C46FC8"/>
    <w:rsid w:val="00C470F7"/>
    <w:rsid w:val="00C47B80"/>
    <w:rsid w:val="00C50237"/>
    <w:rsid w:val="00C50A24"/>
    <w:rsid w:val="00C50CBE"/>
    <w:rsid w:val="00C51476"/>
    <w:rsid w:val="00C517FB"/>
    <w:rsid w:val="00C51A5E"/>
    <w:rsid w:val="00C521E1"/>
    <w:rsid w:val="00C523FF"/>
    <w:rsid w:val="00C525D2"/>
    <w:rsid w:val="00C52B45"/>
    <w:rsid w:val="00C545A8"/>
    <w:rsid w:val="00C5698F"/>
    <w:rsid w:val="00C56EE6"/>
    <w:rsid w:val="00C5705E"/>
    <w:rsid w:val="00C57A3D"/>
    <w:rsid w:val="00C57ECB"/>
    <w:rsid w:val="00C60184"/>
    <w:rsid w:val="00C609B1"/>
    <w:rsid w:val="00C60CE9"/>
    <w:rsid w:val="00C61923"/>
    <w:rsid w:val="00C61B72"/>
    <w:rsid w:val="00C620E4"/>
    <w:rsid w:val="00C62491"/>
    <w:rsid w:val="00C62A70"/>
    <w:rsid w:val="00C62FB6"/>
    <w:rsid w:val="00C64106"/>
    <w:rsid w:val="00C64406"/>
    <w:rsid w:val="00C64F61"/>
    <w:rsid w:val="00C65B9C"/>
    <w:rsid w:val="00C65F4D"/>
    <w:rsid w:val="00C6651E"/>
    <w:rsid w:val="00C67103"/>
    <w:rsid w:val="00C67341"/>
    <w:rsid w:val="00C6743F"/>
    <w:rsid w:val="00C67510"/>
    <w:rsid w:val="00C675F8"/>
    <w:rsid w:val="00C702CC"/>
    <w:rsid w:val="00C70642"/>
    <w:rsid w:val="00C70C11"/>
    <w:rsid w:val="00C7196C"/>
    <w:rsid w:val="00C71D37"/>
    <w:rsid w:val="00C720DD"/>
    <w:rsid w:val="00C72628"/>
    <w:rsid w:val="00C73FF2"/>
    <w:rsid w:val="00C743A8"/>
    <w:rsid w:val="00C7491B"/>
    <w:rsid w:val="00C74F86"/>
    <w:rsid w:val="00C75919"/>
    <w:rsid w:val="00C75ECB"/>
    <w:rsid w:val="00C760DE"/>
    <w:rsid w:val="00C76B02"/>
    <w:rsid w:val="00C775AE"/>
    <w:rsid w:val="00C809C4"/>
    <w:rsid w:val="00C80F96"/>
    <w:rsid w:val="00C81440"/>
    <w:rsid w:val="00C8163B"/>
    <w:rsid w:val="00C818C9"/>
    <w:rsid w:val="00C819F7"/>
    <w:rsid w:val="00C82C84"/>
    <w:rsid w:val="00C83725"/>
    <w:rsid w:val="00C8413D"/>
    <w:rsid w:val="00C84DAB"/>
    <w:rsid w:val="00C85D20"/>
    <w:rsid w:val="00C86662"/>
    <w:rsid w:val="00C86732"/>
    <w:rsid w:val="00C869BD"/>
    <w:rsid w:val="00C86D32"/>
    <w:rsid w:val="00C87382"/>
    <w:rsid w:val="00C873D5"/>
    <w:rsid w:val="00C87449"/>
    <w:rsid w:val="00C87A94"/>
    <w:rsid w:val="00C87BBE"/>
    <w:rsid w:val="00C90147"/>
    <w:rsid w:val="00C90321"/>
    <w:rsid w:val="00C9045E"/>
    <w:rsid w:val="00C90D99"/>
    <w:rsid w:val="00C9125B"/>
    <w:rsid w:val="00C913CE"/>
    <w:rsid w:val="00C91E98"/>
    <w:rsid w:val="00C91EE3"/>
    <w:rsid w:val="00C92522"/>
    <w:rsid w:val="00C93368"/>
    <w:rsid w:val="00C93A68"/>
    <w:rsid w:val="00C94215"/>
    <w:rsid w:val="00C94314"/>
    <w:rsid w:val="00C94316"/>
    <w:rsid w:val="00C94352"/>
    <w:rsid w:val="00C94A52"/>
    <w:rsid w:val="00C95531"/>
    <w:rsid w:val="00C95783"/>
    <w:rsid w:val="00C95B58"/>
    <w:rsid w:val="00C963DD"/>
    <w:rsid w:val="00C965BE"/>
    <w:rsid w:val="00C96F55"/>
    <w:rsid w:val="00C973BB"/>
    <w:rsid w:val="00C975B8"/>
    <w:rsid w:val="00C97A71"/>
    <w:rsid w:val="00CA17CF"/>
    <w:rsid w:val="00CA217C"/>
    <w:rsid w:val="00CA245C"/>
    <w:rsid w:val="00CA24F0"/>
    <w:rsid w:val="00CA2B4E"/>
    <w:rsid w:val="00CA30BF"/>
    <w:rsid w:val="00CA36BE"/>
    <w:rsid w:val="00CA4C21"/>
    <w:rsid w:val="00CA4FC7"/>
    <w:rsid w:val="00CA501C"/>
    <w:rsid w:val="00CA52AD"/>
    <w:rsid w:val="00CA5C53"/>
    <w:rsid w:val="00CA5DF1"/>
    <w:rsid w:val="00CA5F1B"/>
    <w:rsid w:val="00CA66F8"/>
    <w:rsid w:val="00CA6A9E"/>
    <w:rsid w:val="00CA6EDE"/>
    <w:rsid w:val="00CA7338"/>
    <w:rsid w:val="00CA797E"/>
    <w:rsid w:val="00CA7B17"/>
    <w:rsid w:val="00CA7E08"/>
    <w:rsid w:val="00CB017E"/>
    <w:rsid w:val="00CB01C8"/>
    <w:rsid w:val="00CB0B00"/>
    <w:rsid w:val="00CB0D2A"/>
    <w:rsid w:val="00CB1154"/>
    <w:rsid w:val="00CB172C"/>
    <w:rsid w:val="00CB27B1"/>
    <w:rsid w:val="00CB2A1C"/>
    <w:rsid w:val="00CB2ED1"/>
    <w:rsid w:val="00CB33E3"/>
    <w:rsid w:val="00CB3D8A"/>
    <w:rsid w:val="00CB5802"/>
    <w:rsid w:val="00CB6448"/>
    <w:rsid w:val="00CB64B5"/>
    <w:rsid w:val="00CB6E74"/>
    <w:rsid w:val="00CB7314"/>
    <w:rsid w:val="00CB7C72"/>
    <w:rsid w:val="00CB7ECD"/>
    <w:rsid w:val="00CC09B5"/>
    <w:rsid w:val="00CC0A4C"/>
    <w:rsid w:val="00CC179C"/>
    <w:rsid w:val="00CC1ACB"/>
    <w:rsid w:val="00CC2F77"/>
    <w:rsid w:val="00CC36C0"/>
    <w:rsid w:val="00CC37F4"/>
    <w:rsid w:val="00CC39F8"/>
    <w:rsid w:val="00CC3A9C"/>
    <w:rsid w:val="00CC3DD0"/>
    <w:rsid w:val="00CC4386"/>
    <w:rsid w:val="00CC4737"/>
    <w:rsid w:val="00CC497D"/>
    <w:rsid w:val="00CC4CB3"/>
    <w:rsid w:val="00CC5459"/>
    <w:rsid w:val="00CC58E5"/>
    <w:rsid w:val="00CC58EC"/>
    <w:rsid w:val="00CC5EEF"/>
    <w:rsid w:val="00CC6C53"/>
    <w:rsid w:val="00CC7878"/>
    <w:rsid w:val="00CC78CE"/>
    <w:rsid w:val="00CC7D15"/>
    <w:rsid w:val="00CC7DD4"/>
    <w:rsid w:val="00CD00F4"/>
    <w:rsid w:val="00CD0F6D"/>
    <w:rsid w:val="00CD1711"/>
    <w:rsid w:val="00CD26E6"/>
    <w:rsid w:val="00CD2A27"/>
    <w:rsid w:val="00CD3303"/>
    <w:rsid w:val="00CD38A4"/>
    <w:rsid w:val="00CD3B1F"/>
    <w:rsid w:val="00CD3B50"/>
    <w:rsid w:val="00CD4227"/>
    <w:rsid w:val="00CD458C"/>
    <w:rsid w:val="00CD4E41"/>
    <w:rsid w:val="00CD574C"/>
    <w:rsid w:val="00CD57A3"/>
    <w:rsid w:val="00CD5B9A"/>
    <w:rsid w:val="00CD5C68"/>
    <w:rsid w:val="00CD5F2E"/>
    <w:rsid w:val="00CD63CD"/>
    <w:rsid w:val="00CD6940"/>
    <w:rsid w:val="00CD6E7F"/>
    <w:rsid w:val="00CD7026"/>
    <w:rsid w:val="00CD70F7"/>
    <w:rsid w:val="00CE003A"/>
    <w:rsid w:val="00CE167F"/>
    <w:rsid w:val="00CE1774"/>
    <w:rsid w:val="00CE2367"/>
    <w:rsid w:val="00CE2712"/>
    <w:rsid w:val="00CE273D"/>
    <w:rsid w:val="00CE2A91"/>
    <w:rsid w:val="00CE2F03"/>
    <w:rsid w:val="00CE35B3"/>
    <w:rsid w:val="00CE372A"/>
    <w:rsid w:val="00CE38D2"/>
    <w:rsid w:val="00CE47DB"/>
    <w:rsid w:val="00CE50FB"/>
    <w:rsid w:val="00CE5282"/>
    <w:rsid w:val="00CE6EC2"/>
    <w:rsid w:val="00CE70E6"/>
    <w:rsid w:val="00CE714C"/>
    <w:rsid w:val="00CE72C6"/>
    <w:rsid w:val="00CE730E"/>
    <w:rsid w:val="00CE74AB"/>
    <w:rsid w:val="00CE7731"/>
    <w:rsid w:val="00CE7BE9"/>
    <w:rsid w:val="00CF0848"/>
    <w:rsid w:val="00CF0AFE"/>
    <w:rsid w:val="00CF0B71"/>
    <w:rsid w:val="00CF12B6"/>
    <w:rsid w:val="00CF1B52"/>
    <w:rsid w:val="00CF2EBA"/>
    <w:rsid w:val="00CF3884"/>
    <w:rsid w:val="00CF40D6"/>
    <w:rsid w:val="00CF4185"/>
    <w:rsid w:val="00CF56EC"/>
    <w:rsid w:val="00CF573D"/>
    <w:rsid w:val="00CF5A0F"/>
    <w:rsid w:val="00CF5E22"/>
    <w:rsid w:val="00CF623C"/>
    <w:rsid w:val="00CF63FA"/>
    <w:rsid w:val="00CF642C"/>
    <w:rsid w:val="00CF6ECD"/>
    <w:rsid w:val="00CF712F"/>
    <w:rsid w:val="00CF7779"/>
    <w:rsid w:val="00CF7862"/>
    <w:rsid w:val="00D003D2"/>
    <w:rsid w:val="00D0080D"/>
    <w:rsid w:val="00D00872"/>
    <w:rsid w:val="00D00B2F"/>
    <w:rsid w:val="00D0137A"/>
    <w:rsid w:val="00D014A9"/>
    <w:rsid w:val="00D027EC"/>
    <w:rsid w:val="00D0288A"/>
    <w:rsid w:val="00D031E5"/>
    <w:rsid w:val="00D03769"/>
    <w:rsid w:val="00D03BE3"/>
    <w:rsid w:val="00D0548F"/>
    <w:rsid w:val="00D0587A"/>
    <w:rsid w:val="00D05F1E"/>
    <w:rsid w:val="00D062A4"/>
    <w:rsid w:val="00D0652D"/>
    <w:rsid w:val="00D07DCD"/>
    <w:rsid w:val="00D1064D"/>
    <w:rsid w:val="00D106C5"/>
    <w:rsid w:val="00D10756"/>
    <w:rsid w:val="00D107BB"/>
    <w:rsid w:val="00D10EA4"/>
    <w:rsid w:val="00D1101B"/>
    <w:rsid w:val="00D113B1"/>
    <w:rsid w:val="00D11A31"/>
    <w:rsid w:val="00D12074"/>
    <w:rsid w:val="00D126EB"/>
    <w:rsid w:val="00D129DF"/>
    <w:rsid w:val="00D1336A"/>
    <w:rsid w:val="00D13662"/>
    <w:rsid w:val="00D14902"/>
    <w:rsid w:val="00D14DC9"/>
    <w:rsid w:val="00D15BC8"/>
    <w:rsid w:val="00D16553"/>
    <w:rsid w:val="00D16CC0"/>
    <w:rsid w:val="00D16CFD"/>
    <w:rsid w:val="00D17098"/>
    <w:rsid w:val="00D17E10"/>
    <w:rsid w:val="00D17F3F"/>
    <w:rsid w:val="00D20111"/>
    <w:rsid w:val="00D220B5"/>
    <w:rsid w:val="00D221CF"/>
    <w:rsid w:val="00D227BF"/>
    <w:rsid w:val="00D22B4A"/>
    <w:rsid w:val="00D22C9F"/>
    <w:rsid w:val="00D22FF0"/>
    <w:rsid w:val="00D23744"/>
    <w:rsid w:val="00D23CD6"/>
    <w:rsid w:val="00D2461E"/>
    <w:rsid w:val="00D24C75"/>
    <w:rsid w:val="00D24DD3"/>
    <w:rsid w:val="00D2585D"/>
    <w:rsid w:val="00D25D3E"/>
    <w:rsid w:val="00D26353"/>
    <w:rsid w:val="00D263A1"/>
    <w:rsid w:val="00D26689"/>
    <w:rsid w:val="00D266BB"/>
    <w:rsid w:val="00D267D3"/>
    <w:rsid w:val="00D26972"/>
    <w:rsid w:val="00D27036"/>
    <w:rsid w:val="00D2754A"/>
    <w:rsid w:val="00D27CC3"/>
    <w:rsid w:val="00D27D7B"/>
    <w:rsid w:val="00D30C89"/>
    <w:rsid w:val="00D3102E"/>
    <w:rsid w:val="00D3170E"/>
    <w:rsid w:val="00D31CD6"/>
    <w:rsid w:val="00D31F16"/>
    <w:rsid w:val="00D322DF"/>
    <w:rsid w:val="00D323A6"/>
    <w:rsid w:val="00D326C9"/>
    <w:rsid w:val="00D32852"/>
    <w:rsid w:val="00D33DFF"/>
    <w:rsid w:val="00D33F7F"/>
    <w:rsid w:val="00D33F88"/>
    <w:rsid w:val="00D340DC"/>
    <w:rsid w:val="00D34EAA"/>
    <w:rsid w:val="00D358A6"/>
    <w:rsid w:val="00D35DE4"/>
    <w:rsid w:val="00D36732"/>
    <w:rsid w:val="00D367DC"/>
    <w:rsid w:val="00D36A47"/>
    <w:rsid w:val="00D36DF3"/>
    <w:rsid w:val="00D37039"/>
    <w:rsid w:val="00D37642"/>
    <w:rsid w:val="00D41775"/>
    <w:rsid w:val="00D4208A"/>
    <w:rsid w:val="00D4289B"/>
    <w:rsid w:val="00D42A1A"/>
    <w:rsid w:val="00D43BA0"/>
    <w:rsid w:val="00D43BE1"/>
    <w:rsid w:val="00D440DA"/>
    <w:rsid w:val="00D44EC4"/>
    <w:rsid w:val="00D45056"/>
    <w:rsid w:val="00D46821"/>
    <w:rsid w:val="00D50BF2"/>
    <w:rsid w:val="00D51010"/>
    <w:rsid w:val="00D512DC"/>
    <w:rsid w:val="00D51597"/>
    <w:rsid w:val="00D516D6"/>
    <w:rsid w:val="00D51F1F"/>
    <w:rsid w:val="00D5287A"/>
    <w:rsid w:val="00D52B83"/>
    <w:rsid w:val="00D53F0C"/>
    <w:rsid w:val="00D5477A"/>
    <w:rsid w:val="00D54BB1"/>
    <w:rsid w:val="00D55057"/>
    <w:rsid w:val="00D55B31"/>
    <w:rsid w:val="00D5731A"/>
    <w:rsid w:val="00D57591"/>
    <w:rsid w:val="00D5785C"/>
    <w:rsid w:val="00D57E0F"/>
    <w:rsid w:val="00D57EB6"/>
    <w:rsid w:val="00D60B3A"/>
    <w:rsid w:val="00D61018"/>
    <w:rsid w:val="00D62615"/>
    <w:rsid w:val="00D6326F"/>
    <w:rsid w:val="00D63AFA"/>
    <w:rsid w:val="00D64473"/>
    <w:rsid w:val="00D64A28"/>
    <w:rsid w:val="00D64C1A"/>
    <w:rsid w:val="00D65047"/>
    <w:rsid w:val="00D656C6"/>
    <w:rsid w:val="00D65B09"/>
    <w:rsid w:val="00D66ACE"/>
    <w:rsid w:val="00D67D0E"/>
    <w:rsid w:val="00D67E51"/>
    <w:rsid w:val="00D700DC"/>
    <w:rsid w:val="00D703EE"/>
    <w:rsid w:val="00D70749"/>
    <w:rsid w:val="00D71072"/>
    <w:rsid w:val="00D717FF"/>
    <w:rsid w:val="00D7195A"/>
    <w:rsid w:val="00D71CD9"/>
    <w:rsid w:val="00D71F90"/>
    <w:rsid w:val="00D72F30"/>
    <w:rsid w:val="00D731AC"/>
    <w:rsid w:val="00D7378A"/>
    <w:rsid w:val="00D73BD2"/>
    <w:rsid w:val="00D74B92"/>
    <w:rsid w:val="00D74EAA"/>
    <w:rsid w:val="00D753C5"/>
    <w:rsid w:val="00D760EF"/>
    <w:rsid w:val="00D765F7"/>
    <w:rsid w:val="00D769A0"/>
    <w:rsid w:val="00D772D7"/>
    <w:rsid w:val="00D7768A"/>
    <w:rsid w:val="00D777C4"/>
    <w:rsid w:val="00D80A79"/>
    <w:rsid w:val="00D80CC6"/>
    <w:rsid w:val="00D81AC4"/>
    <w:rsid w:val="00D834A6"/>
    <w:rsid w:val="00D836EE"/>
    <w:rsid w:val="00D837DD"/>
    <w:rsid w:val="00D83A34"/>
    <w:rsid w:val="00D83CCD"/>
    <w:rsid w:val="00D83F33"/>
    <w:rsid w:val="00D840BC"/>
    <w:rsid w:val="00D84A7D"/>
    <w:rsid w:val="00D85033"/>
    <w:rsid w:val="00D85099"/>
    <w:rsid w:val="00D85A9C"/>
    <w:rsid w:val="00D85D7D"/>
    <w:rsid w:val="00D85E02"/>
    <w:rsid w:val="00D869A1"/>
    <w:rsid w:val="00D90435"/>
    <w:rsid w:val="00D914E0"/>
    <w:rsid w:val="00D92C1F"/>
    <w:rsid w:val="00D92D7B"/>
    <w:rsid w:val="00D93139"/>
    <w:rsid w:val="00D9405F"/>
    <w:rsid w:val="00D94A77"/>
    <w:rsid w:val="00D94FCD"/>
    <w:rsid w:val="00D95B83"/>
    <w:rsid w:val="00D95CB7"/>
    <w:rsid w:val="00D95CE0"/>
    <w:rsid w:val="00D96243"/>
    <w:rsid w:val="00D969C0"/>
    <w:rsid w:val="00D96D1A"/>
    <w:rsid w:val="00D97460"/>
    <w:rsid w:val="00D9758E"/>
    <w:rsid w:val="00D97D1F"/>
    <w:rsid w:val="00DA07C7"/>
    <w:rsid w:val="00DA0812"/>
    <w:rsid w:val="00DA08B0"/>
    <w:rsid w:val="00DA0A24"/>
    <w:rsid w:val="00DA0A3E"/>
    <w:rsid w:val="00DA0C51"/>
    <w:rsid w:val="00DA0DBA"/>
    <w:rsid w:val="00DA1807"/>
    <w:rsid w:val="00DA18F9"/>
    <w:rsid w:val="00DA23D1"/>
    <w:rsid w:val="00DA29CA"/>
    <w:rsid w:val="00DA47F9"/>
    <w:rsid w:val="00DA4F8F"/>
    <w:rsid w:val="00DA4F9B"/>
    <w:rsid w:val="00DA51FF"/>
    <w:rsid w:val="00DA53EB"/>
    <w:rsid w:val="00DA58F9"/>
    <w:rsid w:val="00DA6160"/>
    <w:rsid w:val="00DA65D7"/>
    <w:rsid w:val="00DA66C4"/>
    <w:rsid w:val="00DA6BE0"/>
    <w:rsid w:val="00DA6F4E"/>
    <w:rsid w:val="00DA70AA"/>
    <w:rsid w:val="00DA7369"/>
    <w:rsid w:val="00DA7BA0"/>
    <w:rsid w:val="00DB0096"/>
    <w:rsid w:val="00DB00AC"/>
    <w:rsid w:val="00DB0BBC"/>
    <w:rsid w:val="00DB16AF"/>
    <w:rsid w:val="00DB24BF"/>
    <w:rsid w:val="00DB2767"/>
    <w:rsid w:val="00DB2AE6"/>
    <w:rsid w:val="00DB32B1"/>
    <w:rsid w:val="00DB33D3"/>
    <w:rsid w:val="00DB3B1C"/>
    <w:rsid w:val="00DB3D70"/>
    <w:rsid w:val="00DB43C3"/>
    <w:rsid w:val="00DB4628"/>
    <w:rsid w:val="00DB48E4"/>
    <w:rsid w:val="00DB4A38"/>
    <w:rsid w:val="00DB4A43"/>
    <w:rsid w:val="00DB4D75"/>
    <w:rsid w:val="00DB55C3"/>
    <w:rsid w:val="00DB55E2"/>
    <w:rsid w:val="00DB56A3"/>
    <w:rsid w:val="00DB6206"/>
    <w:rsid w:val="00DB64A1"/>
    <w:rsid w:val="00DB6EF8"/>
    <w:rsid w:val="00DB6F4F"/>
    <w:rsid w:val="00DB7496"/>
    <w:rsid w:val="00DC0F2B"/>
    <w:rsid w:val="00DC0F46"/>
    <w:rsid w:val="00DC0FF2"/>
    <w:rsid w:val="00DC22A1"/>
    <w:rsid w:val="00DC24CE"/>
    <w:rsid w:val="00DC35FE"/>
    <w:rsid w:val="00DC4413"/>
    <w:rsid w:val="00DC47B9"/>
    <w:rsid w:val="00DC4DB6"/>
    <w:rsid w:val="00DC4F15"/>
    <w:rsid w:val="00DC58F9"/>
    <w:rsid w:val="00DC5C7B"/>
    <w:rsid w:val="00DC6AE4"/>
    <w:rsid w:val="00DC6B7A"/>
    <w:rsid w:val="00DC6CF3"/>
    <w:rsid w:val="00DC764A"/>
    <w:rsid w:val="00DC7ADF"/>
    <w:rsid w:val="00DC7CF5"/>
    <w:rsid w:val="00DD0025"/>
    <w:rsid w:val="00DD0C80"/>
    <w:rsid w:val="00DD2D3E"/>
    <w:rsid w:val="00DD3C96"/>
    <w:rsid w:val="00DD3DA9"/>
    <w:rsid w:val="00DD3F28"/>
    <w:rsid w:val="00DD4C99"/>
    <w:rsid w:val="00DD53F5"/>
    <w:rsid w:val="00DD5870"/>
    <w:rsid w:val="00DD5C2A"/>
    <w:rsid w:val="00DD5FAE"/>
    <w:rsid w:val="00DD6A04"/>
    <w:rsid w:val="00DD6D3C"/>
    <w:rsid w:val="00DD6DF5"/>
    <w:rsid w:val="00DD72CF"/>
    <w:rsid w:val="00DD73C7"/>
    <w:rsid w:val="00DD7642"/>
    <w:rsid w:val="00DE0053"/>
    <w:rsid w:val="00DE033B"/>
    <w:rsid w:val="00DE0A50"/>
    <w:rsid w:val="00DE0A5B"/>
    <w:rsid w:val="00DE113E"/>
    <w:rsid w:val="00DE1BD9"/>
    <w:rsid w:val="00DE1C02"/>
    <w:rsid w:val="00DE389E"/>
    <w:rsid w:val="00DE3ADA"/>
    <w:rsid w:val="00DE4328"/>
    <w:rsid w:val="00DE44E0"/>
    <w:rsid w:val="00DE4F14"/>
    <w:rsid w:val="00DE5D7C"/>
    <w:rsid w:val="00DF01BA"/>
    <w:rsid w:val="00DF0F18"/>
    <w:rsid w:val="00DF130D"/>
    <w:rsid w:val="00DF17D3"/>
    <w:rsid w:val="00DF1F08"/>
    <w:rsid w:val="00DF2656"/>
    <w:rsid w:val="00DF33A5"/>
    <w:rsid w:val="00DF4259"/>
    <w:rsid w:val="00DF4798"/>
    <w:rsid w:val="00DF59FA"/>
    <w:rsid w:val="00DF5B08"/>
    <w:rsid w:val="00DF5CE6"/>
    <w:rsid w:val="00DF60B8"/>
    <w:rsid w:val="00DF6F39"/>
    <w:rsid w:val="00DF789A"/>
    <w:rsid w:val="00DF7F41"/>
    <w:rsid w:val="00E006BC"/>
    <w:rsid w:val="00E00A29"/>
    <w:rsid w:val="00E00D6D"/>
    <w:rsid w:val="00E00E19"/>
    <w:rsid w:val="00E0105A"/>
    <w:rsid w:val="00E01EAB"/>
    <w:rsid w:val="00E02C41"/>
    <w:rsid w:val="00E02C44"/>
    <w:rsid w:val="00E03292"/>
    <w:rsid w:val="00E035B6"/>
    <w:rsid w:val="00E03731"/>
    <w:rsid w:val="00E03C37"/>
    <w:rsid w:val="00E03CF1"/>
    <w:rsid w:val="00E03F8C"/>
    <w:rsid w:val="00E04226"/>
    <w:rsid w:val="00E0423C"/>
    <w:rsid w:val="00E0459C"/>
    <w:rsid w:val="00E05747"/>
    <w:rsid w:val="00E05BAF"/>
    <w:rsid w:val="00E076C0"/>
    <w:rsid w:val="00E1082D"/>
    <w:rsid w:val="00E10C3B"/>
    <w:rsid w:val="00E11611"/>
    <w:rsid w:val="00E119A9"/>
    <w:rsid w:val="00E11DB3"/>
    <w:rsid w:val="00E12100"/>
    <w:rsid w:val="00E129F9"/>
    <w:rsid w:val="00E12FAC"/>
    <w:rsid w:val="00E13163"/>
    <w:rsid w:val="00E13679"/>
    <w:rsid w:val="00E13BBB"/>
    <w:rsid w:val="00E13C10"/>
    <w:rsid w:val="00E1525E"/>
    <w:rsid w:val="00E15AFA"/>
    <w:rsid w:val="00E15F49"/>
    <w:rsid w:val="00E165EE"/>
    <w:rsid w:val="00E1671C"/>
    <w:rsid w:val="00E1686E"/>
    <w:rsid w:val="00E16D70"/>
    <w:rsid w:val="00E1736F"/>
    <w:rsid w:val="00E17C6B"/>
    <w:rsid w:val="00E20679"/>
    <w:rsid w:val="00E206FD"/>
    <w:rsid w:val="00E2120D"/>
    <w:rsid w:val="00E216AF"/>
    <w:rsid w:val="00E22355"/>
    <w:rsid w:val="00E2258F"/>
    <w:rsid w:val="00E22BE6"/>
    <w:rsid w:val="00E22C5A"/>
    <w:rsid w:val="00E2309C"/>
    <w:rsid w:val="00E23DEC"/>
    <w:rsid w:val="00E23F60"/>
    <w:rsid w:val="00E24787"/>
    <w:rsid w:val="00E251A6"/>
    <w:rsid w:val="00E25253"/>
    <w:rsid w:val="00E26024"/>
    <w:rsid w:val="00E261C3"/>
    <w:rsid w:val="00E2621F"/>
    <w:rsid w:val="00E26367"/>
    <w:rsid w:val="00E27475"/>
    <w:rsid w:val="00E27ACC"/>
    <w:rsid w:val="00E30467"/>
    <w:rsid w:val="00E310E8"/>
    <w:rsid w:val="00E31FC7"/>
    <w:rsid w:val="00E32B93"/>
    <w:rsid w:val="00E343CC"/>
    <w:rsid w:val="00E35319"/>
    <w:rsid w:val="00E353C2"/>
    <w:rsid w:val="00E35976"/>
    <w:rsid w:val="00E368A4"/>
    <w:rsid w:val="00E36931"/>
    <w:rsid w:val="00E36BD5"/>
    <w:rsid w:val="00E40365"/>
    <w:rsid w:val="00E408BD"/>
    <w:rsid w:val="00E40AAB"/>
    <w:rsid w:val="00E40E5A"/>
    <w:rsid w:val="00E41058"/>
    <w:rsid w:val="00E418E7"/>
    <w:rsid w:val="00E41DB0"/>
    <w:rsid w:val="00E41F3E"/>
    <w:rsid w:val="00E41F4B"/>
    <w:rsid w:val="00E42070"/>
    <w:rsid w:val="00E42A81"/>
    <w:rsid w:val="00E42C58"/>
    <w:rsid w:val="00E43092"/>
    <w:rsid w:val="00E43BEE"/>
    <w:rsid w:val="00E44748"/>
    <w:rsid w:val="00E4489E"/>
    <w:rsid w:val="00E44D85"/>
    <w:rsid w:val="00E45222"/>
    <w:rsid w:val="00E45842"/>
    <w:rsid w:val="00E45B56"/>
    <w:rsid w:val="00E45FE3"/>
    <w:rsid w:val="00E46084"/>
    <w:rsid w:val="00E461ED"/>
    <w:rsid w:val="00E46A64"/>
    <w:rsid w:val="00E46F37"/>
    <w:rsid w:val="00E4701E"/>
    <w:rsid w:val="00E471CA"/>
    <w:rsid w:val="00E472A7"/>
    <w:rsid w:val="00E4745E"/>
    <w:rsid w:val="00E50D4F"/>
    <w:rsid w:val="00E50F91"/>
    <w:rsid w:val="00E51261"/>
    <w:rsid w:val="00E5249B"/>
    <w:rsid w:val="00E53493"/>
    <w:rsid w:val="00E53581"/>
    <w:rsid w:val="00E53F9F"/>
    <w:rsid w:val="00E541FE"/>
    <w:rsid w:val="00E542B4"/>
    <w:rsid w:val="00E564B2"/>
    <w:rsid w:val="00E56723"/>
    <w:rsid w:val="00E56881"/>
    <w:rsid w:val="00E56C41"/>
    <w:rsid w:val="00E5751D"/>
    <w:rsid w:val="00E61095"/>
    <w:rsid w:val="00E6214A"/>
    <w:rsid w:val="00E624B0"/>
    <w:rsid w:val="00E635BC"/>
    <w:rsid w:val="00E63AF0"/>
    <w:rsid w:val="00E63B34"/>
    <w:rsid w:val="00E63E45"/>
    <w:rsid w:val="00E64192"/>
    <w:rsid w:val="00E64546"/>
    <w:rsid w:val="00E64774"/>
    <w:rsid w:val="00E64B2E"/>
    <w:rsid w:val="00E655EE"/>
    <w:rsid w:val="00E657B7"/>
    <w:rsid w:val="00E66ADD"/>
    <w:rsid w:val="00E66C9E"/>
    <w:rsid w:val="00E67135"/>
    <w:rsid w:val="00E6752D"/>
    <w:rsid w:val="00E67913"/>
    <w:rsid w:val="00E72B89"/>
    <w:rsid w:val="00E734CD"/>
    <w:rsid w:val="00E73CBE"/>
    <w:rsid w:val="00E73D45"/>
    <w:rsid w:val="00E7427B"/>
    <w:rsid w:val="00E7449A"/>
    <w:rsid w:val="00E74A35"/>
    <w:rsid w:val="00E74AF4"/>
    <w:rsid w:val="00E769CE"/>
    <w:rsid w:val="00E76DF3"/>
    <w:rsid w:val="00E76F11"/>
    <w:rsid w:val="00E80320"/>
    <w:rsid w:val="00E80369"/>
    <w:rsid w:val="00E809D1"/>
    <w:rsid w:val="00E80B15"/>
    <w:rsid w:val="00E80BB0"/>
    <w:rsid w:val="00E82F21"/>
    <w:rsid w:val="00E82FB2"/>
    <w:rsid w:val="00E830B4"/>
    <w:rsid w:val="00E831C9"/>
    <w:rsid w:val="00E83264"/>
    <w:rsid w:val="00E8350B"/>
    <w:rsid w:val="00E83F47"/>
    <w:rsid w:val="00E84030"/>
    <w:rsid w:val="00E8446C"/>
    <w:rsid w:val="00E84896"/>
    <w:rsid w:val="00E848EE"/>
    <w:rsid w:val="00E85A80"/>
    <w:rsid w:val="00E85BC1"/>
    <w:rsid w:val="00E8661A"/>
    <w:rsid w:val="00E8693B"/>
    <w:rsid w:val="00E86F7A"/>
    <w:rsid w:val="00E87263"/>
    <w:rsid w:val="00E87416"/>
    <w:rsid w:val="00E87539"/>
    <w:rsid w:val="00E87AFD"/>
    <w:rsid w:val="00E90466"/>
    <w:rsid w:val="00E90473"/>
    <w:rsid w:val="00E917FB"/>
    <w:rsid w:val="00E9241B"/>
    <w:rsid w:val="00E92449"/>
    <w:rsid w:val="00E92A6B"/>
    <w:rsid w:val="00E93338"/>
    <w:rsid w:val="00E93728"/>
    <w:rsid w:val="00E94474"/>
    <w:rsid w:val="00E958AE"/>
    <w:rsid w:val="00E95A11"/>
    <w:rsid w:val="00E95A34"/>
    <w:rsid w:val="00E95FA3"/>
    <w:rsid w:val="00E97239"/>
    <w:rsid w:val="00E9755E"/>
    <w:rsid w:val="00E97867"/>
    <w:rsid w:val="00E97AA8"/>
    <w:rsid w:val="00EA01FA"/>
    <w:rsid w:val="00EA058A"/>
    <w:rsid w:val="00EA0D4B"/>
    <w:rsid w:val="00EA1044"/>
    <w:rsid w:val="00EA20F4"/>
    <w:rsid w:val="00EA2151"/>
    <w:rsid w:val="00EA2A95"/>
    <w:rsid w:val="00EA2C35"/>
    <w:rsid w:val="00EA3381"/>
    <w:rsid w:val="00EA3CBC"/>
    <w:rsid w:val="00EA3DFF"/>
    <w:rsid w:val="00EA4DF3"/>
    <w:rsid w:val="00EA503B"/>
    <w:rsid w:val="00EA5121"/>
    <w:rsid w:val="00EA5850"/>
    <w:rsid w:val="00EA5971"/>
    <w:rsid w:val="00EA5FA8"/>
    <w:rsid w:val="00EA6CAF"/>
    <w:rsid w:val="00EA6CB2"/>
    <w:rsid w:val="00EA6D49"/>
    <w:rsid w:val="00EA6F4F"/>
    <w:rsid w:val="00EA732E"/>
    <w:rsid w:val="00EA7AF0"/>
    <w:rsid w:val="00EA7C11"/>
    <w:rsid w:val="00EB0755"/>
    <w:rsid w:val="00EB0960"/>
    <w:rsid w:val="00EB0F1B"/>
    <w:rsid w:val="00EB1011"/>
    <w:rsid w:val="00EB13F0"/>
    <w:rsid w:val="00EB1F16"/>
    <w:rsid w:val="00EB29A0"/>
    <w:rsid w:val="00EB2D62"/>
    <w:rsid w:val="00EB369A"/>
    <w:rsid w:val="00EB3C8D"/>
    <w:rsid w:val="00EB4338"/>
    <w:rsid w:val="00EB47EF"/>
    <w:rsid w:val="00EB4872"/>
    <w:rsid w:val="00EB551A"/>
    <w:rsid w:val="00EB56C0"/>
    <w:rsid w:val="00EB5E44"/>
    <w:rsid w:val="00EB7833"/>
    <w:rsid w:val="00EB7FB7"/>
    <w:rsid w:val="00EC021B"/>
    <w:rsid w:val="00EC1B51"/>
    <w:rsid w:val="00EC1CB8"/>
    <w:rsid w:val="00EC1DC1"/>
    <w:rsid w:val="00EC1F0C"/>
    <w:rsid w:val="00EC2435"/>
    <w:rsid w:val="00EC3403"/>
    <w:rsid w:val="00EC3C13"/>
    <w:rsid w:val="00EC4294"/>
    <w:rsid w:val="00EC433A"/>
    <w:rsid w:val="00EC452B"/>
    <w:rsid w:val="00EC5242"/>
    <w:rsid w:val="00EC5564"/>
    <w:rsid w:val="00EC559F"/>
    <w:rsid w:val="00EC6012"/>
    <w:rsid w:val="00EC613B"/>
    <w:rsid w:val="00EC6398"/>
    <w:rsid w:val="00EC6655"/>
    <w:rsid w:val="00EC70A8"/>
    <w:rsid w:val="00EC70CF"/>
    <w:rsid w:val="00EC7DBF"/>
    <w:rsid w:val="00ED0AA5"/>
    <w:rsid w:val="00ED0CEA"/>
    <w:rsid w:val="00ED1256"/>
    <w:rsid w:val="00ED1EB7"/>
    <w:rsid w:val="00ED21BF"/>
    <w:rsid w:val="00ED2E2F"/>
    <w:rsid w:val="00ED366A"/>
    <w:rsid w:val="00ED36FC"/>
    <w:rsid w:val="00ED4735"/>
    <w:rsid w:val="00ED4AB2"/>
    <w:rsid w:val="00ED574C"/>
    <w:rsid w:val="00ED6392"/>
    <w:rsid w:val="00ED686F"/>
    <w:rsid w:val="00ED71FF"/>
    <w:rsid w:val="00ED797F"/>
    <w:rsid w:val="00ED7A35"/>
    <w:rsid w:val="00ED7A9B"/>
    <w:rsid w:val="00ED7ACB"/>
    <w:rsid w:val="00EE0353"/>
    <w:rsid w:val="00EE0888"/>
    <w:rsid w:val="00EE09E4"/>
    <w:rsid w:val="00EE0B5D"/>
    <w:rsid w:val="00EE0BAB"/>
    <w:rsid w:val="00EE0ED7"/>
    <w:rsid w:val="00EE0F33"/>
    <w:rsid w:val="00EE1121"/>
    <w:rsid w:val="00EE2000"/>
    <w:rsid w:val="00EE22BD"/>
    <w:rsid w:val="00EE2340"/>
    <w:rsid w:val="00EE27D4"/>
    <w:rsid w:val="00EE2AD3"/>
    <w:rsid w:val="00EE2C21"/>
    <w:rsid w:val="00EE36C9"/>
    <w:rsid w:val="00EE3711"/>
    <w:rsid w:val="00EE459E"/>
    <w:rsid w:val="00EE4AF8"/>
    <w:rsid w:val="00EE5927"/>
    <w:rsid w:val="00EE5CFF"/>
    <w:rsid w:val="00EE5FCE"/>
    <w:rsid w:val="00EE61B4"/>
    <w:rsid w:val="00EE6F14"/>
    <w:rsid w:val="00EE7691"/>
    <w:rsid w:val="00EE77DD"/>
    <w:rsid w:val="00EE7C86"/>
    <w:rsid w:val="00EF01B4"/>
    <w:rsid w:val="00EF05BC"/>
    <w:rsid w:val="00EF089F"/>
    <w:rsid w:val="00EF0A30"/>
    <w:rsid w:val="00EF211F"/>
    <w:rsid w:val="00EF2883"/>
    <w:rsid w:val="00EF2981"/>
    <w:rsid w:val="00EF3D45"/>
    <w:rsid w:val="00EF4350"/>
    <w:rsid w:val="00EF46E4"/>
    <w:rsid w:val="00EF4F60"/>
    <w:rsid w:val="00EF5249"/>
    <w:rsid w:val="00EF52D0"/>
    <w:rsid w:val="00EF5446"/>
    <w:rsid w:val="00EF5BBC"/>
    <w:rsid w:val="00EF7B55"/>
    <w:rsid w:val="00EF7BE9"/>
    <w:rsid w:val="00EF7C96"/>
    <w:rsid w:val="00F000F7"/>
    <w:rsid w:val="00F00CCE"/>
    <w:rsid w:val="00F013F6"/>
    <w:rsid w:val="00F022E0"/>
    <w:rsid w:val="00F02A2F"/>
    <w:rsid w:val="00F036A4"/>
    <w:rsid w:val="00F03AB2"/>
    <w:rsid w:val="00F03D6A"/>
    <w:rsid w:val="00F04121"/>
    <w:rsid w:val="00F04D15"/>
    <w:rsid w:val="00F04F9C"/>
    <w:rsid w:val="00F06E7C"/>
    <w:rsid w:val="00F0705E"/>
    <w:rsid w:val="00F0717E"/>
    <w:rsid w:val="00F0726F"/>
    <w:rsid w:val="00F079B2"/>
    <w:rsid w:val="00F07AFD"/>
    <w:rsid w:val="00F12551"/>
    <w:rsid w:val="00F12D46"/>
    <w:rsid w:val="00F12E7A"/>
    <w:rsid w:val="00F132B5"/>
    <w:rsid w:val="00F13557"/>
    <w:rsid w:val="00F1443F"/>
    <w:rsid w:val="00F14697"/>
    <w:rsid w:val="00F14EC2"/>
    <w:rsid w:val="00F15434"/>
    <w:rsid w:val="00F15E67"/>
    <w:rsid w:val="00F15F71"/>
    <w:rsid w:val="00F16344"/>
    <w:rsid w:val="00F167B1"/>
    <w:rsid w:val="00F1772F"/>
    <w:rsid w:val="00F178BB"/>
    <w:rsid w:val="00F2009A"/>
    <w:rsid w:val="00F20535"/>
    <w:rsid w:val="00F2142A"/>
    <w:rsid w:val="00F2166C"/>
    <w:rsid w:val="00F21EC9"/>
    <w:rsid w:val="00F21F4A"/>
    <w:rsid w:val="00F2207B"/>
    <w:rsid w:val="00F22EF4"/>
    <w:rsid w:val="00F23548"/>
    <w:rsid w:val="00F2397B"/>
    <w:rsid w:val="00F23DA3"/>
    <w:rsid w:val="00F23E82"/>
    <w:rsid w:val="00F24470"/>
    <w:rsid w:val="00F2456A"/>
    <w:rsid w:val="00F247B3"/>
    <w:rsid w:val="00F24F86"/>
    <w:rsid w:val="00F25405"/>
    <w:rsid w:val="00F25789"/>
    <w:rsid w:val="00F2774A"/>
    <w:rsid w:val="00F277D2"/>
    <w:rsid w:val="00F27A2E"/>
    <w:rsid w:val="00F301D4"/>
    <w:rsid w:val="00F30526"/>
    <w:rsid w:val="00F30658"/>
    <w:rsid w:val="00F3076D"/>
    <w:rsid w:val="00F30867"/>
    <w:rsid w:val="00F30C5F"/>
    <w:rsid w:val="00F31513"/>
    <w:rsid w:val="00F316FA"/>
    <w:rsid w:val="00F31B26"/>
    <w:rsid w:val="00F32363"/>
    <w:rsid w:val="00F323EC"/>
    <w:rsid w:val="00F32778"/>
    <w:rsid w:val="00F32B7D"/>
    <w:rsid w:val="00F33913"/>
    <w:rsid w:val="00F35493"/>
    <w:rsid w:val="00F35757"/>
    <w:rsid w:val="00F35D16"/>
    <w:rsid w:val="00F35EF2"/>
    <w:rsid w:val="00F35F0E"/>
    <w:rsid w:val="00F36845"/>
    <w:rsid w:val="00F36F44"/>
    <w:rsid w:val="00F3726F"/>
    <w:rsid w:val="00F3795A"/>
    <w:rsid w:val="00F37B2A"/>
    <w:rsid w:val="00F4085D"/>
    <w:rsid w:val="00F40900"/>
    <w:rsid w:val="00F40AE5"/>
    <w:rsid w:val="00F410CA"/>
    <w:rsid w:val="00F41747"/>
    <w:rsid w:val="00F41B7F"/>
    <w:rsid w:val="00F42027"/>
    <w:rsid w:val="00F4275A"/>
    <w:rsid w:val="00F43453"/>
    <w:rsid w:val="00F434AB"/>
    <w:rsid w:val="00F44BB5"/>
    <w:rsid w:val="00F4563A"/>
    <w:rsid w:val="00F457D9"/>
    <w:rsid w:val="00F47816"/>
    <w:rsid w:val="00F505F5"/>
    <w:rsid w:val="00F50612"/>
    <w:rsid w:val="00F51503"/>
    <w:rsid w:val="00F51887"/>
    <w:rsid w:val="00F52085"/>
    <w:rsid w:val="00F52653"/>
    <w:rsid w:val="00F533D3"/>
    <w:rsid w:val="00F5411F"/>
    <w:rsid w:val="00F54B2A"/>
    <w:rsid w:val="00F54D2A"/>
    <w:rsid w:val="00F54D58"/>
    <w:rsid w:val="00F55B6D"/>
    <w:rsid w:val="00F56771"/>
    <w:rsid w:val="00F56936"/>
    <w:rsid w:val="00F56CFB"/>
    <w:rsid w:val="00F571D8"/>
    <w:rsid w:val="00F57A52"/>
    <w:rsid w:val="00F57E45"/>
    <w:rsid w:val="00F6008C"/>
    <w:rsid w:val="00F601E1"/>
    <w:rsid w:val="00F602E1"/>
    <w:rsid w:val="00F60813"/>
    <w:rsid w:val="00F611AF"/>
    <w:rsid w:val="00F6188A"/>
    <w:rsid w:val="00F62556"/>
    <w:rsid w:val="00F62D39"/>
    <w:rsid w:val="00F6312B"/>
    <w:rsid w:val="00F636CD"/>
    <w:rsid w:val="00F6395F"/>
    <w:rsid w:val="00F63D46"/>
    <w:rsid w:val="00F6455C"/>
    <w:rsid w:val="00F64A0C"/>
    <w:rsid w:val="00F64BB4"/>
    <w:rsid w:val="00F65407"/>
    <w:rsid w:val="00F6573B"/>
    <w:rsid w:val="00F657B0"/>
    <w:rsid w:val="00F66078"/>
    <w:rsid w:val="00F66226"/>
    <w:rsid w:val="00F66988"/>
    <w:rsid w:val="00F670C7"/>
    <w:rsid w:val="00F67940"/>
    <w:rsid w:val="00F7149A"/>
    <w:rsid w:val="00F71639"/>
    <w:rsid w:val="00F71CCA"/>
    <w:rsid w:val="00F72727"/>
    <w:rsid w:val="00F732CA"/>
    <w:rsid w:val="00F740F0"/>
    <w:rsid w:val="00F7446B"/>
    <w:rsid w:val="00F74951"/>
    <w:rsid w:val="00F753F8"/>
    <w:rsid w:val="00F754E7"/>
    <w:rsid w:val="00F75CD4"/>
    <w:rsid w:val="00F7609C"/>
    <w:rsid w:val="00F7728D"/>
    <w:rsid w:val="00F77401"/>
    <w:rsid w:val="00F7799C"/>
    <w:rsid w:val="00F77CB0"/>
    <w:rsid w:val="00F8118D"/>
    <w:rsid w:val="00F8130F"/>
    <w:rsid w:val="00F81752"/>
    <w:rsid w:val="00F82427"/>
    <w:rsid w:val="00F82C67"/>
    <w:rsid w:val="00F830B0"/>
    <w:rsid w:val="00F830D3"/>
    <w:rsid w:val="00F83E1A"/>
    <w:rsid w:val="00F84F3B"/>
    <w:rsid w:val="00F85484"/>
    <w:rsid w:val="00F85ACA"/>
    <w:rsid w:val="00F85D48"/>
    <w:rsid w:val="00F85FE0"/>
    <w:rsid w:val="00F86B9E"/>
    <w:rsid w:val="00F87676"/>
    <w:rsid w:val="00F87B63"/>
    <w:rsid w:val="00F900F2"/>
    <w:rsid w:val="00F90A08"/>
    <w:rsid w:val="00F90E8F"/>
    <w:rsid w:val="00F91048"/>
    <w:rsid w:val="00F911BB"/>
    <w:rsid w:val="00F9129C"/>
    <w:rsid w:val="00F91EE0"/>
    <w:rsid w:val="00F91F6F"/>
    <w:rsid w:val="00F92CC9"/>
    <w:rsid w:val="00F92EBD"/>
    <w:rsid w:val="00F93579"/>
    <w:rsid w:val="00F95054"/>
    <w:rsid w:val="00F9541F"/>
    <w:rsid w:val="00F95B5F"/>
    <w:rsid w:val="00F95F1C"/>
    <w:rsid w:val="00F966EA"/>
    <w:rsid w:val="00F96DBE"/>
    <w:rsid w:val="00F97233"/>
    <w:rsid w:val="00F97AFA"/>
    <w:rsid w:val="00FA10D6"/>
    <w:rsid w:val="00FA11DD"/>
    <w:rsid w:val="00FA162B"/>
    <w:rsid w:val="00FA2068"/>
    <w:rsid w:val="00FA3145"/>
    <w:rsid w:val="00FA33FD"/>
    <w:rsid w:val="00FA38C9"/>
    <w:rsid w:val="00FA42CC"/>
    <w:rsid w:val="00FA448F"/>
    <w:rsid w:val="00FA4718"/>
    <w:rsid w:val="00FA4D82"/>
    <w:rsid w:val="00FA4FB0"/>
    <w:rsid w:val="00FA5D83"/>
    <w:rsid w:val="00FA5F94"/>
    <w:rsid w:val="00FA617D"/>
    <w:rsid w:val="00FA6181"/>
    <w:rsid w:val="00FA6F2B"/>
    <w:rsid w:val="00FA725B"/>
    <w:rsid w:val="00FA72DD"/>
    <w:rsid w:val="00FA758C"/>
    <w:rsid w:val="00FA75FE"/>
    <w:rsid w:val="00FA7FF6"/>
    <w:rsid w:val="00FB08FD"/>
    <w:rsid w:val="00FB1811"/>
    <w:rsid w:val="00FB18C4"/>
    <w:rsid w:val="00FB198C"/>
    <w:rsid w:val="00FB1C8D"/>
    <w:rsid w:val="00FB1CB4"/>
    <w:rsid w:val="00FB1F79"/>
    <w:rsid w:val="00FB2147"/>
    <w:rsid w:val="00FB248B"/>
    <w:rsid w:val="00FB2507"/>
    <w:rsid w:val="00FB2D07"/>
    <w:rsid w:val="00FB311A"/>
    <w:rsid w:val="00FB31B9"/>
    <w:rsid w:val="00FB3493"/>
    <w:rsid w:val="00FB4151"/>
    <w:rsid w:val="00FB4A19"/>
    <w:rsid w:val="00FB54B9"/>
    <w:rsid w:val="00FB572E"/>
    <w:rsid w:val="00FB57D9"/>
    <w:rsid w:val="00FB68B9"/>
    <w:rsid w:val="00FB6C61"/>
    <w:rsid w:val="00FB708D"/>
    <w:rsid w:val="00FB73D1"/>
    <w:rsid w:val="00FB7568"/>
    <w:rsid w:val="00FB7741"/>
    <w:rsid w:val="00FB7BE0"/>
    <w:rsid w:val="00FB7D1E"/>
    <w:rsid w:val="00FC0740"/>
    <w:rsid w:val="00FC0C00"/>
    <w:rsid w:val="00FC120B"/>
    <w:rsid w:val="00FC1484"/>
    <w:rsid w:val="00FC164F"/>
    <w:rsid w:val="00FC1F18"/>
    <w:rsid w:val="00FC2317"/>
    <w:rsid w:val="00FC2AA4"/>
    <w:rsid w:val="00FC2C26"/>
    <w:rsid w:val="00FC3252"/>
    <w:rsid w:val="00FC38B0"/>
    <w:rsid w:val="00FC3FEB"/>
    <w:rsid w:val="00FC59D3"/>
    <w:rsid w:val="00FC6162"/>
    <w:rsid w:val="00FC6422"/>
    <w:rsid w:val="00FC64C9"/>
    <w:rsid w:val="00FC6506"/>
    <w:rsid w:val="00FC6992"/>
    <w:rsid w:val="00FC6EE7"/>
    <w:rsid w:val="00FC78EF"/>
    <w:rsid w:val="00FC7C6F"/>
    <w:rsid w:val="00FC7CCD"/>
    <w:rsid w:val="00FD028D"/>
    <w:rsid w:val="00FD04CA"/>
    <w:rsid w:val="00FD0CCC"/>
    <w:rsid w:val="00FD0F5B"/>
    <w:rsid w:val="00FD110B"/>
    <w:rsid w:val="00FD21B3"/>
    <w:rsid w:val="00FD2BD2"/>
    <w:rsid w:val="00FD30A3"/>
    <w:rsid w:val="00FD3268"/>
    <w:rsid w:val="00FD3ABC"/>
    <w:rsid w:val="00FD3B41"/>
    <w:rsid w:val="00FD4435"/>
    <w:rsid w:val="00FD49D0"/>
    <w:rsid w:val="00FD4ACC"/>
    <w:rsid w:val="00FD521E"/>
    <w:rsid w:val="00FD59C8"/>
    <w:rsid w:val="00FD5D39"/>
    <w:rsid w:val="00FD6034"/>
    <w:rsid w:val="00FD6A82"/>
    <w:rsid w:val="00FD719F"/>
    <w:rsid w:val="00FE006D"/>
    <w:rsid w:val="00FE024F"/>
    <w:rsid w:val="00FE0365"/>
    <w:rsid w:val="00FE03E0"/>
    <w:rsid w:val="00FE0F97"/>
    <w:rsid w:val="00FE1114"/>
    <w:rsid w:val="00FE15A1"/>
    <w:rsid w:val="00FE1B95"/>
    <w:rsid w:val="00FE1DCB"/>
    <w:rsid w:val="00FE2356"/>
    <w:rsid w:val="00FE318D"/>
    <w:rsid w:val="00FE34B0"/>
    <w:rsid w:val="00FE362C"/>
    <w:rsid w:val="00FE3F67"/>
    <w:rsid w:val="00FE435E"/>
    <w:rsid w:val="00FE5344"/>
    <w:rsid w:val="00FE537F"/>
    <w:rsid w:val="00FE5B1E"/>
    <w:rsid w:val="00FE5C04"/>
    <w:rsid w:val="00FE6131"/>
    <w:rsid w:val="00FE6239"/>
    <w:rsid w:val="00FE65DA"/>
    <w:rsid w:val="00FE66EA"/>
    <w:rsid w:val="00FE6F0E"/>
    <w:rsid w:val="00FE75A1"/>
    <w:rsid w:val="00FE79A3"/>
    <w:rsid w:val="00FE79C0"/>
    <w:rsid w:val="00FE7E92"/>
    <w:rsid w:val="00FE7FE8"/>
    <w:rsid w:val="00FF0035"/>
    <w:rsid w:val="00FF0092"/>
    <w:rsid w:val="00FF0492"/>
    <w:rsid w:val="00FF0D7C"/>
    <w:rsid w:val="00FF0EB3"/>
    <w:rsid w:val="00FF1910"/>
    <w:rsid w:val="00FF1983"/>
    <w:rsid w:val="00FF1CD6"/>
    <w:rsid w:val="00FF2A73"/>
    <w:rsid w:val="00FF2D79"/>
    <w:rsid w:val="00FF2E57"/>
    <w:rsid w:val="00FF316F"/>
    <w:rsid w:val="00FF32E3"/>
    <w:rsid w:val="00FF3396"/>
    <w:rsid w:val="00FF391B"/>
    <w:rsid w:val="00FF39AD"/>
    <w:rsid w:val="00FF3D70"/>
    <w:rsid w:val="00FF41F4"/>
    <w:rsid w:val="00FF4F22"/>
    <w:rsid w:val="00FF510C"/>
    <w:rsid w:val="00FF5AE8"/>
    <w:rsid w:val="00FF5C3E"/>
    <w:rsid w:val="00FF6307"/>
    <w:rsid w:val="00FF66FC"/>
    <w:rsid w:val="00FF6A43"/>
    <w:rsid w:val="00FF70EE"/>
    <w:rsid w:val="00FF7B1F"/>
    <w:rsid w:val="00FF7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4CC"/>
    <w:rPr>
      <w:sz w:val="24"/>
      <w:szCs w:val="24"/>
      <w:lang w:val="uk-UA" w:eastAsia="uk-UA"/>
    </w:rPr>
  </w:style>
  <w:style w:type="paragraph" w:styleId="1">
    <w:name w:val="heading 1"/>
    <w:basedOn w:val="a"/>
    <w:next w:val="a"/>
    <w:link w:val="10"/>
    <w:uiPriority w:val="99"/>
    <w:qFormat/>
    <w:rsid w:val="002308F5"/>
    <w:pPr>
      <w:keepNext/>
      <w:outlineLvl w:val="0"/>
    </w:pPr>
    <w:rPr>
      <w:rFonts w:ascii="Cambria" w:hAnsi="Cambria"/>
      <w:b/>
      <w:kern w:val="32"/>
      <w:sz w:val="32"/>
      <w:szCs w:val="20"/>
    </w:rPr>
  </w:style>
  <w:style w:type="paragraph" w:styleId="2">
    <w:name w:val="heading 2"/>
    <w:basedOn w:val="a"/>
    <w:next w:val="a"/>
    <w:link w:val="20"/>
    <w:uiPriority w:val="99"/>
    <w:qFormat/>
    <w:rsid w:val="00C032A3"/>
    <w:pPr>
      <w:keepNext/>
      <w:spacing w:before="240" w:after="60"/>
      <w:outlineLvl w:val="1"/>
    </w:pPr>
    <w:rPr>
      <w:rFonts w:ascii="Cambria" w:hAnsi="Cambria"/>
      <w:b/>
      <w:i/>
      <w:sz w:val="28"/>
      <w:szCs w:val="20"/>
    </w:rPr>
  </w:style>
  <w:style w:type="paragraph" w:styleId="4">
    <w:name w:val="heading 4"/>
    <w:basedOn w:val="a"/>
    <w:next w:val="a"/>
    <w:link w:val="40"/>
    <w:uiPriority w:val="99"/>
    <w:qFormat/>
    <w:rsid w:val="00397194"/>
    <w:pPr>
      <w:keepNext/>
      <w:spacing w:before="240" w:after="60"/>
      <w:outlineLvl w:val="3"/>
    </w:pPr>
    <w:rPr>
      <w:rFonts w:ascii="Calibri" w:hAnsi="Calibri"/>
      <w:b/>
      <w:sz w:val="28"/>
      <w:szCs w:val="20"/>
    </w:rPr>
  </w:style>
  <w:style w:type="paragraph" w:styleId="7">
    <w:name w:val="heading 7"/>
    <w:basedOn w:val="a"/>
    <w:next w:val="a"/>
    <w:link w:val="70"/>
    <w:uiPriority w:val="99"/>
    <w:qFormat/>
    <w:rsid w:val="00DA18F9"/>
    <w:pPr>
      <w:spacing w:before="240" w:after="60"/>
      <w:outlineLvl w:val="6"/>
    </w:pPr>
    <w:rPr>
      <w:rFonts w:ascii="Calibri" w:hAnsi="Calibri"/>
      <w:szCs w:val="20"/>
    </w:rPr>
  </w:style>
  <w:style w:type="paragraph" w:styleId="9">
    <w:name w:val="heading 9"/>
    <w:basedOn w:val="a"/>
    <w:next w:val="a"/>
    <w:link w:val="90"/>
    <w:uiPriority w:val="99"/>
    <w:qFormat/>
    <w:rsid w:val="00C032A3"/>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400"/>
    <w:rPr>
      <w:rFonts w:ascii="Cambria" w:hAnsi="Cambria"/>
      <w:b/>
      <w:kern w:val="32"/>
      <w:sz w:val="32"/>
      <w:lang w:val="uk-UA" w:eastAsia="uk-UA"/>
    </w:rPr>
  </w:style>
  <w:style w:type="character" w:customStyle="1" w:styleId="20">
    <w:name w:val="Заголовок 2 Знак"/>
    <w:link w:val="2"/>
    <w:uiPriority w:val="99"/>
    <w:semiHidden/>
    <w:locked/>
    <w:rsid w:val="00305400"/>
    <w:rPr>
      <w:rFonts w:ascii="Cambria" w:hAnsi="Cambria"/>
      <w:b/>
      <w:i/>
      <w:sz w:val="28"/>
      <w:lang w:val="uk-UA" w:eastAsia="uk-UA"/>
    </w:rPr>
  </w:style>
  <w:style w:type="character" w:customStyle="1" w:styleId="40">
    <w:name w:val="Заголовок 4 Знак"/>
    <w:link w:val="4"/>
    <w:uiPriority w:val="99"/>
    <w:semiHidden/>
    <w:locked/>
    <w:rsid w:val="00305400"/>
    <w:rPr>
      <w:rFonts w:ascii="Calibri" w:hAnsi="Calibri"/>
      <w:b/>
      <w:sz w:val="28"/>
      <w:lang w:val="uk-UA" w:eastAsia="uk-UA"/>
    </w:rPr>
  </w:style>
  <w:style w:type="character" w:customStyle="1" w:styleId="70">
    <w:name w:val="Заголовок 7 Знак"/>
    <w:link w:val="7"/>
    <w:uiPriority w:val="99"/>
    <w:semiHidden/>
    <w:locked/>
    <w:rsid w:val="00305400"/>
    <w:rPr>
      <w:rFonts w:ascii="Calibri" w:hAnsi="Calibri"/>
      <w:sz w:val="24"/>
      <w:lang w:val="uk-UA" w:eastAsia="uk-UA"/>
    </w:rPr>
  </w:style>
  <w:style w:type="character" w:customStyle="1" w:styleId="90">
    <w:name w:val="Заголовок 9 Знак"/>
    <w:link w:val="9"/>
    <w:uiPriority w:val="99"/>
    <w:semiHidden/>
    <w:locked/>
    <w:rsid w:val="00305400"/>
    <w:rPr>
      <w:rFonts w:ascii="Cambria" w:hAnsi="Cambria"/>
      <w:lang w:val="uk-UA" w:eastAsia="uk-UA"/>
    </w:rPr>
  </w:style>
  <w:style w:type="paragraph" w:styleId="a3">
    <w:name w:val="Body Text"/>
    <w:basedOn w:val="a"/>
    <w:link w:val="a4"/>
    <w:uiPriority w:val="99"/>
    <w:rsid w:val="002308F5"/>
    <w:rPr>
      <w:szCs w:val="20"/>
    </w:rPr>
  </w:style>
  <w:style w:type="character" w:customStyle="1" w:styleId="a4">
    <w:name w:val="Основной текст Знак"/>
    <w:link w:val="a3"/>
    <w:uiPriority w:val="99"/>
    <w:semiHidden/>
    <w:locked/>
    <w:rsid w:val="00305400"/>
    <w:rPr>
      <w:sz w:val="24"/>
      <w:lang w:val="uk-UA" w:eastAsia="uk-UA"/>
    </w:rPr>
  </w:style>
  <w:style w:type="paragraph" w:styleId="a5">
    <w:name w:val="Body Text Indent"/>
    <w:aliases w:val="Основной текст с отступом Знак1,Основной текст с отступом Знак Знак"/>
    <w:basedOn w:val="a"/>
    <w:link w:val="a6"/>
    <w:uiPriority w:val="99"/>
    <w:rsid w:val="002308F5"/>
    <w:pPr>
      <w:spacing w:after="120" w:line="480" w:lineRule="auto"/>
    </w:pPr>
    <w:rPr>
      <w:szCs w:val="20"/>
      <w:lang w:val="ru-RU" w:eastAsia="ru-RU"/>
    </w:rPr>
  </w:style>
  <w:style w:type="character" w:customStyle="1" w:styleId="a6">
    <w:name w:val="Основной текст с отступом Знак"/>
    <w:aliases w:val="Основной текст с отступом Знак1 Знак,Основной текст с отступом Знак Знак Знак"/>
    <w:link w:val="a5"/>
    <w:uiPriority w:val="99"/>
    <w:locked/>
    <w:rsid w:val="00C032A3"/>
    <w:rPr>
      <w:sz w:val="24"/>
      <w:lang w:val="ru-RU" w:eastAsia="ru-RU"/>
    </w:rPr>
  </w:style>
  <w:style w:type="paragraph" w:styleId="21">
    <w:name w:val="Body Text Indent 2"/>
    <w:aliases w:val="Знак Знак"/>
    <w:basedOn w:val="a"/>
    <w:link w:val="22"/>
    <w:uiPriority w:val="99"/>
    <w:rsid w:val="002308F5"/>
    <w:pPr>
      <w:spacing w:after="120" w:line="480" w:lineRule="auto"/>
      <w:ind w:left="283"/>
    </w:pPr>
    <w:rPr>
      <w:szCs w:val="20"/>
    </w:rPr>
  </w:style>
  <w:style w:type="character" w:customStyle="1" w:styleId="22">
    <w:name w:val="Основной текст с отступом 2 Знак"/>
    <w:aliases w:val="Знак Знак Знак1"/>
    <w:link w:val="21"/>
    <w:uiPriority w:val="99"/>
    <w:locked/>
    <w:rsid w:val="00305400"/>
    <w:rPr>
      <w:sz w:val="24"/>
      <w:lang w:val="uk-UA" w:eastAsia="uk-UA"/>
    </w:rPr>
  </w:style>
  <w:style w:type="paragraph" w:styleId="a7">
    <w:name w:val="Plain Text"/>
    <w:basedOn w:val="a"/>
    <w:link w:val="a8"/>
    <w:uiPriority w:val="99"/>
    <w:rsid w:val="002308F5"/>
    <w:rPr>
      <w:rFonts w:ascii="Courier New" w:hAnsi="Courier New"/>
      <w:sz w:val="20"/>
      <w:szCs w:val="20"/>
    </w:rPr>
  </w:style>
  <w:style w:type="character" w:customStyle="1" w:styleId="a8">
    <w:name w:val="Текст Знак"/>
    <w:link w:val="a7"/>
    <w:uiPriority w:val="99"/>
    <w:semiHidden/>
    <w:locked/>
    <w:rsid w:val="00305400"/>
    <w:rPr>
      <w:rFonts w:ascii="Courier New" w:hAnsi="Courier New"/>
      <w:sz w:val="20"/>
      <w:lang w:val="uk-UA" w:eastAsia="uk-UA"/>
    </w:rPr>
  </w:style>
  <w:style w:type="paragraph" w:styleId="a9">
    <w:name w:val="header"/>
    <w:basedOn w:val="a"/>
    <w:link w:val="aa"/>
    <w:uiPriority w:val="99"/>
    <w:rsid w:val="00DC4DB6"/>
    <w:pPr>
      <w:tabs>
        <w:tab w:val="center" w:pos="4153"/>
        <w:tab w:val="right" w:pos="8306"/>
      </w:tabs>
    </w:pPr>
    <w:rPr>
      <w:szCs w:val="20"/>
    </w:rPr>
  </w:style>
  <w:style w:type="character" w:customStyle="1" w:styleId="aa">
    <w:name w:val="Верхний колонтитул Знак"/>
    <w:link w:val="a9"/>
    <w:uiPriority w:val="99"/>
    <w:semiHidden/>
    <w:locked/>
    <w:rsid w:val="00305400"/>
    <w:rPr>
      <w:sz w:val="24"/>
      <w:lang w:val="uk-UA" w:eastAsia="uk-UA"/>
    </w:rPr>
  </w:style>
  <w:style w:type="paragraph" w:customStyle="1" w:styleId="11">
    <w:name w:val="Основной текст с отступом1"/>
    <w:basedOn w:val="a"/>
    <w:uiPriority w:val="99"/>
    <w:rsid w:val="00397194"/>
    <w:pPr>
      <w:spacing w:after="120"/>
      <w:ind w:left="283"/>
    </w:pPr>
  </w:style>
  <w:style w:type="paragraph" w:styleId="3">
    <w:name w:val="Body Text 3"/>
    <w:basedOn w:val="a"/>
    <w:link w:val="30"/>
    <w:uiPriority w:val="99"/>
    <w:rsid w:val="00397194"/>
    <w:pPr>
      <w:spacing w:after="120"/>
    </w:pPr>
    <w:rPr>
      <w:sz w:val="16"/>
      <w:szCs w:val="20"/>
    </w:rPr>
  </w:style>
  <w:style w:type="character" w:customStyle="1" w:styleId="30">
    <w:name w:val="Основной текст 3 Знак"/>
    <w:link w:val="3"/>
    <w:uiPriority w:val="99"/>
    <w:semiHidden/>
    <w:locked/>
    <w:rsid w:val="00305400"/>
    <w:rPr>
      <w:sz w:val="16"/>
      <w:lang w:val="uk-UA" w:eastAsia="uk-UA"/>
    </w:rPr>
  </w:style>
  <w:style w:type="paragraph" w:styleId="ab">
    <w:name w:val="Block Text"/>
    <w:basedOn w:val="a"/>
    <w:uiPriority w:val="99"/>
    <w:rsid w:val="00397194"/>
    <w:pPr>
      <w:tabs>
        <w:tab w:val="left" w:pos="0"/>
      </w:tabs>
      <w:ind w:left="-284" w:right="-241" w:firstLine="568"/>
      <w:jc w:val="both"/>
    </w:pPr>
    <w:rPr>
      <w:sz w:val="28"/>
      <w:szCs w:val="28"/>
      <w:lang w:eastAsia="ru-RU"/>
    </w:rPr>
  </w:style>
  <w:style w:type="paragraph" w:customStyle="1" w:styleId="23">
    <w:name w:val="Стиль2"/>
    <w:basedOn w:val="a3"/>
    <w:uiPriority w:val="99"/>
    <w:rsid w:val="00397194"/>
    <w:pPr>
      <w:jc w:val="both"/>
    </w:pPr>
  </w:style>
  <w:style w:type="paragraph" w:customStyle="1" w:styleId="ac">
    <w:name w:val="Основной текст с отступом.Подпись к рис."/>
    <w:basedOn w:val="a"/>
    <w:uiPriority w:val="99"/>
    <w:rsid w:val="00397194"/>
    <w:pPr>
      <w:ind w:firstLine="851"/>
      <w:jc w:val="both"/>
    </w:pPr>
    <w:rPr>
      <w:sz w:val="28"/>
      <w:szCs w:val="28"/>
      <w:lang w:eastAsia="ru-RU"/>
    </w:rPr>
  </w:style>
  <w:style w:type="paragraph" w:styleId="ad">
    <w:name w:val="Title"/>
    <w:basedOn w:val="a"/>
    <w:link w:val="ae"/>
    <w:uiPriority w:val="99"/>
    <w:qFormat/>
    <w:rsid w:val="00397194"/>
    <w:pPr>
      <w:ind w:firstLine="851"/>
      <w:jc w:val="center"/>
    </w:pPr>
    <w:rPr>
      <w:rFonts w:ascii="Cambria" w:hAnsi="Cambria"/>
      <w:b/>
      <w:kern w:val="28"/>
      <w:sz w:val="32"/>
      <w:szCs w:val="20"/>
    </w:rPr>
  </w:style>
  <w:style w:type="character" w:customStyle="1" w:styleId="ae">
    <w:name w:val="Название Знак"/>
    <w:link w:val="ad"/>
    <w:uiPriority w:val="99"/>
    <w:locked/>
    <w:rsid w:val="00305400"/>
    <w:rPr>
      <w:rFonts w:ascii="Cambria" w:hAnsi="Cambria"/>
      <w:b/>
      <w:kern w:val="28"/>
      <w:sz w:val="32"/>
      <w:lang w:val="uk-UA" w:eastAsia="uk-UA"/>
    </w:rPr>
  </w:style>
  <w:style w:type="paragraph" w:styleId="31">
    <w:name w:val="Body Text Indent 3"/>
    <w:basedOn w:val="a"/>
    <w:link w:val="32"/>
    <w:uiPriority w:val="99"/>
    <w:rsid w:val="00C032A3"/>
    <w:pPr>
      <w:ind w:left="-240" w:firstLine="1080"/>
      <w:jc w:val="both"/>
    </w:pPr>
    <w:rPr>
      <w:sz w:val="16"/>
      <w:szCs w:val="20"/>
    </w:rPr>
  </w:style>
  <w:style w:type="character" w:customStyle="1" w:styleId="32">
    <w:name w:val="Основной текст с отступом 3 Знак"/>
    <w:link w:val="31"/>
    <w:uiPriority w:val="99"/>
    <w:semiHidden/>
    <w:locked/>
    <w:rsid w:val="00305400"/>
    <w:rPr>
      <w:sz w:val="16"/>
      <w:lang w:val="uk-UA" w:eastAsia="uk-UA"/>
    </w:rPr>
  </w:style>
  <w:style w:type="paragraph" w:customStyle="1" w:styleId="110">
    <w:name w:val="Знак Знак Знак Знак Знак Знак Знак Знак Знак1 Знак Знак Знак1 Знак Знак Знак Знак Знак Знак"/>
    <w:basedOn w:val="a"/>
    <w:uiPriority w:val="99"/>
    <w:rsid w:val="001262DD"/>
    <w:rPr>
      <w:rFonts w:ascii="Verdana" w:hAnsi="Verdana" w:cs="Verdana"/>
      <w:sz w:val="20"/>
      <w:szCs w:val="20"/>
      <w:lang w:val="en-US" w:eastAsia="en-US"/>
    </w:rPr>
  </w:style>
  <w:style w:type="paragraph" w:styleId="af">
    <w:name w:val="List Paragraph"/>
    <w:aliases w:val="Gaia List Paragraph,Gaia List Paragraph1,Normal bullet 2,Gaia List Paragraph2,Gaia List Paragraph3,titre,normal,Heading 2_sj,Numbered Para 1,Dot pt,No Spacing1,List Paragraph Char Char Char,Indicator Text,Bullet 1,Style Bull"/>
    <w:basedOn w:val="a"/>
    <w:link w:val="af0"/>
    <w:uiPriority w:val="34"/>
    <w:qFormat/>
    <w:rsid w:val="006D564A"/>
    <w:pPr>
      <w:ind w:left="720"/>
    </w:pPr>
    <w:rPr>
      <w:lang w:val="ru-RU" w:eastAsia="ru-RU"/>
    </w:rPr>
  </w:style>
  <w:style w:type="character" w:customStyle="1" w:styleId="FontStyle11">
    <w:name w:val="Font Style11"/>
    <w:uiPriority w:val="99"/>
    <w:rsid w:val="00C1535D"/>
    <w:rPr>
      <w:rFonts w:ascii="Times New Roman" w:hAnsi="Times New Roman"/>
      <w:b/>
      <w:sz w:val="26"/>
    </w:rPr>
  </w:style>
  <w:style w:type="paragraph" w:customStyle="1" w:styleId="Style3">
    <w:name w:val="Style3"/>
    <w:basedOn w:val="a"/>
    <w:uiPriority w:val="99"/>
    <w:rsid w:val="00C1535D"/>
    <w:pPr>
      <w:widowControl w:val="0"/>
      <w:autoSpaceDE w:val="0"/>
      <w:autoSpaceDN w:val="0"/>
      <w:adjustRightInd w:val="0"/>
      <w:spacing w:line="322" w:lineRule="exact"/>
      <w:ind w:firstLine="749"/>
      <w:jc w:val="both"/>
    </w:pPr>
    <w:rPr>
      <w:sz w:val="28"/>
      <w:szCs w:val="28"/>
      <w:lang w:val="ru-RU" w:eastAsia="ru-RU"/>
    </w:rPr>
  </w:style>
  <w:style w:type="paragraph" w:styleId="af1">
    <w:name w:val="No Spacing"/>
    <w:uiPriority w:val="99"/>
    <w:qFormat/>
    <w:rsid w:val="00C1535D"/>
    <w:rPr>
      <w:rFonts w:ascii="Calibri" w:hAnsi="Calibri" w:cs="Calibri"/>
      <w:sz w:val="22"/>
      <w:szCs w:val="22"/>
      <w:lang w:eastAsia="en-US"/>
    </w:rPr>
  </w:style>
  <w:style w:type="character" w:customStyle="1" w:styleId="FontStyle13">
    <w:name w:val="Font Style13"/>
    <w:uiPriority w:val="99"/>
    <w:rsid w:val="00C1535D"/>
    <w:rPr>
      <w:rFonts w:ascii="Times New Roman" w:hAnsi="Times New Roman"/>
      <w:sz w:val="26"/>
    </w:rPr>
  </w:style>
  <w:style w:type="character" w:styleId="af2">
    <w:name w:val="page number"/>
    <w:uiPriority w:val="99"/>
    <w:rsid w:val="00C1535D"/>
    <w:rPr>
      <w:rFonts w:cs="Times New Roman"/>
    </w:rPr>
  </w:style>
  <w:style w:type="paragraph" w:styleId="af3">
    <w:name w:val="footer"/>
    <w:basedOn w:val="a"/>
    <w:link w:val="af4"/>
    <w:uiPriority w:val="99"/>
    <w:rsid w:val="00457F9C"/>
    <w:pPr>
      <w:tabs>
        <w:tab w:val="center" w:pos="4677"/>
        <w:tab w:val="right" w:pos="9355"/>
      </w:tabs>
    </w:pPr>
    <w:rPr>
      <w:szCs w:val="20"/>
    </w:rPr>
  </w:style>
  <w:style w:type="character" w:customStyle="1" w:styleId="af4">
    <w:name w:val="Нижний колонтитул Знак"/>
    <w:link w:val="af3"/>
    <w:uiPriority w:val="99"/>
    <w:semiHidden/>
    <w:locked/>
    <w:rsid w:val="00305400"/>
    <w:rPr>
      <w:sz w:val="24"/>
      <w:lang w:val="uk-UA" w:eastAsia="uk-UA"/>
    </w:rPr>
  </w:style>
  <w:style w:type="paragraph" w:customStyle="1" w:styleId="af5">
    <w:name w:val="Знак Знак Знак"/>
    <w:basedOn w:val="a"/>
    <w:uiPriority w:val="99"/>
    <w:rsid w:val="00BA605F"/>
    <w:rPr>
      <w:rFonts w:ascii="Verdana" w:hAnsi="Verdana" w:cs="Verdana"/>
      <w:sz w:val="20"/>
      <w:szCs w:val="20"/>
      <w:lang w:val="en-US" w:eastAsia="en-US"/>
    </w:rPr>
  </w:style>
  <w:style w:type="paragraph" w:styleId="af6">
    <w:name w:val="Normal (Web)"/>
    <w:aliases w:val="Обычный (Web),Обычный (Интернет)"/>
    <w:basedOn w:val="a"/>
    <w:link w:val="af7"/>
    <w:qFormat/>
    <w:rsid w:val="0071325C"/>
    <w:pPr>
      <w:spacing w:before="100" w:beforeAutospacing="1" w:after="100" w:afterAutospacing="1"/>
    </w:pPr>
    <w:rPr>
      <w:lang w:val="ru-RU" w:eastAsia="ru-RU"/>
    </w:rPr>
  </w:style>
  <w:style w:type="character" w:customStyle="1" w:styleId="apple-converted-space">
    <w:name w:val="apple-converted-space"/>
    <w:uiPriority w:val="99"/>
    <w:rsid w:val="0071325C"/>
  </w:style>
  <w:style w:type="paragraph" w:customStyle="1" w:styleId="12">
    <w:name w:val="Без интервала1"/>
    <w:uiPriority w:val="99"/>
    <w:rsid w:val="0071325C"/>
    <w:rPr>
      <w:rFonts w:ascii="Calibri" w:hAnsi="Calibri" w:cs="Calibri"/>
      <w:sz w:val="22"/>
      <w:szCs w:val="22"/>
      <w:lang w:eastAsia="en-US"/>
    </w:rPr>
  </w:style>
  <w:style w:type="character" w:customStyle="1" w:styleId="FontStyle15">
    <w:name w:val="Font Style15"/>
    <w:uiPriority w:val="99"/>
    <w:rsid w:val="0071325C"/>
    <w:rPr>
      <w:rFonts w:ascii="Times New Roman" w:hAnsi="Times New Roman"/>
      <w:sz w:val="22"/>
    </w:rPr>
  </w:style>
  <w:style w:type="paragraph" w:customStyle="1" w:styleId="af8">
    <w:name w:val="Знак Знак Знак Знак Знак Знак Знак Знак Знак"/>
    <w:basedOn w:val="a"/>
    <w:uiPriority w:val="99"/>
    <w:rsid w:val="005560CF"/>
    <w:rPr>
      <w:rFonts w:ascii="Verdana" w:hAnsi="Verdana" w:cs="Verdana"/>
      <w:sz w:val="20"/>
      <w:szCs w:val="20"/>
      <w:lang w:val="en-US" w:eastAsia="en-US"/>
    </w:rPr>
  </w:style>
  <w:style w:type="paragraph" w:customStyle="1" w:styleId="af9">
    <w:name w:val="Знак Знак Знак Знак Знак Знак Знак Знак"/>
    <w:basedOn w:val="a"/>
    <w:uiPriority w:val="99"/>
    <w:rsid w:val="00997C81"/>
    <w:rPr>
      <w:rFonts w:ascii="Verdana" w:hAnsi="Verdana" w:cs="Verdana"/>
      <w:sz w:val="20"/>
      <w:szCs w:val="20"/>
      <w:lang w:val="en-US" w:eastAsia="en-US"/>
    </w:rPr>
  </w:style>
  <w:style w:type="paragraph" w:customStyle="1" w:styleId="13">
    <w:name w:val="Знак Знак Знак Знак Знак Знак Знак Знак Знак1 Знак Знак Знак"/>
    <w:basedOn w:val="a"/>
    <w:uiPriority w:val="99"/>
    <w:rsid w:val="00334684"/>
    <w:rPr>
      <w:rFonts w:ascii="Verdana" w:hAnsi="Verdana" w:cs="Verdana"/>
      <w:sz w:val="20"/>
      <w:szCs w:val="20"/>
      <w:lang w:val="en-US" w:eastAsia="en-US"/>
    </w:rPr>
  </w:style>
  <w:style w:type="paragraph" w:customStyle="1" w:styleId="14">
    <w:name w:val="Абзац списка1"/>
    <w:basedOn w:val="a"/>
    <w:uiPriority w:val="99"/>
    <w:rsid w:val="00DA18F9"/>
    <w:pPr>
      <w:spacing w:after="200" w:line="276" w:lineRule="auto"/>
      <w:ind w:left="720"/>
    </w:pPr>
    <w:rPr>
      <w:rFonts w:ascii="Calibri" w:hAnsi="Calibri" w:cs="Calibri"/>
      <w:sz w:val="22"/>
      <w:szCs w:val="22"/>
      <w:lang w:val="ru-RU" w:eastAsia="en-US"/>
    </w:rPr>
  </w:style>
  <w:style w:type="paragraph" w:styleId="afa">
    <w:name w:val="Subtitle"/>
    <w:basedOn w:val="a"/>
    <w:link w:val="afb"/>
    <w:uiPriority w:val="99"/>
    <w:qFormat/>
    <w:rsid w:val="00DA18F9"/>
    <w:pPr>
      <w:spacing w:after="60"/>
      <w:jc w:val="center"/>
      <w:outlineLvl w:val="1"/>
    </w:pPr>
    <w:rPr>
      <w:rFonts w:ascii="Cambria" w:hAnsi="Cambria"/>
      <w:szCs w:val="20"/>
    </w:rPr>
  </w:style>
  <w:style w:type="character" w:customStyle="1" w:styleId="afb">
    <w:name w:val="Подзаголовок Знак"/>
    <w:link w:val="afa"/>
    <w:uiPriority w:val="99"/>
    <w:locked/>
    <w:rsid w:val="00305400"/>
    <w:rPr>
      <w:rFonts w:ascii="Cambria" w:hAnsi="Cambria"/>
      <w:sz w:val="24"/>
      <w:lang w:val="uk-UA" w:eastAsia="uk-UA"/>
    </w:rPr>
  </w:style>
  <w:style w:type="paragraph" w:customStyle="1" w:styleId="6">
    <w:name w:val="Основний текст (6)"/>
    <w:basedOn w:val="a"/>
    <w:uiPriority w:val="99"/>
    <w:rsid w:val="00DA18F9"/>
    <w:pPr>
      <w:shd w:val="clear" w:color="000000" w:fill="FFFFFF"/>
      <w:suppressAutoHyphens/>
      <w:spacing w:before="300" w:line="182" w:lineRule="exact"/>
      <w:ind w:firstLine="480"/>
    </w:pPr>
    <w:rPr>
      <w:color w:val="000000"/>
      <w:spacing w:val="4"/>
      <w:sz w:val="14"/>
      <w:szCs w:val="14"/>
      <w:lang w:val="en-US" w:eastAsia="ar-SA"/>
    </w:rPr>
  </w:style>
  <w:style w:type="paragraph" w:customStyle="1" w:styleId="310">
    <w:name w:val="Основной текст с отступом 31"/>
    <w:basedOn w:val="a"/>
    <w:uiPriority w:val="99"/>
    <w:rsid w:val="00DA18F9"/>
    <w:pPr>
      <w:suppressAutoHyphens/>
      <w:ind w:firstLine="900"/>
      <w:jc w:val="both"/>
    </w:pPr>
    <w:rPr>
      <w:color w:val="000000"/>
      <w:sz w:val="28"/>
      <w:szCs w:val="28"/>
      <w:lang w:eastAsia="ar-SA"/>
    </w:rPr>
  </w:style>
  <w:style w:type="paragraph" w:customStyle="1" w:styleId="15">
    <w:name w:val="Знак Знак Знак Знак Знак Знак Знак Знак Знак1"/>
    <w:basedOn w:val="a"/>
    <w:uiPriority w:val="99"/>
    <w:rsid w:val="007E75C0"/>
    <w:rPr>
      <w:rFonts w:ascii="Verdana" w:hAnsi="Verdana" w:cs="Verdana"/>
      <w:sz w:val="20"/>
      <w:szCs w:val="20"/>
      <w:lang w:val="en-US" w:eastAsia="en-US"/>
    </w:rPr>
  </w:style>
  <w:style w:type="paragraph" w:customStyle="1" w:styleId="afc">
    <w:name w:val="Знак Знак Знак Знак Знак Знак Знак"/>
    <w:basedOn w:val="a"/>
    <w:uiPriority w:val="99"/>
    <w:rsid w:val="00C9125B"/>
    <w:rPr>
      <w:rFonts w:ascii="Verdana" w:hAnsi="Verdana" w:cs="Verdana"/>
      <w:sz w:val="20"/>
      <w:szCs w:val="20"/>
      <w:lang w:val="en-US" w:eastAsia="en-US"/>
    </w:rPr>
  </w:style>
  <w:style w:type="character" w:styleId="afd">
    <w:name w:val="Strong"/>
    <w:uiPriority w:val="99"/>
    <w:qFormat/>
    <w:rsid w:val="000C5BB5"/>
    <w:rPr>
      <w:rFonts w:cs="Times New Roman"/>
      <w:b/>
    </w:rPr>
  </w:style>
  <w:style w:type="character" w:customStyle="1" w:styleId="FontStyle14">
    <w:name w:val="Font Style14"/>
    <w:uiPriority w:val="99"/>
    <w:rsid w:val="0031719E"/>
    <w:rPr>
      <w:rFonts w:ascii="Times New Roman" w:hAnsi="Times New Roman"/>
      <w:sz w:val="22"/>
    </w:rPr>
  </w:style>
  <w:style w:type="paragraph" w:customStyle="1" w:styleId="111">
    <w:name w:val="Знак Знак Знак Знак Знак Знак Знак Знак Знак1 Знак Знак Знак1 Знак Знак Знак Знак Знак Знак Знак Знак Знак"/>
    <w:basedOn w:val="a"/>
    <w:uiPriority w:val="99"/>
    <w:rsid w:val="00AB43F6"/>
    <w:rPr>
      <w:rFonts w:ascii="Verdana" w:hAnsi="Verdana" w:cs="Verdana"/>
      <w:sz w:val="20"/>
      <w:szCs w:val="20"/>
      <w:lang w:val="en-US" w:eastAsia="en-US"/>
    </w:rPr>
  </w:style>
  <w:style w:type="table" w:styleId="afe">
    <w:name w:val="Table Grid"/>
    <w:basedOn w:val="a1"/>
    <w:uiPriority w:val="99"/>
    <w:rsid w:val="00754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
    <w:link w:val="aff0"/>
    <w:uiPriority w:val="99"/>
    <w:semiHidden/>
    <w:rsid w:val="00DA0DBA"/>
    <w:rPr>
      <w:rFonts w:ascii="Tahoma" w:hAnsi="Tahoma"/>
      <w:sz w:val="16"/>
      <w:szCs w:val="20"/>
    </w:rPr>
  </w:style>
  <w:style w:type="character" w:customStyle="1" w:styleId="aff0">
    <w:name w:val="Текст выноски Знак"/>
    <w:link w:val="aff"/>
    <w:uiPriority w:val="99"/>
    <w:locked/>
    <w:rsid w:val="00DA0DBA"/>
    <w:rPr>
      <w:rFonts w:ascii="Tahoma" w:hAnsi="Tahoma"/>
      <w:sz w:val="16"/>
      <w:lang w:val="uk-UA" w:eastAsia="uk-UA"/>
    </w:rPr>
  </w:style>
  <w:style w:type="paragraph" w:customStyle="1" w:styleId="aff1">
    <w:name w:val="Знак"/>
    <w:basedOn w:val="a"/>
    <w:uiPriority w:val="99"/>
    <w:rsid w:val="00EC1CB8"/>
    <w:rPr>
      <w:rFonts w:ascii="Verdana" w:hAnsi="Verdana" w:cs="Verdana"/>
      <w:sz w:val="20"/>
      <w:szCs w:val="20"/>
      <w:lang w:val="en-US" w:eastAsia="en-US"/>
    </w:rPr>
  </w:style>
  <w:style w:type="character" w:styleId="aff2">
    <w:name w:val="Hyperlink"/>
    <w:uiPriority w:val="99"/>
    <w:rsid w:val="00EC1CB8"/>
    <w:rPr>
      <w:rFonts w:cs="Times New Roman"/>
      <w:color w:val="0000FF"/>
      <w:u w:val="single"/>
    </w:rPr>
  </w:style>
  <w:style w:type="paragraph" w:customStyle="1" w:styleId="ListParagraph1">
    <w:name w:val="List Paragraph1"/>
    <w:basedOn w:val="a"/>
    <w:uiPriority w:val="99"/>
    <w:rsid w:val="00FD0CCC"/>
    <w:pPr>
      <w:ind w:left="720"/>
    </w:pPr>
    <w:rPr>
      <w:lang w:val="ru-RU" w:eastAsia="ru-RU"/>
    </w:rPr>
  </w:style>
  <w:style w:type="paragraph" w:customStyle="1" w:styleId="aff3">
    <w:name w:val="Стиль"/>
    <w:uiPriority w:val="99"/>
    <w:rsid w:val="00957AC3"/>
    <w:pPr>
      <w:widowControl w:val="0"/>
      <w:autoSpaceDE w:val="0"/>
      <w:autoSpaceDN w:val="0"/>
      <w:adjustRightInd w:val="0"/>
    </w:pPr>
    <w:rPr>
      <w:rFonts w:ascii="Arial" w:hAnsi="Arial" w:cs="Arial"/>
      <w:sz w:val="24"/>
      <w:szCs w:val="24"/>
      <w:lang w:val="uk-UA" w:eastAsia="uk-UA"/>
    </w:rPr>
  </w:style>
  <w:style w:type="paragraph" w:customStyle="1" w:styleId="16">
    <w:name w:val="Знак1"/>
    <w:basedOn w:val="a"/>
    <w:uiPriority w:val="99"/>
    <w:rsid w:val="00D2461E"/>
    <w:rPr>
      <w:rFonts w:ascii="Verdana" w:hAnsi="Verdana" w:cs="Verdana"/>
      <w:sz w:val="20"/>
      <w:szCs w:val="20"/>
      <w:lang w:val="en-US" w:eastAsia="en-US"/>
    </w:rPr>
  </w:style>
  <w:style w:type="character" w:customStyle="1" w:styleId="HTMLPreformattedChar">
    <w:name w:val="HTML Preformatted Char"/>
    <w:uiPriority w:val="99"/>
    <w:semiHidden/>
    <w:locked/>
    <w:rsid w:val="00AE4B0B"/>
    <w:rPr>
      <w:rFonts w:ascii="Courier New" w:hAnsi="Courier New"/>
      <w:lang w:val="ru-RU" w:eastAsia="ru-RU"/>
    </w:rPr>
  </w:style>
  <w:style w:type="paragraph" w:styleId="HTML">
    <w:name w:val="HTML Preformatted"/>
    <w:basedOn w:val="a"/>
    <w:link w:val="HTML0"/>
    <w:uiPriority w:val="99"/>
    <w:locked/>
    <w:rsid w:val="00A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323F56"/>
    <w:rPr>
      <w:rFonts w:ascii="Courier New" w:hAnsi="Courier New"/>
      <w:sz w:val="20"/>
      <w:lang w:val="uk-UA" w:eastAsia="uk-UA"/>
    </w:rPr>
  </w:style>
  <w:style w:type="character" w:customStyle="1" w:styleId="rvts23">
    <w:name w:val="rvts23"/>
    <w:uiPriority w:val="99"/>
    <w:rsid w:val="00403AC9"/>
    <w:rPr>
      <w:rFonts w:ascii="Times New Roman" w:hAnsi="Times New Roman"/>
    </w:rPr>
  </w:style>
  <w:style w:type="character" w:customStyle="1" w:styleId="rvts0">
    <w:name w:val="rvts0"/>
    <w:uiPriority w:val="99"/>
    <w:rsid w:val="00832C09"/>
  </w:style>
  <w:style w:type="paragraph" w:customStyle="1" w:styleId="24">
    <w:name w:val="Знак2"/>
    <w:basedOn w:val="a"/>
    <w:uiPriority w:val="99"/>
    <w:rsid w:val="006E391B"/>
    <w:rPr>
      <w:rFonts w:ascii="Verdana" w:hAnsi="Verdana" w:cs="Verdana"/>
      <w:sz w:val="20"/>
      <w:szCs w:val="20"/>
      <w:lang w:val="en-US" w:eastAsia="en-US"/>
    </w:rPr>
  </w:style>
  <w:style w:type="paragraph" w:customStyle="1" w:styleId="33">
    <w:name w:val="Знак3"/>
    <w:basedOn w:val="a"/>
    <w:uiPriority w:val="99"/>
    <w:rsid w:val="00BC7CDA"/>
    <w:rPr>
      <w:rFonts w:ascii="Verdana" w:hAnsi="Verdana" w:cs="Verdana"/>
      <w:sz w:val="20"/>
      <w:szCs w:val="20"/>
      <w:lang w:val="en-US" w:eastAsia="en-US"/>
    </w:rPr>
  </w:style>
  <w:style w:type="character" w:customStyle="1" w:styleId="af7">
    <w:name w:val="Обычный (веб) Знак"/>
    <w:aliases w:val="Обычный (Web) Знак,Обычный (Интернет) Знак"/>
    <w:link w:val="af6"/>
    <w:locked/>
    <w:rsid w:val="00110887"/>
    <w:rPr>
      <w:sz w:val="24"/>
      <w:szCs w:val="24"/>
    </w:rPr>
  </w:style>
  <w:style w:type="character" w:customStyle="1" w:styleId="af0">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f"/>
    <w:uiPriority w:val="34"/>
    <w:qFormat/>
    <w:locked/>
    <w:rsid w:val="00E41F4B"/>
    <w:rPr>
      <w:sz w:val="24"/>
      <w:szCs w:val="24"/>
    </w:rPr>
  </w:style>
  <w:style w:type="paragraph" w:customStyle="1" w:styleId="rvps2">
    <w:name w:val="rvps2"/>
    <w:basedOn w:val="a"/>
    <w:rsid w:val="00046336"/>
    <w:pPr>
      <w:spacing w:before="100" w:beforeAutospacing="1" w:after="100" w:afterAutospacing="1"/>
    </w:pPr>
    <w:rPr>
      <w:lang w:val="ru-RU" w:eastAsia="ru-RU"/>
    </w:rPr>
  </w:style>
  <w:style w:type="paragraph" w:customStyle="1" w:styleId="aff4">
    <w:name w:val="Знак"/>
    <w:basedOn w:val="a"/>
    <w:uiPriority w:val="99"/>
    <w:rsid w:val="00174CC5"/>
    <w:pPr>
      <w:spacing w:after="200" w:line="276" w:lineRule="auto"/>
    </w:pPr>
    <w:rPr>
      <w:rFonts w:ascii="Verdana" w:hAnsi="Verdana" w:cs="Verdana"/>
      <w:sz w:val="20"/>
      <w:szCs w:val="20"/>
      <w:lang w:val="en-US" w:eastAsia="en-US"/>
    </w:rPr>
  </w:style>
  <w:style w:type="character" w:customStyle="1" w:styleId="textexposedshow">
    <w:name w:val="text_exposed_show"/>
    <w:rsid w:val="00A53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4CC"/>
    <w:rPr>
      <w:sz w:val="24"/>
      <w:szCs w:val="24"/>
      <w:lang w:val="uk-UA" w:eastAsia="uk-UA"/>
    </w:rPr>
  </w:style>
  <w:style w:type="paragraph" w:styleId="1">
    <w:name w:val="heading 1"/>
    <w:basedOn w:val="a"/>
    <w:next w:val="a"/>
    <w:link w:val="10"/>
    <w:uiPriority w:val="99"/>
    <w:qFormat/>
    <w:rsid w:val="002308F5"/>
    <w:pPr>
      <w:keepNext/>
      <w:outlineLvl w:val="0"/>
    </w:pPr>
    <w:rPr>
      <w:rFonts w:ascii="Cambria" w:hAnsi="Cambria"/>
      <w:b/>
      <w:kern w:val="32"/>
      <w:sz w:val="32"/>
      <w:szCs w:val="20"/>
    </w:rPr>
  </w:style>
  <w:style w:type="paragraph" w:styleId="2">
    <w:name w:val="heading 2"/>
    <w:basedOn w:val="a"/>
    <w:next w:val="a"/>
    <w:link w:val="20"/>
    <w:uiPriority w:val="99"/>
    <w:qFormat/>
    <w:rsid w:val="00C032A3"/>
    <w:pPr>
      <w:keepNext/>
      <w:spacing w:before="240" w:after="60"/>
      <w:outlineLvl w:val="1"/>
    </w:pPr>
    <w:rPr>
      <w:rFonts w:ascii="Cambria" w:hAnsi="Cambria"/>
      <w:b/>
      <w:i/>
      <w:sz w:val="28"/>
      <w:szCs w:val="20"/>
    </w:rPr>
  </w:style>
  <w:style w:type="paragraph" w:styleId="4">
    <w:name w:val="heading 4"/>
    <w:basedOn w:val="a"/>
    <w:next w:val="a"/>
    <w:link w:val="40"/>
    <w:uiPriority w:val="99"/>
    <w:qFormat/>
    <w:rsid w:val="00397194"/>
    <w:pPr>
      <w:keepNext/>
      <w:spacing w:before="240" w:after="60"/>
      <w:outlineLvl w:val="3"/>
    </w:pPr>
    <w:rPr>
      <w:rFonts w:ascii="Calibri" w:hAnsi="Calibri"/>
      <w:b/>
      <w:sz w:val="28"/>
      <w:szCs w:val="20"/>
    </w:rPr>
  </w:style>
  <w:style w:type="paragraph" w:styleId="7">
    <w:name w:val="heading 7"/>
    <w:basedOn w:val="a"/>
    <w:next w:val="a"/>
    <w:link w:val="70"/>
    <w:uiPriority w:val="99"/>
    <w:qFormat/>
    <w:rsid w:val="00DA18F9"/>
    <w:pPr>
      <w:spacing w:before="240" w:after="60"/>
      <w:outlineLvl w:val="6"/>
    </w:pPr>
    <w:rPr>
      <w:rFonts w:ascii="Calibri" w:hAnsi="Calibri"/>
      <w:szCs w:val="20"/>
    </w:rPr>
  </w:style>
  <w:style w:type="paragraph" w:styleId="9">
    <w:name w:val="heading 9"/>
    <w:basedOn w:val="a"/>
    <w:next w:val="a"/>
    <w:link w:val="90"/>
    <w:uiPriority w:val="99"/>
    <w:qFormat/>
    <w:rsid w:val="00C032A3"/>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400"/>
    <w:rPr>
      <w:rFonts w:ascii="Cambria" w:hAnsi="Cambria"/>
      <w:b/>
      <w:kern w:val="32"/>
      <w:sz w:val="32"/>
      <w:lang w:val="uk-UA" w:eastAsia="uk-UA"/>
    </w:rPr>
  </w:style>
  <w:style w:type="character" w:customStyle="1" w:styleId="20">
    <w:name w:val="Заголовок 2 Знак"/>
    <w:link w:val="2"/>
    <w:uiPriority w:val="99"/>
    <w:semiHidden/>
    <w:locked/>
    <w:rsid w:val="00305400"/>
    <w:rPr>
      <w:rFonts w:ascii="Cambria" w:hAnsi="Cambria"/>
      <w:b/>
      <w:i/>
      <w:sz w:val="28"/>
      <w:lang w:val="uk-UA" w:eastAsia="uk-UA"/>
    </w:rPr>
  </w:style>
  <w:style w:type="character" w:customStyle="1" w:styleId="40">
    <w:name w:val="Заголовок 4 Знак"/>
    <w:link w:val="4"/>
    <w:uiPriority w:val="99"/>
    <w:semiHidden/>
    <w:locked/>
    <w:rsid w:val="00305400"/>
    <w:rPr>
      <w:rFonts w:ascii="Calibri" w:hAnsi="Calibri"/>
      <w:b/>
      <w:sz w:val="28"/>
      <w:lang w:val="uk-UA" w:eastAsia="uk-UA"/>
    </w:rPr>
  </w:style>
  <w:style w:type="character" w:customStyle="1" w:styleId="70">
    <w:name w:val="Заголовок 7 Знак"/>
    <w:link w:val="7"/>
    <w:uiPriority w:val="99"/>
    <w:semiHidden/>
    <w:locked/>
    <w:rsid w:val="00305400"/>
    <w:rPr>
      <w:rFonts w:ascii="Calibri" w:hAnsi="Calibri"/>
      <w:sz w:val="24"/>
      <w:lang w:val="uk-UA" w:eastAsia="uk-UA"/>
    </w:rPr>
  </w:style>
  <w:style w:type="character" w:customStyle="1" w:styleId="90">
    <w:name w:val="Заголовок 9 Знак"/>
    <w:link w:val="9"/>
    <w:uiPriority w:val="99"/>
    <w:semiHidden/>
    <w:locked/>
    <w:rsid w:val="00305400"/>
    <w:rPr>
      <w:rFonts w:ascii="Cambria" w:hAnsi="Cambria"/>
      <w:lang w:val="uk-UA" w:eastAsia="uk-UA"/>
    </w:rPr>
  </w:style>
  <w:style w:type="paragraph" w:styleId="a3">
    <w:name w:val="Body Text"/>
    <w:basedOn w:val="a"/>
    <w:link w:val="a4"/>
    <w:uiPriority w:val="99"/>
    <w:rsid w:val="002308F5"/>
    <w:rPr>
      <w:szCs w:val="20"/>
    </w:rPr>
  </w:style>
  <w:style w:type="character" w:customStyle="1" w:styleId="a4">
    <w:name w:val="Основной текст Знак"/>
    <w:link w:val="a3"/>
    <w:uiPriority w:val="99"/>
    <w:semiHidden/>
    <w:locked/>
    <w:rsid w:val="00305400"/>
    <w:rPr>
      <w:sz w:val="24"/>
      <w:lang w:val="uk-UA" w:eastAsia="uk-UA"/>
    </w:rPr>
  </w:style>
  <w:style w:type="paragraph" w:styleId="a5">
    <w:name w:val="Body Text Indent"/>
    <w:aliases w:val="Основной текст с отступом Знак1,Основной текст с отступом Знак Знак"/>
    <w:basedOn w:val="a"/>
    <w:link w:val="a6"/>
    <w:uiPriority w:val="99"/>
    <w:rsid w:val="002308F5"/>
    <w:pPr>
      <w:spacing w:after="120" w:line="480" w:lineRule="auto"/>
    </w:pPr>
    <w:rPr>
      <w:szCs w:val="20"/>
      <w:lang w:val="ru-RU" w:eastAsia="ru-RU"/>
    </w:rPr>
  </w:style>
  <w:style w:type="character" w:customStyle="1" w:styleId="a6">
    <w:name w:val="Основной текст с отступом Знак"/>
    <w:aliases w:val="Основной текст с отступом Знак1 Знак,Основной текст с отступом Знак Знак Знак"/>
    <w:link w:val="a5"/>
    <w:uiPriority w:val="99"/>
    <w:locked/>
    <w:rsid w:val="00C032A3"/>
    <w:rPr>
      <w:sz w:val="24"/>
      <w:lang w:val="ru-RU" w:eastAsia="ru-RU"/>
    </w:rPr>
  </w:style>
  <w:style w:type="paragraph" w:styleId="21">
    <w:name w:val="Body Text Indent 2"/>
    <w:aliases w:val="Знак Знак"/>
    <w:basedOn w:val="a"/>
    <w:link w:val="22"/>
    <w:uiPriority w:val="99"/>
    <w:rsid w:val="002308F5"/>
    <w:pPr>
      <w:spacing w:after="120" w:line="480" w:lineRule="auto"/>
      <w:ind w:left="283"/>
    </w:pPr>
    <w:rPr>
      <w:szCs w:val="20"/>
    </w:rPr>
  </w:style>
  <w:style w:type="character" w:customStyle="1" w:styleId="22">
    <w:name w:val="Основной текст с отступом 2 Знак"/>
    <w:aliases w:val="Знак Знак Знак1"/>
    <w:link w:val="21"/>
    <w:uiPriority w:val="99"/>
    <w:locked/>
    <w:rsid w:val="00305400"/>
    <w:rPr>
      <w:sz w:val="24"/>
      <w:lang w:val="uk-UA" w:eastAsia="uk-UA"/>
    </w:rPr>
  </w:style>
  <w:style w:type="paragraph" w:styleId="a7">
    <w:name w:val="Plain Text"/>
    <w:basedOn w:val="a"/>
    <w:link w:val="a8"/>
    <w:uiPriority w:val="99"/>
    <w:rsid w:val="002308F5"/>
    <w:rPr>
      <w:rFonts w:ascii="Courier New" w:hAnsi="Courier New"/>
      <w:sz w:val="20"/>
      <w:szCs w:val="20"/>
    </w:rPr>
  </w:style>
  <w:style w:type="character" w:customStyle="1" w:styleId="a8">
    <w:name w:val="Текст Знак"/>
    <w:link w:val="a7"/>
    <w:uiPriority w:val="99"/>
    <w:semiHidden/>
    <w:locked/>
    <w:rsid w:val="00305400"/>
    <w:rPr>
      <w:rFonts w:ascii="Courier New" w:hAnsi="Courier New"/>
      <w:sz w:val="20"/>
      <w:lang w:val="uk-UA" w:eastAsia="uk-UA"/>
    </w:rPr>
  </w:style>
  <w:style w:type="paragraph" w:styleId="a9">
    <w:name w:val="header"/>
    <w:basedOn w:val="a"/>
    <w:link w:val="aa"/>
    <w:uiPriority w:val="99"/>
    <w:rsid w:val="00DC4DB6"/>
    <w:pPr>
      <w:tabs>
        <w:tab w:val="center" w:pos="4153"/>
        <w:tab w:val="right" w:pos="8306"/>
      </w:tabs>
    </w:pPr>
    <w:rPr>
      <w:szCs w:val="20"/>
    </w:rPr>
  </w:style>
  <w:style w:type="character" w:customStyle="1" w:styleId="aa">
    <w:name w:val="Верхний колонтитул Знак"/>
    <w:link w:val="a9"/>
    <w:uiPriority w:val="99"/>
    <w:semiHidden/>
    <w:locked/>
    <w:rsid w:val="00305400"/>
    <w:rPr>
      <w:sz w:val="24"/>
      <w:lang w:val="uk-UA" w:eastAsia="uk-UA"/>
    </w:rPr>
  </w:style>
  <w:style w:type="paragraph" w:customStyle="1" w:styleId="11">
    <w:name w:val="Основной текст с отступом1"/>
    <w:basedOn w:val="a"/>
    <w:uiPriority w:val="99"/>
    <w:rsid w:val="00397194"/>
    <w:pPr>
      <w:spacing w:after="120"/>
      <w:ind w:left="283"/>
    </w:pPr>
  </w:style>
  <w:style w:type="paragraph" w:styleId="3">
    <w:name w:val="Body Text 3"/>
    <w:basedOn w:val="a"/>
    <w:link w:val="30"/>
    <w:uiPriority w:val="99"/>
    <w:rsid w:val="00397194"/>
    <w:pPr>
      <w:spacing w:after="120"/>
    </w:pPr>
    <w:rPr>
      <w:sz w:val="16"/>
      <w:szCs w:val="20"/>
    </w:rPr>
  </w:style>
  <w:style w:type="character" w:customStyle="1" w:styleId="30">
    <w:name w:val="Основной текст 3 Знак"/>
    <w:link w:val="3"/>
    <w:uiPriority w:val="99"/>
    <w:semiHidden/>
    <w:locked/>
    <w:rsid w:val="00305400"/>
    <w:rPr>
      <w:sz w:val="16"/>
      <w:lang w:val="uk-UA" w:eastAsia="uk-UA"/>
    </w:rPr>
  </w:style>
  <w:style w:type="paragraph" w:styleId="ab">
    <w:name w:val="Block Text"/>
    <w:basedOn w:val="a"/>
    <w:uiPriority w:val="99"/>
    <w:rsid w:val="00397194"/>
    <w:pPr>
      <w:tabs>
        <w:tab w:val="left" w:pos="0"/>
      </w:tabs>
      <w:ind w:left="-284" w:right="-241" w:firstLine="568"/>
      <w:jc w:val="both"/>
    </w:pPr>
    <w:rPr>
      <w:sz w:val="28"/>
      <w:szCs w:val="28"/>
      <w:lang w:eastAsia="ru-RU"/>
    </w:rPr>
  </w:style>
  <w:style w:type="paragraph" w:customStyle="1" w:styleId="23">
    <w:name w:val="Стиль2"/>
    <w:basedOn w:val="a3"/>
    <w:uiPriority w:val="99"/>
    <w:rsid w:val="00397194"/>
    <w:pPr>
      <w:jc w:val="both"/>
    </w:pPr>
  </w:style>
  <w:style w:type="paragraph" w:customStyle="1" w:styleId="ac">
    <w:name w:val="Основной текст с отступом.Подпись к рис."/>
    <w:basedOn w:val="a"/>
    <w:uiPriority w:val="99"/>
    <w:rsid w:val="00397194"/>
    <w:pPr>
      <w:ind w:firstLine="851"/>
      <w:jc w:val="both"/>
    </w:pPr>
    <w:rPr>
      <w:sz w:val="28"/>
      <w:szCs w:val="28"/>
      <w:lang w:eastAsia="ru-RU"/>
    </w:rPr>
  </w:style>
  <w:style w:type="paragraph" w:styleId="ad">
    <w:name w:val="Title"/>
    <w:basedOn w:val="a"/>
    <w:link w:val="ae"/>
    <w:uiPriority w:val="99"/>
    <w:qFormat/>
    <w:rsid w:val="00397194"/>
    <w:pPr>
      <w:ind w:firstLine="851"/>
      <w:jc w:val="center"/>
    </w:pPr>
    <w:rPr>
      <w:rFonts w:ascii="Cambria" w:hAnsi="Cambria"/>
      <w:b/>
      <w:kern w:val="28"/>
      <w:sz w:val="32"/>
      <w:szCs w:val="20"/>
    </w:rPr>
  </w:style>
  <w:style w:type="character" w:customStyle="1" w:styleId="ae">
    <w:name w:val="Название Знак"/>
    <w:link w:val="ad"/>
    <w:uiPriority w:val="99"/>
    <w:locked/>
    <w:rsid w:val="00305400"/>
    <w:rPr>
      <w:rFonts w:ascii="Cambria" w:hAnsi="Cambria"/>
      <w:b/>
      <w:kern w:val="28"/>
      <w:sz w:val="32"/>
      <w:lang w:val="uk-UA" w:eastAsia="uk-UA"/>
    </w:rPr>
  </w:style>
  <w:style w:type="paragraph" w:styleId="31">
    <w:name w:val="Body Text Indent 3"/>
    <w:basedOn w:val="a"/>
    <w:link w:val="32"/>
    <w:uiPriority w:val="99"/>
    <w:rsid w:val="00C032A3"/>
    <w:pPr>
      <w:ind w:left="-240" w:firstLine="1080"/>
      <w:jc w:val="both"/>
    </w:pPr>
    <w:rPr>
      <w:sz w:val="16"/>
      <w:szCs w:val="20"/>
    </w:rPr>
  </w:style>
  <w:style w:type="character" w:customStyle="1" w:styleId="32">
    <w:name w:val="Основной текст с отступом 3 Знак"/>
    <w:link w:val="31"/>
    <w:uiPriority w:val="99"/>
    <w:semiHidden/>
    <w:locked/>
    <w:rsid w:val="00305400"/>
    <w:rPr>
      <w:sz w:val="16"/>
      <w:lang w:val="uk-UA" w:eastAsia="uk-UA"/>
    </w:rPr>
  </w:style>
  <w:style w:type="paragraph" w:customStyle="1" w:styleId="110">
    <w:name w:val="Знак Знак Знак Знак Знак Знак Знак Знак Знак1 Знак Знак Знак1 Знак Знак Знак Знак Знак Знак"/>
    <w:basedOn w:val="a"/>
    <w:uiPriority w:val="99"/>
    <w:rsid w:val="001262DD"/>
    <w:rPr>
      <w:rFonts w:ascii="Verdana" w:hAnsi="Verdana" w:cs="Verdana"/>
      <w:sz w:val="20"/>
      <w:szCs w:val="20"/>
      <w:lang w:val="en-US" w:eastAsia="en-US"/>
    </w:rPr>
  </w:style>
  <w:style w:type="paragraph" w:styleId="af">
    <w:name w:val="List Paragraph"/>
    <w:aliases w:val="Gaia List Paragraph,Gaia List Paragraph1,Normal bullet 2,Gaia List Paragraph2,Gaia List Paragraph3,titre,normal,Heading 2_sj,Numbered Para 1,Dot pt,No Spacing1,List Paragraph Char Char Char,Indicator Text,Bullet 1,Style Bull"/>
    <w:basedOn w:val="a"/>
    <w:link w:val="af0"/>
    <w:uiPriority w:val="34"/>
    <w:qFormat/>
    <w:rsid w:val="006D564A"/>
    <w:pPr>
      <w:ind w:left="720"/>
    </w:pPr>
    <w:rPr>
      <w:lang w:val="ru-RU" w:eastAsia="ru-RU"/>
    </w:rPr>
  </w:style>
  <w:style w:type="character" w:customStyle="1" w:styleId="FontStyle11">
    <w:name w:val="Font Style11"/>
    <w:uiPriority w:val="99"/>
    <w:rsid w:val="00C1535D"/>
    <w:rPr>
      <w:rFonts w:ascii="Times New Roman" w:hAnsi="Times New Roman"/>
      <w:b/>
      <w:sz w:val="26"/>
    </w:rPr>
  </w:style>
  <w:style w:type="paragraph" w:customStyle="1" w:styleId="Style3">
    <w:name w:val="Style3"/>
    <w:basedOn w:val="a"/>
    <w:uiPriority w:val="99"/>
    <w:rsid w:val="00C1535D"/>
    <w:pPr>
      <w:widowControl w:val="0"/>
      <w:autoSpaceDE w:val="0"/>
      <w:autoSpaceDN w:val="0"/>
      <w:adjustRightInd w:val="0"/>
      <w:spacing w:line="322" w:lineRule="exact"/>
      <w:ind w:firstLine="749"/>
      <w:jc w:val="both"/>
    </w:pPr>
    <w:rPr>
      <w:sz w:val="28"/>
      <w:szCs w:val="28"/>
      <w:lang w:val="ru-RU" w:eastAsia="ru-RU"/>
    </w:rPr>
  </w:style>
  <w:style w:type="paragraph" w:styleId="af1">
    <w:name w:val="No Spacing"/>
    <w:uiPriority w:val="99"/>
    <w:qFormat/>
    <w:rsid w:val="00C1535D"/>
    <w:rPr>
      <w:rFonts w:ascii="Calibri" w:hAnsi="Calibri" w:cs="Calibri"/>
      <w:sz w:val="22"/>
      <w:szCs w:val="22"/>
      <w:lang w:eastAsia="en-US"/>
    </w:rPr>
  </w:style>
  <w:style w:type="character" w:customStyle="1" w:styleId="FontStyle13">
    <w:name w:val="Font Style13"/>
    <w:uiPriority w:val="99"/>
    <w:rsid w:val="00C1535D"/>
    <w:rPr>
      <w:rFonts w:ascii="Times New Roman" w:hAnsi="Times New Roman"/>
      <w:sz w:val="26"/>
    </w:rPr>
  </w:style>
  <w:style w:type="character" w:styleId="af2">
    <w:name w:val="page number"/>
    <w:uiPriority w:val="99"/>
    <w:rsid w:val="00C1535D"/>
    <w:rPr>
      <w:rFonts w:cs="Times New Roman"/>
    </w:rPr>
  </w:style>
  <w:style w:type="paragraph" w:styleId="af3">
    <w:name w:val="footer"/>
    <w:basedOn w:val="a"/>
    <w:link w:val="af4"/>
    <w:uiPriority w:val="99"/>
    <w:rsid w:val="00457F9C"/>
    <w:pPr>
      <w:tabs>
        <w:tab w:val="center" w:pos="4677"/>
        <w:tab w:val="right" w:pos="9355"/>
      </w:tabs>
    </w:pPr>
    <w:rPr>
      <w:szCs w:val="20"/>
    </w:rPr>
  </w:style>
  <w:style w:type="character" w:customStyle="1" w:styleId="af4">
    <w:name w:val="Нижний колонтитул Знак"/>
    <w:link w:val="af3"/>
    <w:uiPriority w:val="99"/>
    <w:semiHidden/>
    <w:locked/>
    <w:rsid w:val="00305400"/>
    <w:rPr>
      <w:sz w:val="24"/>
      <w:lang w:val="uk-UA" w:eastAsia="uk-UA"/>
    </w:rPr>
  </w:style>
  <w:style w:type="paragraph" w:customStyle="1" w:styleId="af5">
    <w:name w:val="Знак Знак Знак"/>
    <w:basedOn w:val="a"/>
    <w:uiPriority w:val="99"/>
    <w:rsid w:val="00BA605F"/>
    <w:rPr>
      <w:rFonts w:ascii="Verdana" w:hAnsi="Verdana" w:cs="Verdana"/>
      <w:sz w:val="20"/>
      <w:szCs w:val="20"/>
      <w:lang w:val="en-US" w:eastAsia="en-US"/>
    </w:rPr>
  </w:style>
  <w:style w:type="paragraph" w:styleId="af6">
    <w:name w:val="Normal (Web)"/>
    <w:aliases w:val="Обычный (Web),Обычный (Интернет)"/>
    <w:basedOn w:val="a"/>
    <w:link w:val="af7"/>
    <w:qFormat/>
    <w:rsid w:val="0071325C"/>
    <w:pPr>
      <w:spacing w:before="100" w:beforeAutospacing="1" w:after="100" w:afterAutospacing="1"/>
    </w:pPr>
    <w:rPr>
      <w:lang w:val="ru-RU" w:eastAsia="ru-RU"/>
    </w:rPr>
  </w:style>
  <w:style w:type="character" w:customStyle="1" w:styleId="apple-converted-space">
    <w:name w:val="apple-converted-space"/>
    <w:uiPriority w:val="99"/>
    <w:rsid w:val="0071325C"/>
  </w:style>
  <w:style w:type="paragraph" w:customStyle="1" w:styleId="12">
    <w:name w:val="Без интервала1"/>
    <w:uiPriority w:val="99"/>
    <w:rsid w:val="0071325C"/>
    <w:rPr>
      <w:rFonts w:ascii="Calibri" w:hAnsi="Calibri" w:cs="Calibri"/>
      <w:sz w:val="22"/>
      <w:szCs w:val="22"/>
      <w:lang w:eastAsia="en-US"/>
    </w:rPr>
  </w:style>
  <w:style w:type="character" w:customStyle="1" w:styleId="FontStyle15">
    <w:name w:val="Font Style15"/>
    <w:uiPriority w:val="99"/>
    <w:rsid w:val="0071325C"/>
    <w:rPr>
      <w:rFonts w:ascii="Times New Roman" w:hAnsi="Times New Roman"/>
      <w:sz w:val="22"/>
    </w:rPr>
  </w:style>
  <w:style w:type="paragraph" w:customStyle="1" w:styleId="af8">
    <w:name w:val="Знак Знак Знак Знак Знак Знак Знак Знак Знак"/>
    <w:basedOn w:val="a"/>
    <w:uiPriority w:val="99"/>
    <w:rsid w:val="005560CF"/>
    <w:rPr>
      <w:rFonts w:ascii="Verdana" w:hAnsi="Verdana" w:cs="Verdana"/>
      <w:sz w:val="20"/>
      <w:szCs w:val="20"/>
      <w:lang w:val="en-US" w:eastAsia="en-US"/>
    </w:rPr>
  </w:style>
  <w:style w:type="paragraph" w:customStyle="1" w:styleId="af9">
    <w:name w:val="Знак Знак Знак Знак Знак Знак Знак Знак"/>
    <w:basedOn w:val="a"/>
    <w:uiPriority w:val="99"/>
    <w:rsid w:val="00997C81"/>
    <w:rPr>
      <w:rFonts w:ascii="Verdana" w:hAnsi="Verdana" w:cs="Verdana"/>
      <w:sz w:val="20"/>
      <w:szCs w:val="20"/>
      <w:lang w:val="en-US" w:eastAsia="en-US"/>
    </w:rPr>
  </w:style>
  <w:style w:type="paragraph" w:customStyle="1" w:styleId="13">
    <w:name w:val="Знак Знак Знак Знак Знак Знак Знак Знак Знак1 Знак Знак Знак"/>
    <w:basedOn w:val="a"/>
    <w:uiPriority w:val="99"/>
    <w:rsid w:val="00334684"/>
    <w:rPr>
      <w:rFonts w:ascii="Verdana" w:hAnsi="Verdana" w:cs="Verdana"/>
      <w:sz w:val="20"/>
      <w:szCs w:val="20"/>
      <w:lang w:val="en-US" w:eastAsia="en-US"/>
    </w:rPr>
  </w:style>
  <w:style w:type="paragraph" w:customStyle="1" w:styleId="14">
    <w:name w:val="Абзац списка1"/>
    <w:basedOn w:val="a"/>
    <w:uiPriority w:val="99"/>
    <w:rsid w:val="00DA18F9"/>
    <w:pPr>
      <w:spacing w:after="200" w:line="276" w:lineRule="auto"/>
      <w:ind w:left="720"/>
    </w:pPr>
    <w:rPr>
      <w:rFonts w:ascii="Calibri" w:hAnsi="Calibri" w:cs="Calibri"/>
      <w:sz w:val="22"/>
      <w:szCs w:val="22"/>
      <w:lang w:val="ru-RU" w:eastAsia="en-US"/>
    </w:rPr>
  </w:style>
  <w:style w:type="paragraph" w:styleId="afa">
    <w:name w:val="Subtitle"/>
    <w:basedOn w:val="a"/>
    <w:link w:val="afb"/>
    <w:uiPriority w:val="99"/>
    <w:qFormat/>
    <w:rsid w:val="00DA18F9"/>
    <w:pPr>
      <w:spacing w:after="60"/>
      <w:jc w:val="center"/>
      <w:outlineLvl w:val="1"/>
    </w:pPr>
    <w:rPr>
      <w:rFonts w:ascii="Cambria" w:hAnsi="Cambria"/>
      <w:szCs w:val="20"/>
    </w:rPr>
  </w:style>
  <w:style w:type="character" w:customStyle="1" w:styleId="afb">
    <w:name w:val="Подзаголовок Знак"/>
    <w:link w:val="afa"/>
    <w:uiPriority w:val="99"/>
    <w:locked/>
    <w:rsid w:val="00305400"/>
    <w:rPr>
      <w:rFonts w:ascii="Cambria" w:hAnsi="Cambria"/>
      <w:sz w:val="24"/>
      <w:lang w:val="uk-UA" w:eastAsia="uk-UA"/>
    </w:rPr>
  </w:style>
  <w:style w:type="paragraph" w:customStyle="1" w:styleId="6">
    <w:name w:val="Основний текст (6)"/>
    <w:basedOn w:val="a"/>
    <w:uiPriority w:val="99"/>
    <w:rsid w:val="00DA18F9"/>
    <w:pPr>
      <w:shd w:val="clear" w:color="000000" w:fill="FFFFFF"/>
      <w:suppressAutoHyphens/>
      <w:spacing w:before="300" w:line="182" w:lineRule="exact"/>
      <w:ind w:firstLine="480"/>
    </w:pPr>
    <w:rPr>
      <w:color w:val="000000"/>
      <w:spacing w:val="4"/>
      <w:sz w:val="14"/>
      <w:szCs w:val="14"/>
      <w:lang w:val="en-US" w:eastAsia="ar-SA"/>
    </w:rPr>
  </w:style>
  <w:style w:type="paragraph" w:customStyle="1" w:styleId="310">
    <w:name w:val="Основной текст с отступом 31"/>
    <w:basedOn w:val="a"/>
    <w:uiPriority w:val="99"/>
    <w:rsid w:val="00DA18F9"/>
    <w:pPr>
      <w:suppressAutoHyphens/>
      <w:ind w:firstLine="900"/>
      <w:jc w:val="both"/>
    </w:pPr>
    <w:rPr>
      <w:color w:val="000000"/>
      <w:sz w:val="28"/>
      <w:szCs w:val="28"/>
      <w:lang w:eastAsia="ar-SA"/>
    </w:rPr>
  </w:style>
  <w:style w:type="paragraph" w:customStyle="1" w:styleId="15">
    <w:name w:val="Знак Знак Знак Знак Знак Знак Знак Знак Знак1"/>
    <w:basedOn w:val="a"/>
    <w:uiPriority w:val="99"/>
    <w:rsid w:val="007E75C0"/>
    <w:rPr>
      <w:rFonts w:ascii="Verdana" w:hAnsi="Verdana" w:cs="Verdana"/>
      <w:sz w:val="20"/>
      <w:szCs w:val="20"/>
      <w:lang w:val="en-US" w:eastAsia="en-US"/>
    </w:rPr>
  </w:style>
  <w:style w:type="paragraph" w:customStyle="1" w:styleId="afc">
    <w:name w:val="Знак Знак Знак Знак Знак Знак Знак"/>
    <w:basedOn w:val="a"/>
    <w:uiPriority w:val="99"/>
    <w:rsid w:val="00C9125B"/>
    <w:rPr>
      <w:rFonts w:ascii="Verdana" w:hAnsi="Verdana" w:cs="Verdana"/>
      <w:sz w:val="20"/>
      <w:szCs w:val="20"/>
      <w:lang w:val="en-US" w:eastAsia="en-US"/>
    </w:rPr>
  </w:style>
  <w:style w:type="character" w:styleId="afd">
    <w:name w:val="Strong"/>
    <w:uiPriority w:val="99"/>
    <w:qFormat/>
    <w:rsid w:val="000C5BB5"/>
    <w:rPr>
      <w:rFonts w:cs="Times New Roman"/>
      <w:b/>
    </w:rPr>
  </w:style>
  <w:style w:type="character" w:customStyle="1" w:styleId="FontStyle14">
    <w:name w:val="Font Style14"/>
    <w:uiPriority w:val="99"/>
    <w:rsid w:val="0031719E"/>
    <w:rPr>
      <w:rFonts w:ascii="Times New Roman" w:hAnsi="Times New Roman"/>
      <w:sz w:val="22"/>
    </w:rPr>
  </w:style>
  <w:style w:type="paragraph" w:customStyle="1" w:styleId="111">
    <w:name w:val="Знак Знак Знак Знак Знак Знак Знак Знак Знак1 Знак Знак Знак1 Знак Знак Знак Знак Знак Знак Знак Знак Знак"/>
    <w:basedOn w:val="a"/>
    <w:uiPriority w:val="99"/>
    <w:rsid w:val="00AB43F6"/>
    <w:rPr>
      <w:rFonts w:ascii="Verdana" w:hAnsi="Verdana" w:cs="Verdana"/>
      <w:sz w:val="20"/>
      <w:szCs w:val="20"/>
      <w:lang w:val="en-US" w:eastAsia="en-US"/>
    </w:rPr>
  </w:style>
  <w:style w:type="table" w:styleId="afe">
    <w:name w:val="Table Grid"/>
    <w:basedOn w:val="a1"/>
    <w:uiPriority w:val="99"/>
    <w:rsid w:val="00754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
    <w:link w:val="aff0"/>
    <w:uiPriority w:val="99"/>
    <w:semiHidden/>
    <w:rsid w:val="00DA0DBA"/>
    <w:rPr>
      <w:rFonts w:ascii="Tahoma" w:hAnsi="Tahoma"/>
      <w:sz w:val="16"/>
      <w:szCs w:val="20"/>
    </w:rPr>
  </w:style>
  <w:style w:type="character" w:customStyle="1" w:styleId="aff0">
    <w:name w:val="Текст выноски Знак"/>
    <w:link w:val="aff"/>
    <w:uiPriority w:val="99"/>
    <w:locked/>
    <w:rsid w:val="00DA0DBA"/>
    <w:rPr>
      <w:rFonts w:ascii="Tahoma" w:hAnsi="Tahoma"/>
      <w:sz w:val="16"/>
      <w:lang w:val="uk-UA" w:eastAsia="uk-UA"/>
    </w:rPr>
  </w:style>
  <w:style w:type="paragraph" w:customStyle="1" w:styleId="aff1">
    <w:name w:val="Знак"/>
    <w:basedOn w:val="a"/>
    <w:uiPriority w:val="99"/>
    <w:rsid w:val="00EC1CB8"/>
    <w:rPr>
      <w:rFonts w:ascii="Verdana" w:hAnsi="Verdana" w:cs="Verdana"/>
      <w:sz w:val="20"/>
      <w:szCs w:val="20"/>
      <w:lang w:val="en-US" w:eastAsia="en-US"/>
    </w:rPr>
  </w:style>
  <w:style w:type="character" w:styleId="aff2">
    <w:name w:val="Hyperlink"/>
    <w:uiPriority w:val="99"/>
    <w:rsid w:val="00EC1CB8"/>
    <w:rPr>
      <w:rFonts w:cs="Times New Roman"/>
      <w:color w:val="0000FF"/>
      <w:u w:val="single"/>
    </w:rPr>
  </w:style>
  <w:style w:type="paragraph" w:customStyle="1" w:styleId="ListParagraph1">
    <w:name w:val="List Paragraph1"/>
    <w:basedOn w:val="a"/>
    <w:uiPriority w:val="99"/>
    <w:rsid w:val="00FD0CCC"/>
    <w:pPr>
      <w:ind w:left="720"/>
    </w:pPr>
    <w:rPr>
      <w:lang w:val="ru-RU" w:eastAsia="ru-RU"/>
    </w:rPr>
  </w:style>
  <w:style w:type="paragraph" w:customStyle="1" w:styleId="aff3">
    <w:name w:val="Стиль"/>
    <w:uiPriority w:val="99"/>
    <w:rsid w:val="00957AC3"/>
    <w:pPr>
      <w:widowControl w:val="0"/>
      <w:autoSpaceDE w:val="0"/>
      <w:autoSpaceDN w:val="0"/>
      <w:adjustRightInd w:val="0"/>
    </w:pPr>
    <w:rPr>
      <w:rFonts w:ascii="Arial" w:hAnsi="Arial" w:cs="Arial"/>
      <w:sz w:val="24"/>
      <w:szCs w:val="24"/>
      <w:lang w:val="uk-UA" w:eastAsia="uk-UA"/>
    </w:rPr>
  </w:style>
  <w:style w:type="paragraph" w:customStyle="1" w:styleId="16">
    <w:name w:val="Знак1"/>
    <w:basedOn w:val="a"/>
    <w:uiPriority w:val="99"/>
    <w:rsid w:val="00D2461E"/>
    <w:rPr>
      <w:rFonts w:ascii="Verdana" w:hAnsi="Verdana" w:cs="Verdana"/>
      <w:sz w:val="20"/>
      <w:szCs w:val="20"/>
      <w:lang w:val="en-US" w:eastAsia="en-US"/>
    </w:rPr>
  </w:style>
  <w:style w:type="character" w:customStyle="1" w:styleId="HTMLPreformattedChar">
    <w:name w:val="HTML Preformatted Char"/>
    <w:uiPriority w:val="99"/>
    <w:semiHidden/>
    <w:locked/>
    <w:rsid w:val="00AE4B0B"/>
    <w:rPr>
      <w:rFonts w:ascii="Courier New" w:hAnsi="Courier New"/>
      <w:lang w:val="ru-RU" w:eastAsia="ru-RU"/>
    </w:rPr>
  </w:style>
  <w:style w:type="paragraph" w:styleId="HTML">
    <w:name w:val="HTML Preformatted"/>
    <w:basedOn w:val="a"/>
    <w:link w:val="HTML0"/>
    <w:uiPriority w:val="99"/>
    <w:locked/>
    <w:rsid w:val="00A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323F56"/>
    <w:rPr>
      <w:rFonts w:ascii="Courier New" w:hAnsi="Courier New"/>
      <w:sz w:val="20"/>
      <w:lang w:val="uk-UA" w:eastAsia="uk-UA"/>
    </w:rPr>
  </w:style>
  <w:style w:type="character" w:customStyle="1" w:styleId="rvts23">
    <w:name w:val="rvts23"/>
    <w:uiPriority w:val="99"/>
    <w:rsid w:val="00403AC9"/>
    <w:rPr>
      <w:rFonts w:ascii="Times New Roman" w:hAnsi="Times New Roman"/>
    </w:rPr>
  </w:style>
  <w:style w:type="character" w:customStyle="1" w:styleId="rvts0">
    <w:name w:val="rvts0"/>
    <w:uiPriority w:val="99"/>
    <w:rsid w:val="00832C09"/>
  </w:style>
  <w:style w:type="paragraph" w:customStyle="1" w:styleId="24">
    <w:name w:val="Знак2"/>
    <w:basedOn w:val="a"/>
    <w:uiPriority w:val="99"/>
    <w:rsid w:val="006E391B"/>
    <w:rPr>
      <w:rFonts w:ascii="Verdana" w:hAnsi="Verdana" w:cs="Verdana"/>
      <w:sz w:val="20"/>
      <w:szCs w:val="20"/>
      <w:lang w:val="en-US" w:eastAsia="en-US"/>
    </w:rPr>
  </w:style>
  <w:style w:type="paragraph" w:customStyle="1" w:styleId="33">
    <w:name w:val="Знак3"/>
    <w:basedOn w:val="a"/>
    <w:uiPriority w:val="99"/>
    <w:rsid w:val="00BC7CDA"/>
    <w:rPr>
      <w:rFonts w:ascii="Verdana" w:hAnsi="Verdana" w:cs="Verdana"/>
      <w:sz w:val="20"/>
      <w:szCs w:val="20"/>
      <w:lang w:val="en-US" w:eastAsia="en-US"/>
    </w:rPr>
  </w:style>
  <w:style w:type="character" w:customStyle="1" w:styleId="af7">
    <w:name w:val="Обычный (веб) Знак"/>
    <w:aliases w:val="Обычный (Web) Знак,Обычный (Интернет) Знак"/>
    <w:link w:val="af6"/>
    <w:locked/>
    <w:rsid w:val="00110887"/>
    <w:rPr>
      <w:sz w:val="24"/>
      <w:szCs w:val="24"/>
    </w:rPr>
  </w:style>
  <w:style w:type="character" w:customStyle="1" w:styleId="af0">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f"/>
    <w:uiPriority w:val="34"/>
    <w:qFormat/>
    <w:locked/>
    <w:rsid w:val="00E41F4B"/>
    <w:rPr>
      <w:sz w:val="24"/>
      <w:szCs w:val="24"/>
    </w:rPr>
  </w:style>
  <w:style w:type="paragraph" w:customStyle="1" w:styleId="rvps2">
    <w:name w:val="rvps2"/>
    <w:basedOn w:val="a"/>
    <w:rsid w:val="00046336"/>
    <w:pPr>
      <w:spacing w:before="100" w:beforeAutospacing="1" w:after="100" w:afterAutospacing="1"/>
    </w:pPr>
    <w:rPr>
      <w:lang w:val="ru-RU" w:eastAsia="ru-RU"/>
    </w:rPr>
  </w:style>
  <w:style w:type="paragraph" w:customStyle="1" w:styleId="aff4">
    <w:name w:val="Знак"/>
    <w:basedOn w:val="a"/>
    <w:uiPriority w:val="99"/>
    <w:rsid w:val="00174CC5"/>
    <w:pPr>
      <w:spacing w:after="200" w:line="276" w:lineRule="auto"/>
    </w:pPr>
    <w:rPr>
      <w:rFonts w:ascii="Verdana" w:hAnsi="Verdana" w:cs="Verdana"/>
      <w:sz w:val="20"/>
      <w:szCs w:val="20"/>
      <w:lang w:val="en-US" w:eastAsia="en-US"/>
    </w:rPr>
  </w:style>
  <w:style w:type="character" w:customStyle="1" w:styleId="textexposedshow">
    <w:name w:val="text_exposed_show"/>
    <w:rsid w:val="00A53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3990">
      <w:marLeft w:val="0"/>
      <w:marRight w:val="0"/>
      <w:marTop w:val="0"/>
      <w:marBottom w:val="0"/>
      <w:divBdr>
        <w:top w:val="none" w:sz="0" w:space="0" w:color="auto"/>
        <w:left w:val="none" w:sz="0" w:space="0" w:color="auto"/>
        <w:bottom w:val="none" w:sz="0" w:space="0" w:color="auto"/>
        <w:right w:val="none" w:sz="0" w:space="0" w:color="auto"/>
      </w:divBdr>
    </w:div>
    <w:div w:id="190413991">
      <w:marLeft w:val="0"/>
      <w:marRight w:val="0"/>
      <w:marTop w:val="0"/>
      <w:marBottom w:val="0"/>
      <w:divBdr>
        <w:top w:val="none" w:sz="0" w:space="0" w:color="auto"/>
        <w:left w:val="none" w:sz="0" w:space="0" w:color="auto"/>
        <w:bottom w:val="none" w:sz="0" w:space="0" w:color="auto"/>
        <w:right w:val="none" w:sz="0" w:space="0" w:color="auto"/>
      </w:divBdr>
    </w:div>
    <w:div w:id="190413992">
      <w:marLeft w:val="0"/>
      <w:marRight w:val="0"/>
      <w:marTop w:val="0"/>
      <w:marBottom w:val="0"/>
      <w:divBdr>
        <w:top w:val="none" w:sz="0" w:space="0" w:color="auto"/>
        <w:left w:val="none" w:sz="0" w:space="0" w:color="auto"/>
        <w:bottom w:val="none" w:sz="0" w:space="0" w:color="auto"/>
        <w:right w:val="none" w:sz="0" w:space="0" w:color="auto"/>
      </w:divBdr>
    </w:div>
    <w:div w:id="190413993">
      <w:marLeft w:val="0"/>
      <w:marRight w:val="0"/>
      <w:marTop w:val="0"/>
      <w:marBottom w:val="0"/>
      <w:divBdr>
        <w:top w:val="none" w:sz="0" w:space="0" w:color="auto"/>
        <w:left w:val="none" w:sz="0" w:space="0" w:color="auto"/>
        <w:bottom w:val="none" w:sz="0" w:space="0" w:color="auto"/>
        <w:right w:val="none" w:sz="0" w:space="0" w:color="auto"/>
      </w:divBdr>
    </w:div>
    <w:div w:id="190413994">
      <w:marLeft w:val="0"/>
      <w:marRight w:val="0"/>
      <w:marTop w:val="0"/>
      <w:marBottom w:val="0"/>
      <w:divBdr>
        <w:top w:val="none" w:sz="0" w:space="0" w:color="auto"/>
        <w:left w:val="none" w:sz="0" w:space="0" w:color="auto"/>
        <w:bottom w:val="none" w:sz="0" w:space="0" w:color="auto"/>
        <w:right w:val="none" w:sz="0" w:space="0" w:color="auto"/>
      </w:divBdr>
    </w:div>
    <w:div w:id="190413995">
      <w:marLeft w:val="0"/>
      <w:marRight w:val="0"/>
      <w:marTop w:val="0"/>
      <w:marBottom w:val="0"/>
      <w:divBdr>
        <w:top w:val="none" w:sz="0" w:space="0" w:color="auto"/>
        <w:left w:val="none" w:sz="0" w:space="0" w:color="auto"/>
        <w:bottom w:val="none" w:sz="0" w:space="0" w:color="auto"/>
        <w:right w:val="none" w:sz="0" w:space="0" w:color="auto"/>
      </w:divBdr>
    </w:div>
    <w:div w:id="190413996">
      <w:marLeft w:val="0"/>
      <w:marRight w:val="0"/>
      <w:marTop w:val="0"/>
      <w:marBottom w:val="0"/>
      <w:divBdr>
        <w:top w:val="none" w:sz="0" w:space="0" w:color="auto"/>
        <w:left w:val="none" w:sz="0" w:space="0" w:color="auto"/>
        <w:bottom w:val="none" w:sz="0" w:space="0" w:color="auto"/>
        <w:right w:val="none" w:sz="0" w:space="0" w:color="auto"/>
      </w:divBdr>
    </w:div>
    <w:div w:id="190413997">
      <w:marLeft w:val="0"/>
      <w:marRight w:val="0"/>
      <w:marTop w:val="0"/>
      <w:marBottom w:val="0"/>
      <w:divBdr>
        <w:top w:val="none" w:sz="0" w:space="0" w:color="auto"/>
        <w:left w:val="none" w:sz="0" w:space="0" w:color="auto"/>
        <w:bottom w:val="none" w:sz="0" w:space="0" w:color="auto"/>
        <w:right w:val="none" w:sz="0" w:space="0" w:color="auto"/>
      </w:divBdr>
    </w:div>
    <w:div w:id="190413998">
      <w:marLeft w:val="0"/>
      <w:marRight w:val="0"/>
      <w:marTop w:val="0"/>
      <w:marBottom w:val="0"/>
      <w:divBdr>
        <w:top w:val="none" w:sz="0" w:space="0" w:color="auto"/>
        <w:left w:val="none" w:sz="0" w:space="0" w:color="auto"/>
        <w:bottom w:val="none" w:sz="0" w:space="0" w:color="auto"/>
        <w:right w:val="none" w:sz="0" w:space="0" w:color="auto"/>
      </w:divBdr>
    </w:div>
    <w:div w:id="190413999">
      <w:marLeft w:val="0"/>
      <w:marRight w:val="0"/>
      <w:marTop w:val="0"/>
      <w:marBottom w:val="0"/>
      <w:divBdr>
        <w:top w:val="none" w:sz="0" w:space="0" w:color="auto"/>
        <w:left w:val="none" w:sz="0" w:space="0" w:color="auto"/>
        <w:bottom w:val="none" w:sz="0" w:space="0" w:color="auto"/>
        <w:right w:val="none" w:sz="0" w:space="0" w:color="auto"/>
      </w:divBdr>
    </w:div>
    <w:div w:id="190414000">
      <w:marLeft w:val="0"/>
      <w:marRight w:val="0"/>
      <w:marTop w:val="0"/>
      <w:marBottom w:val="0"/>
      <w:divBdr>
        <w:top w:val="none" w:sz="0" w:space="0" w:color="auto"/>
        <w:left w:val="none" w:sz="0" w:space="0" w:color="auto"/>
        <w:bottom w:val="none" w:sz="0" w:space="0" w:color="auto"/>
        <w:right w:val="none" w:sz="0" w:space="0" w:color="auto"/>
      </w:divBdr>
    </w:div>
    <w:div w:id="190414001">
      <w:marLeft w:val="0"/>
      <w:marRight w:val="0"/>
      <w:marTop w:val="0"/>
      <w:marBottom w:val="0"/>
      <w:divBdr>
        <w:top w:val="none" w:sz="0" w:space="0" w:color="auto"/>
        <w:left w:val="none" w:sz="0" w:space="0" w:color="auto"/>
        <w:bottom w:val="none" w:sz="0" w:space="0" w:color="auto"/>
        <w:right w:val="none" w:sz="0" w:space="0" w:color="auto"/>
      </w:divBdr>
    </w:div>
    <w:div w:id="190414002">
      <w:marLeft w:val="0"/>
      <w:marRight w:val="0"/>
      <w:marTop w:val="0"/>
      <w:marBottom w:val="0"/>
      <w:divBdr>
        <w:top w:val="none" w:sz="0" w:space="0" w:color="auto"/>
        <w:left w:val="none" w:sz="0" w:space="0" w:color="auto"/>
        <w:bottom w:val="none" w:sz="0" w:space="0" w:color="auto"/>
        <w:right w:val="none" w:sz="0" w:space="0" w:color="auto"/>
      </w:divBdr>
    </w:div>
    <w:div w:id="190414003">
      <w:marLeft w:val="0"/>
      <w:marRight w:val="0"/>
      <w:marTop w:val="0"/>
      <w:marBottom w:val="0"/>
      <w:divBdr>
        <w:top w:val="none" w:sz="0" w:space="0" w:color="auto"/>
        <w:left w:val="none" w:sz="0" w:space="0" w:color="auto"/>
        <w:bottom w:val="none" w:sz="0" w:space="0" w:color="auto"/>
        <w:right w:val="none" w:sz="0" w:space="0" w:color="auto"/>
      </w:divBdr>
    </w:div>
    <w:div w:id="190414004">
      <w:marLeft w:val="0"/>
      <w:marRight w:val="0"/>
      <w:marTop w:val="0"/>
      <w:marBottom w:val="0"/>
      <w:divBdr>
        <w:top w:val="none" w:sz="0" w:space="0" w:color="auto"/>
        <w:left w:val="none" w:sz="0" w:space="0" w:color="auto"/>
        <w:bottom w:val="none" w:sz="0" w:space="0" w:color="auto"/>
        <w:right w:val="none" w:sz="0" w:space="0" w:color="auto"/>
      </w:divBdr>
    </w:div>
    <w:div w:id="190414005">
      <w:marLeft w:val="0"/>
      <w:marRight w:val="0"/>
      <w:marTop w:val="0"/>
      <w:marBottom w:val="0"/>
      <w:divBdr>
        <w:top w:val="none" w:sz="0" w:space="0" w:color="auto"/>
        <w:left w:val="none" w:sz="0" w:space="0" w:color="auto"/>
        <w:bottom w:val="none" w:sz="0" w:space="0" w:color="auto"/>
        <w:right w:val="none" w:sz="0" w:space="0" w:color="auto"/>
      </w:divBdr>
    </w:div>
    <w:div w:id="190414006">
      <w:marLeft w:val="0"/>
      <w:marRight w:val="0"/>
      <w:marTop w:val="0"/>
      <w:marBottom w:val="0"/>
      <w:divBdr>
        <w:top w:val="none" w:sz="0" w:space="0" w:color="auto"/>
        <w:left w:val="none" w:sz="0" w:space="0" w:color="auto"/>
        <w:bottom w:val="none" w:sz="0" w:space="0" w:color="auto"/>
        <w:right w:val="none" w:sz="0" w:space="0" w:color="auto"/>
      </w:divBdr>
    </w:div>
    <w:div w:id="190414007">
      <w:marLeft w:val="0"/>
      <w:marRight w:val="0"/>
      <w:marTop w:val="0"/>
      <w:marBottom w:val="0"/>
      <w:divBdr>
        <w:top w:val="none" w:sz="0" w:space="0" w:color="auto"/>
        <w:left w:val="none" w:sz="0" w:space="0" w:color="auto"/>
        <w:bottom w:val="none" w:sz="0" w:space="0" w:color="auto"/>
        <w:right w:val="none" w:sz="0" w:space="0" w:color="auto"/>
      </w:divBdr>
    </w:div>
    <w:div w:id="190414008">
      <w:marLeft w:val="0"/>
      <w:marRight w:val="0"/>
      <w:marTop w:val="0"/>
      <w:marBottom w:val="0"/>
      <w:divBdr>
        <w:top w:val="none" w:sz="0" w:space="0" w:color="auto"/>
        <w:left w:val="none" w:sz="0" w:space="0" w:color="auto"/>
        <w:bottom w:val="none" w:sz="0" w:space="0" w:color="auto"/>
        <w:right w:val="none" w:sz="0" w:space="0" w:color="auto"/>
      </w:divBdr>
    </w:div>
    <w:div w:id="190414009">
      <w:marLeft w:val="0"/>
      <w:marRight w:val="0"/>
      <w:marTop w:val="0"/>
      <w:marBottom w:val="0"/>
      <w:divBdr>
        <w:top w:val="none" w:sz="0" w:space="0" w:color="auto"/>
        <w:left w:val="none" w:sz="0" w:space="0" w:color="auto"/>
        <w:bottom w:val="none" w:sz="0" w:space="0" w:color="auto"/>
        <w:right w:val="none" w:sz="0" w:space="0" w:color="auto"/>
      </w:divBdr>
    </w:div>
    <w:div w:id="190414010">
      <w:marLeft w:val="0"/>
      <w:marRight w:val="0"/>
      <w:marTop w:val="0"/>
      <w:marBottom w:val="0"/>
      <w:divBdr>
        <w:top w:val="none" w:sz="0" w:space="0" w:color="auto"/>
        <w:left w:val="none" w:sz="0" w:space="0" w:color="auto"/>
        <w:bottom w:val="none" w:sz="0" w:space="0" w:color="auto"/>
        <w:right w:val="none" w:sz="0" w:space="0" w:color="auto"/>
      </w:divBdr>
    </w:div>
    <w:div w:id="190414011">
      <w:marLeft w:val="0"/>
      <w:marRight w:val="0"/>
      <w:marTop w:val="0"/>
      <w:marBottom w:val="0"/>
      <w:divBdr>
        <w:top w:val="none" w:sz="0" w:space="0" w:color="auto"/>
        <w:left w:val="none" w:sz="0" w:space="0" w:color="auto"/>
        <w:bottom w:val="none" w:sz="0" w:space="0" w:color="auto"/>
        <w:right w:val="none" w:sz="0" w:space="0" w:color="auto"/>
      </w:divBdr>
    </w:div>
    <w:div w:id="190414012">
      <w:marLeft w:val="0"/>
      <w:marRight w:val="0"/>
      <w:marTop w:val="0"/>
      <w:marBottom w:val="0"/>
      <w:divBdr>
        <w:top w:val="none" w:sz="0" w:space="0" w:color="auto"/>
        <w:left w:val="none" w:sz="0" w:space="0" w:color="auto"/>
        <w:bottom w:val="none" w:sz="0" w:space="0" w:color="auto"/>
        <w:right w:val="none" w:sz="0" w:space="0" w:color="auto"/>
      </w:divBdr>
    </w:div>
    <w:div w:id="190414013">
      <w:marLeft w:val="0"/>
      <w:marRight w:val="0"/>
      <w:marTop w:val="0"/>
      <w:marBottom w:val="0"/>
      <w:divBdr>
        <w:top w:val="none" w:sz="0" w:space="0" w:color="auto"/>
        <w:left w:val="none" w:sz="0" w:space="0" w:color="auto"/>
        <w:bottom w:val="none" w:sz="0" w:space="0" w:color="auto"/>
        <w:right w:val="none" w:sz="0" w:space="0" w:color="auto"/>
      </w:divBdr>
    </w:div>
    <w:div w:id="190414014">
      <w:marLeft w:val="0"/>
      <w:marRight w:val="0"/>
      <w:marTop w:val="0"/>
      <w:marBottom w:val="0"/>
      <w:divBdr>
        <w:top w:val="none" w:sz="0" w:space="0" w:color="auto"/>
        <w:left w:val="none" w:sz="0" w:space="0" w:color="auto"/>
        <w:bottom w:val="none" w:sz="0" w:space="0" w:color="auto"/>
        <w:right w:val="none" w:sz="0" w:space="0" w:color="auto"/>
      </w:divBdr>
    </w:div>
    <w:div w:id="190414015">
      <w:marLeft w:val="0"/>
      <w:marRight w:val="0"/>
      <w:marTop w:val="0"/>
      <w:marBottom w:val="0"/>
      <w:divBdr>
        <w:top w:val="none" w:sz="0" w:space="0" w:color="auto"/>
        <w:left w:val="none" w:sz="0" w:space="0" w:color="auto"/>
        <w:bottom w:val="none" w:sz="0" w:space="0" w:color="auto"/>
        <w:right w:val="none" w:sz="0" w:space="0" w:color="auto"/>
      </w:divBdr>
    </w:div>
    <w:div w:id="190414016">
      <w:marLeft w:val="0"/>
      <w:marRight w:val="0"/>
      <w:marTop w:val="0"/>
      <w:marBottom w:val="0"/>
      <w:divBdr>
        <w:top w:val="none" w:sz="0" w:space="0" w:color="auto"/>
        <w:left w:val="none" w:sz="0" w:space="0" w:color="auto"/>
        <w:bottom w:val="none" w:sz="0" w:space="0" w:color="auto"/>
        <w:right w:val="none" w:sz="0" w:space="0" w:color="auto"/>
      </w:divBdr>
    </w:div>
    <w:div w:id="190414017">
      <w:marLeft w:val="0"/>
      <w:marRight w:val="0"/>
      <w:marTop w:val="0"/>
      <w:marBottom w:val="0"/>
      <w:divBdr>
        <w:top w:val="none" w:sz="0" w:space="0" w:color="auto"/>
        <w:left w:val="none" w:sz="0" w:space="0" w:color="auto"/>
        <w:bottom w:val="none" w:sz="0" w:space="0" w:color="auto"/>
        <w:right w:val="none" w:sz="0" w:space="0" w:color="auto"/>
      </w:divBdr>
    </w:div>
    <w:div w:id="190414018">
      <w:marLeft w:val="0"/>
      <w:marRight w:val="0"/>
      <w:marTop w:val="0"/>
      <w:marBottom w:val="0"/>
      <w:divBdr>
        <w:top w:val="none" w:sz="0" w:space="0" w:color="auto"/>
        <w:left w:val="none" w:sz="0" w:space="0" w:color="auto"/>
        <w:bottom w:val="none" w:sz="0" w:space="0" w:color="auto"/>
        <w:right w:val="none" w:sz="0" w:space="0" w:color="auto"/>
      </w:divBdr>
    </w:div>
    <w:div w:id="190414019">
      <w:marLeft w:val="0"/>
      <w:marRight w:val="0"/>
      <w:marTop w:val="0"/>
      <w:marBottom w:val="0"/>
      <w:divBdr>
        <w:top w:val="none" w:sz="0" w:space="0" w:color="auto"/>
        <w:left w:val="none" w:sz="0" w:space="0" w:color="auto"/>
        <w:bottom w:val="none" w:sz="0" w:space="0" w:color="auto"/>
        <w:right w:val="none" w:sz="0" w:space="0" w:color="auto"/>
      </w:divBdr>
    </w:div>
    <w:div w:id="190414020">
      <w:marLeft w:val="0"/>
      <w:marRight w:val="0"/>
      <w:marTop w:val="0"/>
      <w:marBottom w:val="0"/>
      <w:divBdr>
        <w:top w:val="none" w:sz="0" w:space="0" w:color="auto"/>
        <w:left w:val="none" w:sz="0" w:space="0" w:color="auto"/>
        <w:bottom w:val="none" w:sz="0" w:space="0" w:color="auto"/>
        <w:right w:val="none" w:sz="0" w:space="0" w:color="auto"/>
      </w:divBdr>
    </w:div>
    <w:div w:id="190414021">
      <w:marLeft w:val="0"/>
      <w:marRight w:val="0"/>
      <w:marTop w:val="0"/>
      <w:marBottom w:val="0"/>
      <w:divBdr>
        <w:top w:val="none" w:sz="0" w:space="0" w:color="auto"/>
        <w:left w:val="none" w:sz="0" w:space="0" w:color="auto"/>
        <w:bottom w:val="none" w:sz="0" w:space="0" w:color="auto"/>
        <w:right w:val="none" w:sz="0" w:space="0" w:color="auto"/>
      </w:divBdr>
    </w:div>
    <w:div w:id="190414022">
      <w:marLeft w:val="0"/>
      <w:marRight w:val="0"/>
      <w:marTop w:val="0"/>
      <w:marBottom w:val="0"/>
      <w:divBdr>
        <w:top w:val="none" w:sz="0" w:space="0" w:color="auto"/>
        <w:left w:val="none" w:sz="0" w:space="0" w:color="auto"/>
        <w:bottom w:val="none" w:sz="0" w:space="0" w:color="auto"/>
        <w:right w:val="none" w:sz="0" w:space="0" w:color="auto"/>
      </w:divBdr>
    </w:div>
    <w:div w:id="190414023">
      <w:marLeft w:val="0"/>
      <w:marRight w:val="0"/>
      <w:marTop w:val="0"/>
      <w:marBottom w:val="0"/>
      <w:divBdr>
        <w:top w:val="none" w:sz="0" w:space="0" w:color="auto"/>
        <w:left w:val="none" w:sz="0" w:space="0" w:color="auto"/>
        <w:bottom w:val="none" w:sz="0" w:space="0" w:color="auto"/>
        <w:right w:val="none" w:sz="0" w:space="0" w:color="auto"/>
      </w:divBdr>
    </w:div>
    <w:div w:id="190414024">
      <w:marLeft w:val="0"/>
      <w:marRight w:val="0"/>
      <w:marTop w:val="0"/>
      <w:marBottom w:val="0"/>
      <w:divBdr>
        <w:top w:val="none" w:sz="0" w:space="0" w:color="auto"/>
        <w:left w:val="none" w:sz="0" w:space="0" w:color="auto"/>
        <w:bottom w:val="none" w:sz="0" w:space="0" w:color="auto"/>
        <w:right w:val="none" w:sz="0" w:space="0" w:color="auto"/>
      </w:divBdr>
    </w:div>
    <w:div w:id="190414025">
      <w:marLeft w:val="0"/>
      <w:marRight w:val="0"/>
      <w:marTop w:val="0"/>
      <w:marBottom w:val="0"/>
      <w:divBdr>
        <w:top w:val="none" w:sz="0" w:space="0" w:color="auto"/>
        <w:left w:val="none" w:sz="0" w:space="0" w:color="auto"/>
        <w:bottom w:val="none" w:sz="0" w:space="0" w:color="auto"/>
        <w:right w:val="none" w:sz="0" w:space="0" w:color="auto"/>
      </w:divBdr>
    </w:div>
    <w:div w:id="190414026">
      <w:marLeft w:val="0"/>
      <w:marRight w:val="0"/>
      <w:marTop w:val="0"/>
      <w:marBottom w:val="0"/>
      <w:divBdr>
        <w:top w:val="none" w:sz="0" w:space="0" w:color="auto"/>
        <w:left w:val="none" w:sz="0" w:space="0" w:color="auto"/>
        <w:bottom w:val="none" w:sz="0" w:space="0" w:color="auto"/>
        <w:right w:val="none" w:sz="0" w:space="0" w:color="auto"/>
      </w:divBdr>
    </w:div>
    <w:div w:id="277564176">
      <w:bodyDiv w:val="1"/>
      <w:marLeft w:val="0"/>
      <w:marRight w:val="0"/>
      <w:marTop w:val="0"/>
      <w:marBottom w:val="0"/>
      <w:divBdr>
        <w:top w:val="none" w:sz="0" w:space="0" w:color="auto"/>
        <w:left w:val="none" w:sz="0" w:space="0" w:color="auto"/>
        <w:bottom w:val="none" w:sz="0" w:space="0" w:color="auto"/>
        <w:right w:val="none" w:sz="0" w:space="0" w:color="auto"/>
      </w:divBdr>
    </w:div>
    <w:div w:id="517357462">
      <w:bodyDiv w:val="1"/>
      <w:marLeft w:val="0"/>
      <w:marRight w:val="0"/>
      <w:marTop w:val="0"/>
      <w:marBottom w:val="0"/>
      <w:divBdr>
        <w:top w:val="none" w:sz="0" w:space="0" w:color="auto"/>
        <w:left w:val="none" w:sz="0" w:space="0" w:color="auto"/>
        <w:bottom w:val="none" w:sz="0" w:space="0" w:color="auto"/>
        <w:right w:val="none" w:sz="0" w:space="0" w:color="auto"/>
      </w:divBdr>
    </w:div>
    <w:div w:id="520052567">
      <w:bodyDiv w:val="1"/>
      <w:marLeft w:val="0"/>
      <w:marRight w:val="0"/>
      <w:marTop w:val="0"/>
      <w:marBottom w:val="0"/>
      <w:divBdr>
        <w:top w:val="none" w:sz="0" w:space="0" w:color="auto"/>
        <w:left w:val="none" w:sz="0" w:space="0" w:color="auto"/>
        <w:bottom w:val="none" w:sz="0" w:space="0" w:color="auto"/>
        <w:right w:val="none" w:sz="0" w:space="0" w:color="auto"/>
      </w:divBdr>
    </w:div>
    <w:div w:id="574634319">
      <w:bodyDiv w:val="1"/>
      <w:marLeft w:val="0"/>
      <w:marRight w:val="0"/>
      <w:marTop w:val="0"/>
      <w:marBottom w:val="0"/>
      <w:divBdr>
        <w:top w:val="none" w:sz="0" w:space="0" w:color="auto"/>
        <w:left w:val="none" w:sz="0" w:space="0" w:color="auto"/>
        <w:bottom w:val="none" w:sz="0" w:space="0" w:color="auto"/>
        <w:right w:val="none" w:sz="0" w:space="0" w:color="auto"/>
      </w:divBdr>
    </w:div>
    <w:div w:id="648556167">
      <w:bodyDiv w:val="1"/>
      <w:marLeft w:val="0"/>
      <w:marRight w:val="0"/>
      <w:marTop w:val="0"/>
      <w:marBottom w:val="0"/>
      <w:divBdr>
        <w:top w:val="none" w:sz="0" w:space="0" w:color="auto"/>
        <w:left w:val="none" w:sz="0" w:space="0" w:color="auto"/>
        <w:bottom w:val="none" w:sz="0" w:space="0" w:color="auto"/>
        <w:right w:val="none" w:sz="0" w:space="0" w:color="auto"/>
      </w:divBdr>
    </w:div>
    <w:div w:id="911743208">
      <w:bodyDiv w:val="1"/>
      <w:marLeft w:val="0"/>
      <w:marRight w:val="0"/>
      <w:marTop w:val="0"/>
      <w:marBottom w:val="0"/>
      <w:divBdr>
        <w:top w:val="none" w:sz="0" w:space="0" w:color="auto"/>
        <w:left w:val="none" w:sz="0" w:space="0" w:color="auto"/>
        <w:bottom w:val="none" w:sz="0" w:space="0" w:color="auto"/>
        <w:right w:val="none" w:sz="0" w:space="0" w:color="auto"/>
      </w:divBdr>
    </w:div>
    <w:div w:id="940725878">
      <w:bodyDiv w:val="1"/>
      <w:marLeft w:val="0"/>
      <w:marRight w:val="0"/>
      <w:marTop w:val="0"/>
      <w:marBottom w:val="0"/>
      <w:divBdr>
        <w:top w:val="none" w:sz="0" w:space="0" w:color="auto"/>
        <w:left w:val="none" w:sz="0" w:space="0" w:color="auto"/>
        <w:bottom w:val="none" w:sz="0" w:space="0" w:color="auto"/>
        <w:right w:val="none" w:sz="0" w:space="0" w:color="auto"/>
      </w:divBdr>
    </w:div>
    <w:div w:id="941381436">
      <w:bodyDiv w:val="1"/>
      <w:marLeft w:val="0"/>
      <w:marRight w:val="0"/>
      <w:marTop w:val="0"/>
      <w:marBottom w:val="0"/>
      <w:divBdr>
        <w:top w:val="none" w:sz="0" w:space="0" w:color="auto"/>
        <w:left w:val="none" w:sz="0" w:space="0" w:color="auto"/>
        <w:bottom w:val="none" w:sz="0" w:space="0" w:color="auto"/>
        <w:right w:val="none" w:sz="0" w:space="0" w:color="auto"/>
      </w:divBdr>
    </w:div>
    <w:div w:id="1179152159">
      <w:bodyDiv w:val="1"/>
      <w:marLeft w:val="0"/>
      <w:marRight w:val="0"/>
      <w:marTop w:val="0"/>
      <w:marBottom w:val="0"/>
      <w:divBdr>
        <w:top w:val="none" w:sz="0" w:space="0" w:color="auto"/>
        <w:left w:val="none" w:sz="0" w:space="0" w:color="auto"/>
        <w:bottom w:val="none" w:sz="0" w:space="0" w:color="auto"/>
        <w:right w:val="none" w:sz="0" w:space="0" w:color="auto"/>
      </w:divBdr>
    </w:div>
    <w:div w:id="1578786015">
      <w:bodyDiv w:val="1"/>
      <w:marLeft w:val="0"/>
      <w:marRight w:val="0"/>
      <w:marTop w:val="0"/>
      <w:marBottom w:val="0"/>
      <w:divBdr>
        <w:top w:val="none" w:sz="0" w:space="0" w:color="auto"/>
        <w:left w:val="none" w:sz="0" w:space="0" w:color="auto"/>
        <w:bottom w:val="none" w:sz="0" w:space="0" w:color="auto"/>
        <w:right w:val="none" w:sz="0" w:space="0" w:color="auto"/>
      </w:divBdr>
    </w:div>
    <w:div w:id="192191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finmisto@ukr.ne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54433-DC09-4FFF-B9C0-B31B7906E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32</Pages>
  <Words>14123</Words>
  <Characters>80506</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cp:lastPrinted>2024-01-17T12:41:00Z</cp:lastPrinted>
  <dcterms:created xsi:type="dcterms:W3CDTF">2024-01-23T07:35:00Z</dcterms:created>
  <dcterms:modified xsi:type="dcterms:W3CDTF">2024-02-09T09:14:00Z</dcterms:modified>
</cp:coreProperties>
</file>