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A9" w:rsidRPr="00DB0296" w:rsidRDefault="006D1B2B" w:rsidP="001912A1">
      <w:pPr>
        <w:spacing w:after="0" w:line="240" w:lineRule="auto"/>
        <w:jc w:val="center"/>
        <w:rPr>
          <w:rFonts w:ascii="Times New Roman" w:eastAsia="Times New Roman" w:hAnsi="Times New Roman" w:cs="Times New Roman"/>
          <w:b/>
          <w:sz w:val="24"/>
          <w:szCs w:val="24"/>
          <w:lang w:val="uk-UA" w:eastAsia="ru-RU"/>
        </w:rPr>
      </w:pPr>
      <w:r w:rsidRPr="00DB0296">
        <w:rPr>
          <w:rFonts w:ascii="Times New Roman" w:hAnsi="Times New Roman" w:cs="Times New Roman"/>
          <w:b/>
          <w:sz w:val="24"/>
          <w:szCs w:val="24"/>
          <w:lang w:val="uk-UA"/>
        </w:rPr>
        <w:t xml:space="preserve">Аналіз регуляторного впливу проекту рішення </w:t>
      </w:r>
      <w:r w:rsidR="00767BA9" w:rsidRPr="00DB0296">
        <w:rPr>
          <w:rFonts w:ascii="Times New Roman" w:hAnsi="Times New Roman" w:cs="Times New Roman"/>
          <w:b/>
          <w:sz w:val="24"/>
          <w:szCs w:val="24"/>
          <w:lang w:val="uk-UA"/>
        </w:rPr>
        <w:t>виконавчого комітету Дунаєвецької міської ради «</w:t>
      </w:r>
      <w:r w:rsidR="00767BA9" w:rsidRPr="00DB0296">
        <w:rPr>
          <w:rFonts w:ascii="Times New Roman" w:eastAsia="Times New Roman" w:hAnsi="Times New Roman" w:cs="Times New Roman"/>
          <w:b/>
          <w:sz w:val="24"/>
          <w:szCs w:val="24"/>
          <w:lang w:val="uk-UA" w:eastAsia="ru-RU"/>
        </w:rPr>
        <w:t xml:space="preserve">Про затвердження Правил та порядку </w:t>
      </w:r>
      <w:r w:rsidR="001912A1" w:rsidRPr="00DB0296">
        <w:rPr>
          <w:rFonts w:ascii="Times New Roman" w:eastAsia="Times New Roman" w:hAnsi="Times New Roman" w:cs="Times New Roman"/>
          <w:b/>
          <w:sz w:val="24"/>
          <w:szCs w:val="24"/>
          <w:lang w:val="uk-UA" w:eastAsia="ru-RU"/>
        </w:rPr>
        <w:t>р</w:t>
      </w:r>
      <w:r w:rsidR="00767BA9" w:rsidRPr="00DB0296">
        <w:rPr>
          <w:rFonts w:ascii="Times New Roman" w:eastAsia="Times New Roman" w:hAnsi="Times New Roman" w:cs="Times New Roman"/>
          <w:b/>
          <w:sz w:val="24"/>
          <w:szCs w:val="24"/>
          <w:lang w:val="uk-UA" w:eastAsia="ru-RU"/>
        </w:rPr>
        <w:t>озміщення зовнішньої реклами на території</w:t>
      </w:r>
    </w:p>
    <w:p w:rsidR="00DF5BB9" w:rsidRPr="00DB0296" w:rsidRDefault="00767BA9" w:rsidP="001912A1">
      <w:pPr>
        <w:jc w:val="center"/>
        <w:rPr>
          <w:rFonts w:ascii="Times New Roman" w:eastAsia="Times New Roman" w:hAnsi="Times New Roman" w:cs="Times New Roman"/>
          <w:b/>
          <w:sz w:val="24"/>
          <w:szCs w:val="24"/>
          <w:lang w:val="uk-UA" w:eastAsia="ru-RU"/>
        </w:rPr>
      </w:pPr>
      <w:r w:rsidRPr="00DB0296">
        <w:rPr>
          <w:rFonts w:ascii="Times New Roman" w:eastAsia="Times New Roman" w:hAnsi="Times New Roman" w:cs="Times New Roman"/>
          <w:b/>
          <w:sz w:val="24"/>
          <w:szCs w:val="24"/>
          <w:lang w:val="uk-UA" w:eastAsia="ru-RU"/>
        </w:rPr>
        <w:t>Дунаєвецької територіальної громади</w:t>
      </w:r>
      <w:r w:rsidR="001912A1" w:rsidRPr="00DB0296">
        <w:rPr>
          <w:rFonts w:ascii="Times New Roman" w:eastAsia="Times New Roman" w:hAnsi="Times New Roman" w:cs="Times New Roman"/>
          <w:b/>
          <w:sz w:val="24"/>
          <w:szCs w:val="24"/>
          <w:lang w:val="uk-UA" w:eastAsia="ru-RU"/>
        </w:rPr>
        <w:t>»</w:t>
      </w:r>
    </w:p>
    <w:p w:rsidR="001912A1" w:rsidRPr="00DB0296" w:rsidRDefault="001912A1" w:rsidP="001912A1">
      <w:pPr>
        <w:jc w:val="both"/>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pPr>
      <w:r w:rsidRPr="002D43D7">
        <w:rPr>
          <w:rFonts w:ascii="Times New Roman" w:eastAsia="Times New Roman" w:hAnsi="Times New Roman" w:cs="Times New Roman"/>
          <w:color w:val="000000" w:themeColor="text1"/>
          <w:sz w:val="24"/>
          <w:szCs w:val="24"/>
          <w:bdr w:val="none" w:sz="0" w:space="0" w:color="auto" w:frame="1"/>
          <w:shd w:val="clear" w:color="auto" w:fill="FFFFFF"/>
          <w:lang w:val="uk-UA" w:eastAsia="ru-RU"/>
        </w:rPr>
        <w:t>розроблений на виконання вимог статті 8 Закону України «Про засади державної регуляторної політики у сфері господарської діяльності» та Постанови Кабінету Міністрів України «Про затвердження методик проведення аналізу впливу та відстеження результативності регуляторного акта» від 11.03.2004 року № 308.</w:t>
      </w:r>
    </w:p>
    <w:p w:rsidR="001912A1" w:rsidRPr="00DB0296" w:rsidRDefault="001912A1" w:rsidP="001912A1">
      <w:pPr>
        <w:jc w:val="both"/>
        <w:rPr>
          <w:rFonts w:ascii="Times New Roman" w:eastAsia="Times New Roman" w:hAnsi="Times New Roman" w:cs="Times New Roman"/>
          <w:color w:val="333333"/>
          <w:sz w:val="24"/>
          <w:szCs w:val="24"/>
          <w:bdr w:val="none" w:sz="0" w:space="0" w:color="auto" w:frame="1"/>
          <w:shd w:val="clear" w:color="auto" w:fill="FFFFFF"/>
          <w:lang w:val="uk-UA" w:eastAsia="ru-RU"/>
        </w:rPr>
      </w:pPr>
      <w:bookmarkStart w:id="0" w:name="_GoBack"/>
      <w:bookmarkEnd w:id="0"/>
    </w:p>
    <w:p w:rsidR="001912A1" w:rsidRPr="002D43D7" w:rsidRDefault="001912A1" w:rsidP="001912A1">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1. Визначення проблеми, яку передбачається розв’язати</w:t>
      </w:r>
    </w:p>
    <w:p w:rsidR="001912A1" w:rsidRPr="002D43D7" w:rsidRDefault="001912A1" w:rsidP="001912A1">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шляхом регулювання</w:t>
      </w:r>
    </w:p>
    <w:p w:rsidR="001912A1" w:rsidRPr="002D43D7" w:rsidRDefault="001912A1" w:rsidP="001912A1">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1912A1" w:rsidRPr="00DB0296" w:rsidRDefault="001912A1" w:rsidP="001912A1">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Відповідно до Закону України «Про рекламу» розміщення зовнішньої реклами в населених пунктах проводиться на підставі дозволів, що надаються виконавчими органами сільських, селищних, міських рад, та в порядку, встановленому цими органами на підставі Типових правил розміщення зовнішньої реклами</w:t>
      </w:r>
      <w:r w:rsidR="00C63446" w:rsidRPr="00DB0296">
        <w:rPr>
          <w:rFonts w:ascii="Times New Roman" w:eastAsia="Times New Roman" w:hAnsi="Times New Roman" w:cs="Times New Roman"/>
          <w:color w:val="000000"/>
          <w:sz w:val="24"/>
          <w:szCs w:val="24"/>
          <w:bdr w:val="none" w:sz="0" w:space="0" w:color="auto" w:frame="1"/>
          <w:lang w:val="uk-UA" w:eastAsia="ru-RU"/>
        </w:rPr>
        <w:t xml:space="preserve"> (зі змінами)</w:t>
      </w:r>
      <w:r w:rsidRPr="002D43D7">
        <w:rPr>
          <w:rFonts w:ascii="Times New Roman" w:eastAsia="Times New Roman" w:hAnsi="Times New Roman" w:cs="Times New Roman"/>
          <w:color w:val="000000"/>
          <w:sz w:val="24"/>
          <w:szCs w:val="24"/>
          <w:bdr w:val="none" w:sz="0" w:space="0" w:color="auto" w:frame="1"/>
          <w:lang w:val="uk-UA" w:eastAsia="ru-RU"/>
        </w:rPr>
        <w:t>, затверджених постановою Кабінету Міністрів України</w:t>
      </w:r>
      <w:r w:rsidR="00C438EA" w:rsidRPr="00DB0296">
        <w:rPr>
          <w:rFonts w:ascii="Times New Roman" w:eastAsia="Times New Roman" w:hAnsi="Times New Roman" w:cs="Times New Roman"/>
          <w:color w:val="000000"/>
          <w:sz w:val="24"/>
          <w:szCs w:val="24"/>
          <w:bdr w:val="none" w:sz="0" w:space="0" w:color="auto" w:frame="1"/>
          <w:lang w:val="uk-UA" w:eastAsia="ru-RU"/>
        </w:rPr>
        <w:t xml:space="preserve"> №2067 від 29.12.2003 року</w:t>
      </w:r>
      <w:r w:rsidRPr="002D43D7">
        <w:rPr>
          <w:rFonts w:ascii="Times New Roman" w:eastAsia="Times New Roman" w:hAnsi="Times New Roman" w:cs="Times New Roman"/>
          <w:color w:val="000000"/>
          <w:sz w:val="24"/>
          <w:szCs w:val="24"/>
          <w:bdr w:val="none" w:sz="0" w:space="0" w:color="auto" w:frame="1"/>
          <w:lang w:val="uk-UA" w:eastAsia="ru-RU"/>
        </w:rPr>
        <w:t>. </w:t>
      </w:r>
    </w:p>
    <w:p w:rsidR="00C438EA" w:rsidRPr="002D43D7" w:rsidRDefault="00C438EA" w:rsidP="001912A1">
      <w:pPr>
        <w:shd w:val="clear" w:color="auto" w:fill="FBFBFB"/>
        <w:spacing w:after="0" w:line="240" w:lineRule="auto"/>
        <w:jc w:val="both"/>
        <w:rPr>
          <w:rFonts w:ascii="Times New Roman" w:eastAsia="Times New Roman" w:hAnsi="Times New Roman" w:cs="Times New Roman"/>
          <w:color w:val="000000"/>
          <w:sz w:val="24"/>
          <w:szCs w:val="24"/>
          <w:lang w:val="uk-UA" w:eastAsia="ru-RU"/>
        </w:rPr>
      </w:pPr>
      <w:r w:rsidRPr="00DB0296">
        <w:rPr>
          <w:rFonts w:ascii="Times New Roman" w:eastAsia="Times New Roman" w:hAnsi="Times New Roman" w:cs="Times New Roman"/>
          <w:color w:val="000000"/>
          <w:sz w:val="24"/>
          <w:szCs w:val="24"/>
          <w:lang w:val="uk-UA" w:eastAsia="ru-RU"/>
        </w:rPr>
        <w:t>Міська рада</w:t>
      </w:r>
      <w:r w:rsidR="00696EFD" w:rsidRPr="00DB0296">
        <w:rPr>
          <w:rFonts w:ascii="Times New Roman" w:eastAsia="Times New Roman" w:hAnsi="Times New Roman" w:cs="Times New Roman"/>
          <w:color w:val="000000"/>
          <w:sz w:val="24"/>
          <w:szCs w:val="24"/>
          <w:lang w:val="uk-UA" w:eastAsia="ru-RU"/>
        </w:rPr>
        <w:t xml:space="preserve"> </w:t>
      </w:r>
      <w:r w:rsidRPr="00DB0296">
        <w:rPr>
          <w:rFonts w:ascii="Times New Roman" w:eastAsia="Times New Roman" w:hAnsi="Times New Roman" w:cs="Times New Roman"/>
          <w:color w:val="000000"/>
          <w:sz w:val="24"/>
          <w:szCs w:val="24"/>
          <w:lang w:val="uk-UA" w:eastAsia="ru-RU"/>
        </w:rPr>
        <w:t xml:space="preserve">при надані </w:t>
      </w:r>
      <w:r w:rsidR="00696EFD" w:rsidRPr="00DB0296">
        <w:rPr>
          <w:rFonts w:ascii="Times New Roman" w:eastAsia="Times New Roman" w:hAnsi="Times New Roman" w:cs="Times New Roman"/>
          <w:color w:val="000000"/>
          <w:sz w:val="24"/>
          <w:szCs w:val="24"/>
          <w:lang w:val="uk-UA" w:eastAsia="ru-RU"/>
        </w:rPr>
        <w:t xml:space="preserve">та продовжені </w:t>
      </w:r>
      <w:r w:rsidRPr="00DB0296">
        <w:rPr>
          <w:rFonts w:ascii="Times New Roman" w:eastAsia="Times New Roman" w:hAnsi="Times New Roman" w:cs="Times New Roman"/>
          <w:color w:val="000000"/>
          <w:sz w:val="24"/>
          <w:szCs w:val="24"/>
          <w:lang w:val="uk-UA" w:eastAsia="ru-RU"/>
        </w:rPr>
        <w:t>дозволів на розміщення</w:t>
      </w:r>
      <w:r w:rsidR="00696EFD" w:rsidRPr="00DB0296">
        <w:rPr>
          <w:rFonts w:ascii="Times New Roman" w:eastAsia="Times New Roman" w:hAnsi="Times New Roman" w:cs="Times New Roman"/>
          <w:color w:val="000000"/>
          <w:sz w:val="24"/>
          <w:szCs w:val="24"/>
          <w:lang w:val="uk-UA" w:eastAsia="ru-RU"/>
        </w:rPr>
        <w:t xml:space="preserve"> зовнішньої реклами керувалося </w:t>
      </w:r>
      <w:r w:rsidR="00696EFD" w:rsidRPr="00DB0296">
        <w:rPr>
          <w:rFonts w:ascii="Times New Roman" w:eastAsia="Times New Roman" w:hAnsi="Times New Roman" w:cs="Times New Roman"/>
          <w:bCs/>
          <w:sz w:val="24"/>
          <w:szCs w:val="24"/>
          <w:lang w:val="uk-UA" w:eastAsia="ru-RU"/>
        </w:rPr>
        <w:t>П</w:t>
      </w:r>
      <w:r w:rsidR="00696EFD" w:rsidRPr="00DB0296">
        <w:rPr>
          <w:rFonts w:ascii="Times New Roman" w:eastAsia="Times New Roman" w:hAnsi="Times New Roman" w:cs="Times New Roman"/>
          <w:bCs/>
          <w:sz w:val="24"/>
          <w:szCs w:val="24"/>
          <w:lang w:val="uk-UA" w:eastAsia="ru-RU"/>
        </w:rPr>
        <w:t>орядок розміщення зовнішньої реклами в місті</w:t>
      </w:r>
      <w:r w:rsidR="00696EFD" w:rsidRPr="00DB0296">
        <w:rPr>
          <w:rFonts w:ascii="Times New Roman" w:eastAsia="Times New Roman" w:hAnsi="Times New Roman" w:cs="Times New Roman"/>
          <w:bCs/>
          <w:sz w:val="24"/>
          <w:szCs w:val="24"/>
          <w:lang w:val="uk-UA" w:eastAsia="ru-RU"/>
        </w:rPr>
        <w:t>, затвердженим рішенням сесії Дунаєвецької міської ради №5-23/2005р. від 05.12.2005року.</w:t>
      </w:r>
      <w:r w:rsidR="00D82A32" w:rsidRPr="00DB0296">
        <w:rPr>
          <w:rFonts w:ascii="Times New Roman" w:eastAsia="Times New Roman" w:hAnsi="Times New Roman" w:cs="Times New Roman"/>
          <w:bCs/>
          <w:sz w:val="24"/>
          <w:szCs w:val="24"/>
          <w:lang w:val="uk-UA" w:eastAsia="ru-RU"/>
        </w:rPr>
        <w:t xml:space="preserve"> Даний порядок був розрахований лише на м.Дунаївці та втратив свою актуальність у зв’язку із змінами в законодавстві.</w:t>
      </w:r>
    </w:p>
    <w:p w:rsidR="001912A1" w:rsidRPr="002D43D7" w:rsidRDefault="001912A1" w:rsidP="00D82A32">
      <w:pPr>
        <w:spacing w:after="0" w:line="240" w:lineRule="auto"/>
        <w:jc w:val="both"/>
        <w:rPr>
          <w:rFonts w:ascii="Arial" w:eastAsia="Times New Roman" w:hAnsi="Arial" w:cs="Arial"/>
          <w:color w:val="000000"/>
          <w:sz w:val="24"/>
          <w:szCs w:val="24"/>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У зв'язку з цим виникла необхідність затвердження Правил </w:t>
      </w:r>
      <w:r w:rsidR="00D82A32" w:rsidRPr="00DB0296">
        <w:rPr>
          <w:rFonts w:ascii="Times New Roman" w:eastAsia="Times New Roman" w:hAnsi="Times New Roman" w:cs="Times New Roman"/>
          <w:color w:val="000000"/>
          <w:sz w:val="24"/>
          <w:szCs w:val="24"/>
          <w:bdr w:val="none" w:sz="0" w:space="0" w:color="auto" w:frame="1"/>
          <w:lang w:val="uk-UA" w:eastAsia="ru-RU"/>
        </w:rPr>
        <w:t xml:space="preserve">та порядку </w:t>
      </w:r>
      <w:r w:rsidRPr="002D43D7">
        <w:rPr>
          <w:rFonts w:ascii="Times New Roman" w:eastAsia="Times New Roman" w:hAnsi="Times New Roman" w:cs="Times New Roman"/>
          <w:color w:val="000000"/>
          <w:sz w:val="24"/>
          <w:szCs w:val="24"/>
          <w:bdr w:val="none" w:sz="0" w:space="0" w:color="auto" w:frame="1"/>
          <w:lang w:val="uk-UA" w:eastAsia="ru-RU"/>
        </w:rPr>
        <w:t xml:space="preserve">розміщення зовнішньої реклами на території </w:t>
      </w:r>
      <w:r w:rsidR="00D82A32" w:rsidRPr="00DB0296">
        <w:rPr>
          <w:rFonts w:ascii="Times New Roman" w:eastAsia="Times New Roman" w:hAnsi="Times New Roman" w:cs="Times New Roman"/>
          <w:sz w:val="24"/>
          <w:szCs w:val="24"/>
          <w:lang w:val="uk-UA" w:eastAsia="ru-RU"/>
        </w:rPr>
        <w:t xml:space="preserve">на території </w:t>
      </w:r>
      <w:r w:rsidR="00D82A32" w:rsidRPr="00DB0296">
        <w:rPr>
          <w:rFonts w:ascii="Times New Roman" w:eastAsia="Times New Roman" w:hAnsi="Times New Roman" w:cs="Times New Roman"/>
          <w:sz w:val="24"/>
          <w:szCs w:val="24"/>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 xml:space="preserve">, які будуть базовим документом та створюватимуть сучасне правове поле для подальшого розвитку рекламної сфери на території </w:t>
      </w:r>
      <w:r w:rsidR="00D82A32" w:rsidRPr="00DB0296">
        <w:rPr>
          <w:rFonts w:ascii="Times New Roman" w:eastAsia="Times New Roman" w:hAnsi="Times New Roman" w:cs="Times New Roman"/>
          <w:sz w:val="24"/>
          <w:szCs w:val="24"/>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w:t>
      </w:r>
    </w:p>
    <w:p w:rsidR="001912A1" w:rsidRPr="00DB0296" w:rsidRDefault="001912A1" w:rsidP="001912A1">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Механізм вирішення питання, запропонований у проєкті, відповідає потребам та ринковим вимогам з урахуванням усіх прийнятних альтернатив.</w:t>
      </w:r>
    </w:p>
    <w:p w:rsidR="00CA2378" w:rsidRPr="002D43D7" w:rsidRDefault="00CA2378" w:rsidP="001912A1">
      <w:pPr>
        <w:shd w:val="clear" w:color="auto" w:fill="FBFBFB"/>
        <w:spacing w:after="0" w:line="240" w:lineRule="auto"/>
        <w:jc w:val="both"/>
        <w:rPr>
          <w:rFonts w:ascii="Arial" w:eastAsia="Times New Roman" w:hAnsi="Arial" w:cs="Arial"/>
          <w:color w:val="000000"/>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390"/>
        <w:gridCol w:w="3390"/>
        <w:gridCol w:w="2702"/>
      </w:tblGrid>
      <w:tr w:rsidR="00CA2378"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Групи</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Так</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Ні</w:t>
            </w:r>
          </w:p>
        </w:tc>
      </w:tr>
      <w:tr w:rsidR="00CA2378"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Громадяни</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r w:rsidR="00CA2378"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Times New Roman" w:eastAsia="Times New Roman" w:hAnsi="Times New Roman" w:cs="Times New Roman"/>
                <w:color w:val="000000" w:themeColor="text1"/>
                <w:sz w:val="24"/>
                <w:szCs w:val="24"/>
                <w:lang w:eastAsia="ru-RU"/>
              </w:rPr>
              <w:t>Держава</w:t>
            </w:r>
            <w:r w:rsidRPr="00DB0296">
              <w:rPr>
                <w:rFonts w:ascii="Times New Roman" w:eastAsia="Times New Roman" w:hAnsi="Times New Roman" w:cs="Times New Roman"/>
                <w:color w:val="000000" w:themeColor="text1"/>
                <w:sz w:val="24"/>
                <w:szCs w:val="24"/>
                <w:lang w:val="uk-UA" w:eastAsia="ru-RU"/>
              </w:rPr>
              <w:t xml:space="preserve"> (в т.ч. ОМС – Дунаєвецька міська рада)</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r w:rsidR="00CA2378"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Суб’єкти господарювання</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r w:rsidR="00CA2378" w:rsidRPr="00DB0296" w:rsidTr="00892A0A">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Суб’єкти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якщо є</w:t>
            </w:r>
          </w:p>
        </w:tc>
        <w:tc>
          <w:tcPr>
            <w:tcW w:w="33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70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A2378" w:rsidRPr="00DB0296" w:rsidRDefault="00CA237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r>
    </w:tbl>
    <w:p w:rsidR="00F920BB" w:rsidRPr="00DB0296" w:rsidRDefault="00CA2378" w:rsidP="00F920BB">
      <w:pPr>
        <w:shd w:val="clear" w:color="auto" w:fill="FBFBFB"/>
        <w:spacing w:after="0" w:line="240" w:lineRule="auto"/>
        <w:rPr>
          <w:rFonts w:ascii="Times New Roman" w:eastAsia="Times New Roman" w:hAnsi="Times New Roman" w:cs="Times New Roman"/>
          <w:color w:val="000000"/>
          <w:sz w:val="24"/>
          <w:szCs w:val="24"/>
          <w:bdr w:val="none" w:sz="0" w:space="0" w:color="auto" w:frame="1"/>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Впровадження даного регулювання є доцільним, оскільки регуляторний акт спрямований на визначення умов надання дозволів на розміщення об'єктів зовнішньої реклами для всіх суб'єктів господарювання, впорядкування розташування рекламних засобів на території </w:t>
      </w:r>
      <w:r w:rsidRPr="00DB0296">
        <w:rPr>
          <w:rFonts w:ascii="Times New Roman" w:eastAsia="Times New Roman" w:hAnsi="Times New Roman" w:cs="Times New Roman"/>
          <w:color w:val="000000"/>
          <w:sz w:val="24"/>
          <w:szCs w:val="24"/>
          <w:bdr w:val="none" w:sz="0" w:space="0" w:color="auto" w:frame="1"/>
          <w:lang w:val="uk-UA" w:eastAsia="ru-RU"/>
        </w:rPr>
        <w:t>Дунаєвецької міської ради</w:t>
      </w:r>
      <w:r w:rsidRPr="002D43D7">
        <w:rPr>
          <w:rFonts w:ascii="Times New Roman" w:eastAsia="Times New Roman" w:hAnsi="Times New Roman" w:cs="Times New Roman"/>
          <w:color w:val="000000"/>
          <w:sz w:val="24"/>
          <w:szCs w:val="24"/>
          <w:bdr w:val="none" w:sz="0" w:space="0" w:color="auto" w:frame="1"/>
          <w:lang w:val="uk-UA" w:eastAsia="ru-RU"/>
        </w:rPr>
        <w:t>.</w:t>
      </w:r>
    </w:p>
    <w:p w:rsidR="00F920BB" w:rsidRPr="002D43D7" w:rsidRDefault="00F920BB" w:rsidP="00F920BB">
      <w:pPr>
        <w:shd w:val="clear" w:color="auto" w:fill="FBFBFB"/>
        <w:spacing w:after="0" w:line="240" w:lineRule="auto"/>
        <w:rPr>
          <w:rFonts w:ascii="Arial" w:eastAsia="Times New Roman" w:hAnsi="Arial" w:cs="Arial"/>
          <w:color w:val="000000"/>
          <w:sz w:val="24"/>
          <w:szCs w:val="24"/>
          <w:lang w:val="uk-UA" w:eastAsia="ru-RU"/>
        </w:rPr>
      </w:pPr>
      <w:r w:rsidRPr="002D43D7">
        <w:rPr>
          <w:rFonts w:ascii="Times New Roman" w:eastAsia="Times New Roman" w:hAnsi="Times New Roman" w:cs="Times New Roman"/>
          <w:b/>
          <w:bCs/>
          <w:color w:val="000000"/>
          <w:sz w:val="24"/>
          <w:szCs w:val="24"/>
          <w:bdr w:val="none" w:sz="0" w:space="0" w:color="auto" w:frame="1"/>
          <w:lang w:val="uk-UA" w:eastAsia="ru-RU"/>
        </w:rPr>
        <w:t>2. Цілі  державного регулювання</w:t>
      </w:r>
    </w:p>
    <w:p w:rsidR="00F920BB" w:rsidRPr="002D43D7" w:rsidRDefault="00F920BB" w:rsidP="00F920BB">
      <w:pPr>
        <w:shd w:val="clear" w:color="auto" w:fill="FBFBFB"/>
        <w:spacing w:after="0" w:line="240" w:lineRule="auto"/>
        <w:jc w:val="both"/>
        <w:rPr>
          <w:rFonts w:ascii="Arial" w:eastAsia="Times New Roman" w:hAnsi="Arial" w:cs="Arial"/>
          <w:color w:val="000000"/>
          <w:sz w:val="24"/>
          <w:szCs w:val="24"/>
          <w:lang w:val="uk-UA"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Проєкт рішення розроблено з метою реалізації статті 16 Закону України «Про рекламу» та  врегулювання відносин, які виникають у зв’язку із розміщенням зовнішньої реклами на території </w:t>
      </w:r>
      <w:r w:rsidRPr="00DB0296">
        <w:rPr>
          <w:rFonts w:ascii="Times New Roman" w:eastAsia="Times New Roman" w:hAnsi="Times New Roman" w:cs="Times New Roman"/>
          <w:color w:val="000000"/>
          <w:sz w:val="24"/>
          <w:szCs w:val="24"/>
          <w:bdr w:val="none" w:sz="0" w:space="0" w:color="auto" w:frame="1"/>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w:t>
      </w:r>
    </w:p>
    <w:p w:rsidR="00F920BB" w:rsidRPr="002D43D7" w:rsidRDefault="00F920BB" w:rsidP="00F920BB">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Метою державного регулювання є закладення основ переходу на якісно новий рівень розміщення рекламних засобів, вирішення проблеми розміщення рекламних засобів в архітектурному середовищі громади з урахуванням містобудівних умов, історичних та природно-географічних факторів, тощо.</w:t>
      </w:r>
    </w:p>
    <w:p w:rsidR="00F920BB" w:rsidRPr="002D43D7" w:rsidRDefault="00F920BB" w:rsidP="00F920BB">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Основні цілі регулювання:</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lastRenderedPageBreak/>
        <w:t>забезпечення дотримання вимог чинного законодавства у сфері розміщення зовнішньої реклами, нормативно-правових актів органів місцевого самоврядування;</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врегулювання взаємовідносин, що виникають між </w:t>
      </w:r>
      <w:r w:rsidR="00483B28" w:rsidRPr="00DB0296">
        <w:rPr>
          <w:rFonts w:ascii="Times New Roman" w:eastAsia="Times New Roman" w:hAnsi="Times New Roman" w:cs="Times New Roman"/>
          <w:color w:val="000000"/>
          <w:sz w:val="24"/>
          <w:szCs w:val="24"/>
          <w:bdr w:val="none" w:sz="0" w:space="0" w:color="auto" w:frame="1"/>
          <w:lang w:val="uk-UA" w:eastAsia="ru-RU"/>
        </w:rPr>
        <w:t>Дунаєвецькою міською</w:t>
      </w:r>
      <w:r w:rsidRPr="002D43D7">
        <w:rPr>
          <w:rFonts w:ascii="Times New Roman" w:eastAsia="Times New Roman" w:hAnsi="Times New Roman" w:cs="Times New Roman"/>
          <w:color w:val="000000"/>
          <w:sz w:val="24"/>
          <w:szCs w:val="24"/>
          <w:bdr w:val="none" w:sz="0" w:space="0" w:color="auto" w:frame="1"/>
          <w:lang w:val="uk-UA" w:eastAsia="ru-RU"/>
        </w:rPr>
        <w:t xml:space="preserve"> радою та розповсюджувачами зовнішньої реклами, які передбачають її розміщення на території </w:t>
      </w:r>
      <w:r w:rsidR="00483B28" w:rsidRPr="00DB0296">
        <w:rPr>
          <w:rFonts w:ascii="Times New Roman" w:eastAsia="Times New Roman" w:hAnsi="Times New Roman" w:cs="Times New Roman"/>
          <w:color w:val="000000"/>
          <w:sz w:val="24"/>
          <w:szCs w:val="24"/>
          <w:bdr w:val="none" w:sz="0" w:space="0" w:color="auto" w:frame="1"/>
          <w:lang w:val="uk-UA" w:eastAsia="ru-RU"/>
        </w:rPr>
        <w:t xml:space="preserve">Дунаєвецької територіальної громади </w:t>
      </w:r>
      <w:r w:rsidRPr="002D43D7">
        <w:rPr>
          <w:rFonts w:ascii="Times New Roman" w:eastAsia="Times New Roman" w:hAnsi="Times New Roman" w:cs="Times New Roman"/>
          <w:color w:val="000000"/>
          <w:sz w:val="24"/>
          <w:szCs w:val="24"/>
          <w:bdr w:val="none" w:sz="0" w:space="0" w:color="auto" w:frame="1"/>
          <w:lang w:val="uk-UA" w:eastAsia="ru-RU"/>
        </w:rPr>
        <w:t>відповідно до вимог чинного законодавства;</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впорядкування розміщення об’єктів зовнішньої реклами;</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створення дієвої системи контролю за дотриманням правил розміщення зовнішньої реклами;</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створення єдиних умов для діяльності всіх суб’єктів господарської діяльності у сфері зовнішньої реклами;</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збільшення обсягів надходжень грошових коштів до бюджету за користування місцями розміщення спеціальних конструкцій, що знаходяться в комунальній власності;</w:t>
      </w:r>
    </w:p>
    <w:p w:rsidR="00F920BB" w:rsidRPr="002D43D7" w:rsidRDefault="00F920BB" w:rsidP="00F920BB">
      <w:pPr>
        <w:numPr>
          <w:ilvl w:val="2"/>
          <w:numId w:val="1"/>
        </w:numPr>
        <w:shd w:val="clear" w:color="auto" w:fill="FBFBFB"/>
        <w:spacing w:after="0" w:line="240" w:lineRule="auto"/>
        <w:ind w:left="675" w:right="675"/>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приведення до порядку механізму розміщення реклами, порядку проведення демонтажу, обліку, зберігання і реалізації рекламних засобів зовнішньої реклами, яке перебуває у комунальній власності  </w:t>
      </w:r>
      <w:r w:rsidR="00483B28" w:rsidRPr="00DB0296">
        <w:rPr>
          <w:rFonts w:ascii="Times New Roman" w:eastAsia="Times New Roman" w:hAnsi="Times New Roman" w:cs="Times New Roman"/>
          <w:color w:val="000000"/>
          <w:sz w:val="24"/>
          <w:szCs w:val="24"/>
          <w:bdr w:val="none" w:sz="0" w:space="0" w:color="auto" w:frame="1"/>
          <w:lang w:val="uk-UA" w:eastAsia="ru-RU"/>
        </w:rPr>
        <w:t xml:space="preserve">Дунаєвецької міської </w:t>
      </w:r>
      <w:r w:rsidRPr="002D43D7">
        <w:rPr>
          <w:rFonts w:ascii="Times New Roman" w:eastAsia="Times New Roman" w:hAnsi="Times New Roman" w:cs="Times New Roman"/>
          <w:color w:val="000000"/>
          <w:sz w:val="24"/>
          <w:szCs w:val="24"/>
          <w:bdr w:val="none" w:sz="0" w:space="0" w:color="auto" w:frame="1"/>
          <w:lang w:val="uk-UA" w:eastAsia="ru-RU"/>
        </w:rPr>
        <w:t>ради;</w:t>
      </w:r>
    </w:p>
    <w:p w:rsidR="00483B28" w:rsidRPr="00DB0296" w:rsidRDefault="00483B28" w:rsidP="00483B28">
      <w:pPr>
        <w:shd w:val="clear" w:color="auto" w:fill="FBFBFB"/>
        <w:spacing w:after="0" w:line="240" w:lineRule="auto"/>
        <w:jc w:val="both"/>
        <w:rPr>
          <w:rFonts w:ascii="Times New Roman" w:eastAsia="Times New Roman" w:hAnsi="Times New Roman" w:cs="Times New Roman"/>
          <w:color w:val="000000"/>
          <w:sz w:val="24"/>
          <w:szCs w:val="24"/>
          <w:bdr w:val="none" w:sz="0" w:space="0" w:color="auto" w:frame="1"/>
          <w:lang w:val="uk-UA" w:eastAsia="ru-RU"/>
        </w:rPr>
      </w:pPr>
    </w:p>
    <w:p w:rsidR="00483B28" w:rsidRPr="00DB0296" w:rsidRDefault="00483B28" w:rsidP="00483B28">
      <w:pPr>
        <w:shd w:val="clear" w:color="auto" w:fill="FBFBFB"/>
        <w:spacing w:after="0" w:line="240" w:lineRule="auto"/>
        <w:jc w:val="both"/>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lang w:val="uk-UA" w:eastAsia="ru-RU"/>
        </w:rPr>
        <w:t>3</w:t>
      </w:r>
      <w:r w:rsidRPr="00DB0296">
        <w:rPr>
          <w:rFonts w:ascii="Times New Roman" w:eastAsia="Times New Roman" w:hAnsi="Times New Roman" w:cs="Times New Roman"/>
          <w:b/>
          <w:bCs/>
          <w:color w:val="000000"/>
          <w:sz w:val="24"/>
          <w:szCs w:val="24"/>
          <w:bdr w:val="none" w:sz="0" w:space="0" w:color="auto" w:frame="1"/>
          <w:lang w:val="uk-UA" w:eastAsia="ru-RU"/>
        </w:rPr>
        <w:t>. Визначення та оцінка альтернативних способів досягнення цілей</w:t>
      </w:r>
    </w:p>
    <w:p w:rsidR="00483B28" w:rsidRPr="00DB0296" w:rsidRDefault="00483B28" w:rsidP="00483B28">
      <w:pPr>
        <w:pStyle w:val="a3"/>
        <w:shd w:val="clear" w:color="auto" w:fill="FBFBFB"/>
        <w:spacing w:after="0" w:line="240" w:lineRule="auto"/>
        <w:rPr>
          <w:rFonts w:ascii="Arial" w:eastAsia="Times New Roman" w:hAnsi="Arial" w:cs="Arial"/>
          <w:color w:val="000000"/>
          <w:sz w:val="24"/>
          <w:szCs w:val="24"/>
          <w:lang w:eastAsia="ru-RU"/>
        </w:rPr>
      </w:pPr>
      <w:r w:rsidRPr="00DB0296">
        <w:rPr>
          <w:rFonts w:ascii="Arial" w:eastAsia="Times New Roman" w:hAnsi="Arial" w:cs="Arial"/>
          <w:color w:val="000000"/>
          <w:sz w:val="24"/>
          <w:szCs w:val="24"/>
          <w:lang w:eastAsia="ru-RU"/>
        </w:rPr>
        <w:t> </w:t>
      </w:r>
    </w:p>
    <w:p w:rsidR="00483B28" w:rsidRPr="00DB0296" w:rsidRDefault="00483B28" w:rsidP="00483B28">
      <w:pPr>
        <w:shd w:val="clear" w:color="auto" w:fill="FBFBFB"/>
        <w:spacing w:after="0" w:line="240" w:lineRule="auto"/>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lang w:val="uk-UA" w:eastAsia="ru-RU"/>
        </w:rPr>
        <w:t xml:space="preserve">1. </w:t>
      </w:r>
      <w:r w:rsidRPr="00DB0296">
        <w:rPr>
          <w:rFonts w:ascii="Times New Roman" w:eastAsia="Times New Roman" w:hAnsi="Times New Roman" w:cs="Times New Roman"/>
          <w:b/>
          <w:color w:val="000000"/>
          <w:sz w:val="24"/>
          <w:szCs w:val="24"/>
          <w:bdr w:val="none" w:sz="0" w:space="0" w:color="auto" w:frame="1"/>
          <w:lang w:val="uk-UA" w:eastAsia="ru-RU"/>
        </w:rPr>
        <w:t>Визначення альтернативних способів</w:t>
      </w:r>
    </w:p>
    <w:p w:rsidR="00483B28" w:rsidRPr="00DB0296" w:rsidRDefault="00483B28" w:rsidP="00483B28">
      <w:pPr>
        <w:shd w:val="clear" w:color="auto" w:fill="FBFBFB"/>
        <w:spacing w:after="0" w:line="240" w:lineRule="auto"/>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lang w:val="uk-UA" w:eastAsia="ru-RU"/>
        </w:rPr>
        <w:t>В якості альтернативи для досягнення встановлених цілей пропонуються два способи:</w:t>
      </w:r>
    </w:p>
    <w:p w:rsidR="00483B28" w:rsidRPr="00DB0296" w:rsidRDefault="00483B28" w:rsidP="00483B28">
      <w:pPr>
        <w:pStyle w:val="a3"/>
        <w:shd w:val="clear" w:color="auto" w:fill="FBFBFB"/>
        <w:spacing w:after="0" w:line="240" w:lineRule="auto"/>
        <w:jc w:val="both"/>
        <w:rPr>
          <w:rFonts w:ascii="Arial" w:eastAsia="Times New Roman" w:hAnsi="Arial" w:cs="Arial"/>
          <w:color w:val="000000"/>
          <w:sz w:val="24"/>
          <w:szCs w:val="24"/>
          <w:lang w:eastAsia="ru-RU"/>
        </w:rPr>
      </w:pPr>
      <w:r w:rsidRPr="00DB0296">
        <w:rPr>
          <w:rFonts w:ascii="Times New Roman" w:eastAsia="Times New Roman" w:hAnsi="Times New Roman" w:cs="Times New Roman"/>
          <w:color w:val="000000"/>
          <w:sz w:val="24"/>
          <w:szCs w:val="24"/>
          <w:bdr w:val="none" w:sz="0" w:space="0" w:color="auto" w:frame="1"/>
          <w:shd w:val="clear" w:color="auto" w:fill="FFFFFF"/>
          <w:lang w:eastAsia="ru-RU"/>
        </w:rPr>
        <w:t> </w:t>
      </w:r>
    </w:p>
    <w:tbl>
      <w:tblPr>
        <w:tblW w:w="988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235"/>
        <w:gridCol w:w="7654"/>
      </w:tblGrid>
      <w:tr w:rsidR="00483B28" w:rsidRPr="002D43D7" w:rsidTr="00892A0A">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Вид альтернативи</w:t>
            </w:r>
          </w:p>
        </w:tc>
        <w:tc>
          <w:tcPr>
            <w:tcW w:w="765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483B28"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Опис альтернативи</w:t>
            </w:r>
          </w:p>
        </w:tc>
      </w:tr>
      <w:tr w:rsidR="00483B28" w:rsidRPr="002D43D7" w:rsidTr="00892A0A">
        <w:tc>
          <w:tcPr>
            <w:tcW w:w="22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3B28"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r w:rsidRPr="002D43D7">
              <w:rPr>
                <w:rFonts w:ascii="Times New Roman" w:eastAsia="Times New Roman" w:hAnsi="Times New Roman" w:cs="Times New Roman"/>
                <w:sz w:val="24"/>
                <w:szCs w:val="24"/>
                <w:bdr w:val="none" w:sz="0" w:space="0" w:color="auto" w:frame="1"/>
                <w:lang w:eastAsia="ru-RU"/>
              </w:rPr>
              <w:t> </w:t>
            </w:r>
          </w:p>
          <w:p w:rsidR="002D43D7"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76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483B28" w:rsidP="00C63446">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 xml:space="preserve">Дана альтернатива є неприйнятною, оскільки не врегульовує механізм розміщення об’єктів зовнішньої реклами на </w:t>
            </w:r>
            <w:r w:rsidR="00C63446" w:rsidRPr="00DB0296">
              <w:rPr>
                <w:rFonts w:ascii="Times New Roman" w:eastAsia="Times New Roman" w:hAnsi="Times New Roman" w:cs="Times New Roman"/>
                <w:sz w:val="24"/>
                <w:szCs w:val="24"/>
                <w:bdr w:val="none" w:sz="0" w:space="0" w:color="auto" w:frame="1"/>
                <w:lang w:val="uk-UA" w:eastAsia="ru-RU"/>
              </w:rPr>
              <w:t xml:space="preserve">всю </w:t>
            </w:r>
            <w:r w:rsidRPr="002D43D7">
              <w:rPr>
                <w:rFonts w:ascii="Times New Roman" w:eastAsia="Times New Roman" w:hAnsi="Times New Roman" w:cs="Times New Roman"/>
                <w:sz w:val="24"/>
                <w:szCs w:val="24"/>
                <w:bdr w:val="none" w:sz="0" w:space="0" w:color="auto" w:frame="1"/>
                <w:lang w:val="uk-UA" w:eastAsia="ru-RU"/>
              </w:rPr>
              <w:t>територі</w:t>
            </w:r>
            <w:r w:rsidR="00C63446" w:rsidRPr="00DB0296">
              <w:rPr>
                <w:rFonts w:ascii="Times New Roman" w:eastAsia="Times New Roman" w:hAnsi="Times New Roman" w:cs="Times New Roman"/>
                <w:sz w:val="24"/>
                <w:szCs w:val="24"/>
                <w:bdr w:val="none" w:sz="0" w:space="0" w:color="auto" w:frame="1"/>
                <w:lang w:val="uk-UA" w:eastAsia="ru-RU"/>
              </w:rPr>
              <w:t>ю</w:t>
            </w:r>
            <w:r w:rsidRPr="002D43D7">
              <w:rPr>
                <w:rFonts w:ascii="Times New Roman" w:eastAsia="Times New Roman" w:hAnsi="Times New Roman" w:cs="Times New Roman"/>
                <w:sz w:val="24"/>
                <w:szCs w:val="24"/>
                <w:bdr w:val="none" w:sz="0" w:space="0" w:color="auto" w:frame="1"/>
                <w:lang w:val="uk-UA" w:eastAsia="ru-RU"/>
              </w:rPr>
              <w:t> </w:t>
            </w:r>
            <w:r w:rsidR="00C63446" w:rsidRPr="00DB0296">
              <w:rPr>
                <w:rFonts w:ascii="Times New Roman" w:eastAsia="Times New Roman" w:hAnsi="Times New Roman" w:cs="Times New Roman"/>
                <w:sz w:val="24"/>
                <w:szCs w:val="24"/>
                <w:bdr w:val="none" w:sz="0" w:space="0" w:color="auto" w:frame="1"/>
                <w:lang w:val="uk-UA" w:eastAsia="ru-RU"/>
              </w:rPr>
              <w:t xml:space="preserve">Дунаєвецької міської </w:t>
            </w:r>
            <w:r w:rsidRPr="002D43D7">
              <w:rPr>
                <w:rFonts w:ascii="Times New Roman" w:eastAsia="Times New Roman" w:hAnsi="Times New Roman" w:cs="Times New Roman"/>
                <w:sz w:val="24"/>
                <w:szCs w:val="24"/>
                <w:bdr w:val="none" w:sz="0" w:space="0" w:color="auto" w:frame="1"/>
                <w:lang w:val="uk-UA" w:eastAsia="ru-RU"/>
              </w:rPr>
              <w:t>ради.</w:t>
            </w:r>
          </w:p>
        </w:tc>
      </w:tr>
      <w:tr w:rsidR="00483B28" w:rsidRPr="002D43D7" w:rsidTr="00892A0A">
        <w:tc>
          <w:tcPr>
            <w:tcW w:w="223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483B28"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2D43D7"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(прийняття регуляторного акта)</w:t>
            </w:r>
          </w:p>
        </w:tc>
        <w:tc>
          <w:tcPr>
            <w:tcW w:w="76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483B28"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Забезпечує досягнення цілей державного регулювання та  надає можливість затвердити Правила розміщення зовнішньої реклами на</w:t>
            </w:r>
            <w:r w:rsidR="00C63446" w:rsidRPr="00DB0296">
              <w:rPr>
                <w:rFonts w:ascii="Times New Roman" w:eastAsia="Times New Roman" w:hAnsi="Times New Roman" w:cs="Times New Roman"/>
                <w:sz w:val="24"/>
                <w:szCs w:val="24"/>
                <w:bdr w:val="none" w:sz="0" w:space="0" w:color="auto" w:frame="1"/>
                <w:lang w:val="uk-UA" w:eastAsia="ru-RU"/>
              </w:rPr>
              <w:t xml:space="preserve"> всій </w:t>
            </w:r>
            <w:r w:rsidRPr="002D43D7">
              <w:rPr>
                <w:rFonts w:ascii="Times New Roman" w:eastAsia="Times New Roman" w:hAnsi="Times New Roman" w:cs="Times New Roman"/>
                <w:sz w:val="24"/>
                <w:szCs w:val="24"/>
                <w:bdr w:val="none" w:sz="0" w:space="0" w:color="auto" w:frame="1"/>
                <w:lang w:val="uk-UA" w:eastAsia="ru-RU"/>
              </w:rPr>
              <w:t>території </w:t>
            </w:r>
            <w:r w:rsidR="00C63446" w:rsidRPr="00DB0296">
              <w:rPr>
                <w:rFonts w:ascii="Times New Roman" w:eastAsia="Times New Roman" w:hAnsi="Times New Roman" w:cs="Times New Roman"/>
                <w:sz w:val="24"/>
                <w:szCs w:val="24"/>
                <w:bdr w:val="none" w:sz="0" w:space="0" w:color="auto" w:frame="1"/>
                <w:lang w:val="uk-UA" w:eastAsia="ru-RU"/>
              </w:rPr>
              <w:t>Дунаєвецьої територіальної громади</w:t>
            </w:r>
            <w:r w:rsidRPr="002D43D7">
              <w:rPr>
                <w:rFonts w:ascii="Times New Roman" w:eastAsia="Times New Roman" w:hAnsi="Times New Roman" w:cs="Times New Roman"/>
                <w:sz w:val="24"/>
                <w:szCs w:val="24"/>
                <w:bdr w:val="none" w:sz="0" w:space="0" w:color="auto" w:frame="1"/>
                <w:lang w:val="uk-UA" w:eastAsia="ru-RU"/>
              </w:rPr>
              <w:t>, регулювати відносини, що виникають у зв’язку із розміщенням зовнішньої реклами, а також забезпечить  виконання на території громади положень, визначених законами України «Про місцеве самоврядування в Україні», «Про рекламу», «Про дозвільну систему у сфері господарської діяльності», «Про благоустрій населених пунктів» та Типовими правилами розміщення зовнішньої реклами, затверджениими постановою Кабінету Міністрів України від 29 грудня 2003 року № 2067 (</w:t>
            </w:r>
            <w:r w:rsidR="00C63446" w:rsidRPr="00DB0296">
              <w:rPr>
                <w:rFonts w:ascii="Times New Roman" w:eastAsia="Times New Roman" w:hAnsi="Times New Roman" w:cs="Times New Roman"/>
                <w:sz w:val="24"/>
                <w:szCs w:val="24"/>
                <w:bdr w:val="none" w:sz="0" w:space="0" w:color="auto" w:frame="1"/>
                <w:lang w:val="uk-UA" w:eastAsia="ru-RU"/>
              </w:rPr>
              <w:t>зі</w:t>
            </w:r>
            <w:r w:rsidRPr="002D43D7">
              <w:rPr>
                <w:rFonts w:ascii="Times New Roman" w:eastAsia="Times New Roman" w:hAnsi="Times New Roman" w:cs="Times New Roman"/>
                <w:sz w:val="24"/>
                <w:szCs w:val="24"/>
                <w:bdr w:val="none" w:sz="0" w:space="0" w:color="auto" w:frame="1"/>
                <w:lang w:val="uk-UA" w:eastAsia="ru-RU"/>
              </w:rPr>
              <w:t xml:space="preserve"> змінами).</w:t>
            </w:r>
          </w:p>
          <w:p w:rsidR="002D43D7" w:rsidRPr="002D43D7" w:rsidRDefault="00483B28"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lang w:eastAsia="ru-RU"/>
              </w:rPr>
              <w:t> </w:t>
            </w:r>
          </w:p>
        </w:tc>
      </w:tr>
    </w:tbl>
    <w:p w:rsidR="001912A1" w:rsidRPr="00DB0296" w:rsidRDefault="001912A1" w:rsidP="001912A1">
      <w:pPr>
        <w:jc w:val="both"/>
        <w:rPr>
          <w:sz w:val="24"/>
          <w:szCs w:val="24"/>
          <w:lang w:val="uk-UA"/>
        </w:rPr>
      </w:pPr>
    </w:p>
    <w:p w:rsidR="00C63446" w:rsidRPr="002D43D7" w:rsidRDefault="00C63446" w:rsidP="00C63446">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2. Оцінка вибраних альтернативних способів досягнення цілей</w:t>
      </w:r>
    </w:p>
    <w:p w:rsidR="00C63446" w:rsidRPr="002D43D7" w:rsidRDefault="00C63446" w:rsidP="00C63446">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Оцінка впливу на сферу органів місцевого самоврядування </w:t>
      </w:r>
    </w:p>
    <w:tbl>
      <w:tblPr>
        <w:tblW w:w="9889"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268"/>
        <w:gridCol w:w="5778"/>
        <w:gridCol w:w="1843"/>
      </w:tblGrid>
      <w:tr w:rsidR="00C63446" w:rsidRPr="002D43D7" w:rsidTr="002D6BD1">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C63446"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Вид альтернативи</w:t>
            </w:r>
          </w:p>
        </w:tc>
        <w:tc>
          <w:tcPr>
            <w:tcW w:w="57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C63446"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Вигоди</w:t>
            </w:r>
          </w:p>
        </w:tc>
        <w:tc>
          <w:tcPr>
            <w:tcW w:w="18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C63446"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Витрати</w:t>
            </w:r>
          </w:p>
        </w:tc>
      </w:tr>
      <w:tr w:rsidR="00C63446" w:rsidRPr="002D43D7" w:rsidTr="002D6BD1">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3446" w:rsidRPr="002D43D7" w:rsidRDefault="00C63446" w:rsidP="00892A0A">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p>
          <w:p w:rsidR="002D43D7" w:rsidRPr="002D43D7" w:rsidRDefault="00C63446" w:rsidP="00892A0A">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5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63446" w:rsidRPr="002D43D7" w:rsidRDefault="00C63446"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Відсутні</w:t>
            </w:r>
          </w:p>
          <w:p w:rsidR="002D43D7" w:rsidRPr="002D43D7" w:rsidRDefault="00C63446" w:rsidP="00892A0A">
            <w:pPr>
              <w:spacing w:after="0" w:line="240" w:lineRule="auto"/>
              <w:jc w:val="center"/>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lang w:eastAsia="ru-RU"/>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2D6BD1" w:rsidP="00892A0A">
            <w:pPr>
              <w:spacing w:after="0" w:line="240" w:lineRule="auto"/>
              <w:jc w:val="both"/>
              <w:rPr>
                <w:rFonts w:ascii="Times New Roman" w:eastAsia="Times New Roman" w:hAnsi="Times New Roman"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C63446" w:rsidRPr="002D43D7" w:rsidTr="002D6BD1">
        <w:tc>
          <w:tcPr>
            <w:tcW w:w="22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3446" w:rsidRPr="002D43D7" w:rsidRDefault="00C63446"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2D43D7" w:rsidRPr="002D43D7" w:rsidRDefault="00C63446"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 xml:space="preserve">(прийняття </w:t>
            </w:r>
            <w:r w:rsidRPr="002D43D7">
              <w:rPr>
                <w:rFonts w:ascii="Times New Roman" w:eastAsia="Times New Roman" w:hAnsi="Times New Roman" w:cs="Times New Roman"/>
                <w:sz w:val="24"/>
                <w:szCs w:val="24"/>
                <w:bdr w:val="none" w:sz="0" w:space="0" w:color="auto" w:frame="1"/>
                <w:lang w:val="uk-UA" w:eastAsia="ru-RU"/>
              </w:rPr>
              <w:lastRenderedPageBreak/>
              <w:t>регуляторного акта)</w:t>
            </w:r>
          </w:p>
        </w:tc>
        <w:tc>
          <w:tcPr>
            <w:tcW w:w="5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2D6BD1" w:rsidP="00892A0A">
            <w:pPr>
              <w:spacing w:after="0" w:line="240" w:lineRule="auto"/>
              <w:jc w:val="both"/>
              <w:rPr>
                <w:rFonts w:ascii="Times New Roman" w:eastAsia="Times New Roman" w:hAnsi="Times New Roman"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 xml:space="preserve">Є прийнятною, так як досягає мети врегулювання відносин, що виникають у зв’язку із розміщенням </w:t>
            </w:r>
            <w:r w:rsidRPr="00DB0296">
              <w:rPr>
                <w:rFonts w:ascii="Times New Roman" w:eastAsia="Times New Roman" w:hAnsi="Times New Roman" w:cs="Times New Roman"/>
                <w:color w:val="000000" w:themeColor="text1"/>
                <w:sz w:val="24"/>
                <w:szCs w:val="24"/>
                <w:lang w:eastAsia="ru-RU"/>
              </w:rPr>
              <w:lastRenderedPageBreak/>
              <w:t>зовнішньої реклами</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D43D7" w:rsidRPr="002D43D7" w:rsidRDefault="002D6BD1" w:rsidP="00892A0A">
            <w:pPr>
              <w:spacing w:after="0" w:line="240" w:lineRule="auto"/>
              <w:jc w:val="both"/>
              <w:rPr>
                <w:rFonts w:ascii="Times New Roman" w:eastAsia="Times New Roman" w:hAnsi="Times New Roman"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Відсутні</w:t>
            </w:r>
            <w:r w:rsidR="00C63446" w:rsidRPr="002D43D7">
              <w:rPr>
                <w:rFonts w:ascii="Times New Roman" w:eastAsia="Times New Roman" w:hAnsi="Times New Roman" w:cs="Times New Roman"/>
                <w:color w:val="000000" w:themeColor="text1"/>
                <w:sz w:val="24"/>
                <w:szCs w:val="24"/>
                <w:lang w:eastAsia="ru-RU"/>
              </w:rPr>
              <w:t> </w:t>
            </w:r>
          </w:p>
        </w:tc>
      </w:tr>
    </w:tbl>
    <w:p w:rsidR="002D6BD1" w:rsidRPr="00DB0296" w:rsidRDefault="002D6BD1" w:rsidP="002D6BD1">
      <w:pPr>
        <w:spacing w:after="0" w:line="240" w:lineRule="auto"/>
        <w:rPr>
          <w:rFonts w:ascii="Times New Roman" w:eastAsia="Times New Roman" w:hAnsi="Times New Roman" w:cs="Times New Roman"/>
          <w:b/>
          <w:bCs/>
          <w:color w:val="000000" w:themeColor="text1"/>
          <w:sz w:val="24"/>
          <w:szCs w:val="24"/>
          <w:lang w:val="uk-UA" w:eastAsia="ru-RU"/>
        </w:rPr>
      </w:pPr>
    </w:p>
    <w:p w:rsidR="002D6BD1" w:rsidRPr="00DB0296" w:rsidRDefault="002D6BD1" w:rsidP="002D6BD1">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Оцінка впливу на сферу інтересів громадян</w:t>
      </w:r>
    </w:p>
    <w:tbl>
      <w:tblPr>
        <w:tblW w:w="9856"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500"/>
        <w:gridCol w:w="5581"/>
        <w:gridCol w:w="1775"/>
      </w:tblGrid>
      <w:tr w:rsidR="002D6BD1" w:rsidRPr="00DB0296" w:rsidTr="002D6BD1">
        <w:tc>
          <w:tcPr>
            <w:tcW w:w="250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альтернативи</w:t>
            </w:r>
          </w:p>
        </w:tc>
        <w:tc>
          <w:tcPr>
            <w:tcW w:w="558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w:t>
            </w:r>
          </w:p>
        </w:tc>
        <w:tc>
          <w:tcPr>
            <w:tcW w:w="17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r>
      <w:tr w:rsidR="002D6BD1" w:rsidRPr="00DB0296" w:rsidTr="002D6BD1">
        <w:tc>
          <w:tcPr>
            <w:tcW w:w="250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2D43D7" w:rsidRDefault="00DC6FA4" w:rsidP="00DC6FA4">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p>
          <w:p w:rsidR="002D6BD1" w:rsidRPr="00DB0296" w:rsidRDefault="00DC6FA4" w:rsidP="00DC6FA4">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558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Відсутні тому, що створює проблеми для громадян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 час подачі документів на отримання дозволу на розміщення зовнішньої реклами</w:t>
            </w:r>
          </w:p>
        </w:tc>
        <w:tc>
          <w:tcPr>
            <w:tcW w:w="17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2D6BD1" w:rsidRPr="00DB0296" w:rsidTr="002D6BD1">
        <w:tc>
          <w:tcPr>
            <w:tcW w:w="250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2D43D7" w:rsidRDefault="00DC6FA4" w:rsidP="00DC6FA4">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2D6BD1" w:rsidRPr="00DB0296" w:rsidRDefault="00DC6FA4" w:rsidP="00DC6FA4">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(прийняття регуляторного акта)</w:t>
            </w:r>
          </w:p>
        </w:tc>
        <w:tc>
          <w:tcPr>
            <w:tcW w:w="558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Приведення нормативної бази до єдиного </w:t>
            </w:r>
            <w:proofErr w:type="gramStart"/>
            <w:r w:rsidRPr="00DB0296">
              <w:rPr>
                <w:rFonts w:ascii="Times New Roman" w:eastAsia="Times New Roman" w:hAnsi="Times New Roman" w:cs="Times New Roman"/>
                <w:color w:val="000000" w:themeColor="text1"/>
                <w:sz w:val="24"/>
                <w:szCs w:val="24"/>
                <w:lang w:eastAsia="ru-RU"/>
              </w:rPr>
              <w:t>регуляторного</w:t>
            </w:r>
            <w:proofErr w:type="gramEnd"/>
            <w:r w:rsidRPr="00DB0296">
              <w:rPr>
                <w:rFonts w:ascii="Times New Roman" w:eastAsia="Times New Roman" w:hAnsi="Times New Roman" w:cs="Times New Roman"/>
                <w:color w:val="000000" w:themeColor="text1"/>
                <w:sz w:val="24"/>
                <w:szCs w:val="24"/>
                <w:lang w:eastAsia="ru-RU"/>
              </w:rPr>
              <w:t xml:space="preserve"> документу</w:t>
            </w:r>
          </w:p>
        </w:tc>
        <w:tc>
          <w:tcPr>
            <w:tcW w:w="17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2D6BD1" w:rsidRPr="00DB0296" w:rsidRDefault="002D6BD1"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bl>
    <w:p w:rsidR="00C63446" w:rsidRPr="00DB0296" w:rsidRDefault="00C63446" w:rsidP="001912A1">
      <w:pPr>
        <w:jc w:val="both"/>
        <w:rPr>
          <w:color w:val="000000" w:themeColor="text1"/>
          <w:sz w:val="24"/>
          <w:szCs w:val="24"/>
          <w:lang w:val="uk-UA"/>
        </w:rPr>
      </w:pPr>
    </w:p>
    <w:p w:rsidR="00C53858" w:rsidRPr="00DB0296" w:rsidRDefault="00C53858" w:rsidP="00C53858">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Оцінка впливу на сферу інтересів суб’єктів господарювання</w:t>
      </w:r>
    </w:p>
    <w:tbl>
      <w:tblPr>
        <w:tblW w:w="0"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499"/>
        <w:gridCol w:w="5583"/>
        <w:gridCol w:w="1423"/>
      </w:tblGrid>
      <w:tr w:rsidR="00DC6FA4" w:rsidRPr="00DB0296" w:rsidTr="00892A0A">
        <w:tc>
          <w:tcPr>
            <w:tcW w:w="252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альтернативи</w:t>
            </w:r>
          </w:p>
        </w:tc>
        <w:tc>
          <w:tcPr>
            <w:tcW w:w="56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w:t>
            </w:r>
          </w:p>
        </w:tc>
        <w:tc>
          <w:tcPr>
            <w:tcW w:w="143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r>
      <w:tr w:rsidR="00DC6FA4" w:rsidRPr="00DB0296" w:rsidTr="00892A0A">
        <w:tc>
          <w:tcPr>
            <w:tcW w:w="252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2D43D7" w:rsidRDefault="00DC6FA4" w:rsidP="00DC6FA4">
            <w:pPr>
              <w:spacing w:after="0" w:line="240" w:lineRule="auto"/>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1</w:t>
            </w:r>
          </w:p>
          <w:p w:rsidR="00C53858" w:rsidRPr="00DB0296" w:rsidRDefault="00DC6FA4" w:rsidP="00DC6FA4">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(неприйняття регуляторного акта)</w:t>
            </w:r>
          </w:p>
        </w:tc>
        <w:tc>
          <w:tcPr>
            <w:tcW w:w="56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Відсутні тому, що призводить </w:t>
            </w:r>
            <w:proofErr w:type="gramStart"/>
            <w:r w:rsidRPr="00DB0296">
              <w:rPr>
                <w:rFonts w:ascii="Times New Roman" w:eastAsia="Times New Roman" w:hAnsi="Times New Roman" w:cs="Times New Roman"/>
                <w:color w:val="000000" w:themeColor="text1"/>
                <w:sz w:val="24"/>
                <w:szCs w:val="24"/>
                <w:lang w:eastAsia="ru-RU"/>
              </w:rPr>
              <w:t>до</w:t>
            </w:r>
            <w:proofErr w:type="gramEnd"/>
            <w:r w:rsidRPr="00DB0296">
              <w:rPr>
                <w:rFonts w:ascii="Times New Roman" w:eastAsia="Times New Roman" w:hAnsi="Times New Roman" w:cs="Times New Roman"/>
                <w:color w:val="000000" w:themeColor="text1"/>
                <w:sz w:val="24"/>
                <w:szCs w:val="24"/>
                <w:lang w:eastAsia="ru-RU"/>
              </w:rPr>
              <w:t xml:space="preserve"> не дотримання розповсюджувачами зовнішньої реклами вимог договорів про надання у користування місць для розміщення рекламних засобів на території Хмельницької міської територіальної громади</w:t>
            </w:r>
          </w:p>
        </w:tc>
        <w:tc>
          <w:tcPr>
            <w:tcW w:w="143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C53858" w:rsidRPr="00DB0296" w:rsidTr="00892A0A">
        <w:tc>
          <w:tcPr>
            <w:tcW w:w="252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2D43D7" w:rsidRDefault="00DC6FA4" w:rsidP="00DC6FA4">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b/>
                <w:bCs/>
                <w:sz w:val="24"/>
                <w:szCs w:val="24"/>
                <w:bdr w:val="none" w:sz="0" w:space="0" w:color="auto" w:frame="1"/>
                <w:lang w:val="uk-UA" w:eastAsia="ru-RU"/>
              </w:rPr>
              <w:t>Альтернатива 2</w:t>
            </w:r>
          </w:p>
          <w:p w:rsidR="00C53858" w:rsidRPr="00DB0296" w:rsidRDefault="00DC6FA4" w:rsidP="00DC6FA4">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(прийняття регуляторного акта)</w:t>
            </w:r>
          </w:p>
        </w:tc>
        <w:tc>
          <w:tcPr>
            <w:tcW w:w="56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Зменшення часу та витрат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документів для отримання дозволів на розміщення рекламних засобів</w:t>
            </w:r>
          </w:p>
        </w:tc>
        <w:tc>
          <w:tcPr>
            <w:tcW w:w="143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bl>
    <w:p w:rsidR="00C53858" w:rsidRPr="00DB0296" w:rsidRDefault="00C53858" w:rsidP="001912A1">
      <w:pPr>
        <w:jc w:val="both"/>
        <w:rPr>
          <w:color w:val="000000" w:themeColor="text1"/>
          <w:sz w:val="24"/>
          <w:szCs w:val="24"/>
          <w:lang w:val="uk-UA"/>
        </w:rPr>
      </w:pPr>
    </w:p>
    <w:p w:rsidR="00DC6FA4" w:rsidRPr="00DB0296" w:rsidRDefault="00DC6FA4" w:rsidP="001912A1">
      <w:pPr>
        <w:jc w:val="both"/>
        <w:rPr>
          <w:color w:val="000000" w:themeColor="text1"/>
          <w:sz w:val="24"/>
          <w:szCs w:val="24"/>
          <w:lang w:val="uk-UA"/>
        </w:rPr>
      </w:pPr>
    </w:p>
    <w:tbl>
      <w:tblPr>
        <w:tblW w:w="9505"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4286"/>
        <w:gridCol w:w="1001"/>
        <w:gridCol w:w="991"/>
        <w:gridCol w:w="1119"/>
        <w:gridCol w:w="984"/>
        <w:gridCol w:w="1124"/>
      </w:tblGrid>
      <w:tr w:rsidR="00DC6FA4" w:rsidRPr="00DB0296" w:rsidTr="00DC6FA4">
        <w:tc>
          <w:tcPr>
            <w:tcW w:w="42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Показник</w:t>
            </w:r>
          </w:p>
        </w:tc>
        <w:tc>
          <w:tcPr>
            <w:tcW w:w="10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bookmarkStart w:id="1" w:name="____________"/>
            <w:bookmarkEnd w:id="1"/>
            <w:r w:rsidRPr="00DB0296">
              <w:rPr>
                <w:rFonts w:ascii="Times New Roman" w:eastAsia="Times New Roman" w:hAnsi="Times New Roman" w:cs="Times New Roman"/>
                <w:color w:val="000000" w:themeColor="text1"/>
                <w:sz w:val="24"/>
                <w:szCs w:val="24"/>
                <w:lang w:eastAsia="ru-RU"/>
              </w:rPr>
              <w:t>Великі</w:t>
            </w:r>
          </w:p>
        </w:tc>
        <w:tc>
          <w:tcPr>
            <w:tcW w:w="9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bookmarkStart w:id="2" w:name="______________"/>
            <w:bookmarkEnd w:id="2"/>
            <w:r w:rsidRPr="00DB0296">
              <w:rPr>
                <w:rFonts w:ascii="Times New Roman" w:eastAsia="Times New Roman" w:hAnsi="Times New Roman" w:cs="Times New Roman"/>
                <w:color w:val="000000" w:themeColor="text1"/>
                <w:sz w:val="24"/>
                <w:szCs w:val="24"/>
                <w:lang w:eastAsia="ru-RU"/>
              </w:rPr>
              <w:t>Середні</w:t>
            </w:r>
          </w:p>
        </w:tc>
        <w:tc>
          <w:tcPr>
            <w:tcW w:w="111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bookmarkStart w:id="3" w:name="________"/>
            <w:bookmarkEnd w:id="3"/>
            <w:r w:rsidRPr="00DB0296">
              <w:rPr>
                <w:rFonts w:ascii="Times New Roman" w:eastAsia="Times New Roman" w:hAnsi="Times New Roman" w:cs="Times New Roman"/>
                <w:color w:val="000000" w:themeColor="text1"/>
                <w:sz w:val="24"/>
                <w:szCs w:val="24"/>
                <w:lang w:eastAsia="ru-RU"/>
              </w:rPr>
              <w:t>Малі</w:t>
            </w:r>
          </w:p>
        </w:tc>
        <w:tc>
          <w:tcPr>
            <w:tcW w:w="98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bookmarkStart w:id="4" w:name="__________"/>
            <w:r w:rsidRPr="00DB0296">
              <w:rPr>
                <w:rFonts w:ascii="Times New Roman" w:eastAsia="Times New Roman" w:hAnsi="Times New Roman" w:cs="Times New Roman"/>
                <w:color w:val="000000" w:themeColor="text1"/>
                <w:sz w:val="24"/>
                <w:szCs w:val="24"/>
                <w:lang w:eastAsia="ru-RU"/>
              </w:rPr>
              <w:t>Мікро</w:t>
            </w:r>
            <w:bookmarkEnd w:id="4"/>
          </w:p>
        </w:tc>
        <w:tc>
          <w:tcPr>
            <w:tcW w:w="112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Разом</w:t>
            </w:r>
          </w:p>
        </w:tc>
      </w:tr>
      <w:tr w:rsidR="00DC6FA4" w:rsidRPr="00DB0296" w:rsidTr="00DC6FA4">
        <w:tc>
          <w:tcPr>
            <w:tcW w:w="42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суб’єктів господарювання, що підпадають під </w:t>
            </w:r>
            <w:proofErr w:type="gramStart"/>
            <w:r w:rsidRPr="00DB0296">
              <w:rPr>
                <w:rFonts w:ascii="Times New Roman" w:eastAsia="Times New Roman" w:hAnsi="Times New Roman" w:cs="Times New Roman"/>
                <w:color w:val="000000" w:themeColor="text1"/>
                <w:sz w:val="24"/>
                <w:szCs w:val="24"/>
                <w:lang w:eastAsia="ru-RU"/>
              </w:rPr>
              <w:t>д</w:t>
            </w:r>
            <w:proofErr w:type="gramEnd"/>
            <w:r w:rsidRPr="00DB0296">
              <w:rPr>
                <w:rFonts w:ascii="Times New Roman" w:eastAsia="Times New Roman" w:hAnsi="Times New Roman" w:cs="Times New Roman"/>
                <w:color w:val="000000" w:themeColor="text1"/>
                <w:sz w:val="24"/>
                <w:szCs w:val="24"/>
                <w:lang w:eastAsia="ru-RU"/>
              </w:rPr>
              <w:t>ію регулювання, одиниць</w:t>
            </w:r>
          </w:p>
        </w:tc>
        <w:tc>
          <w:tcPr>
            <w:tcW w:w="10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Conv_Rubik-Regular" w:eastAsia="Times New Roman" w:hAnsi="Conv_Rubik-Regular" w:cs="Times New Roman"/>
                <w:color w:val="000000" w:themeColor="text1"/>
                <w:sz w:val="24"/>
                <w:szCs w:val="24"/>
                <w:lang w:eastAsia="ru-RU"/>
              </w:rPr>
              <w:t> </w:t>
            </w:r>
            <w:r w:rsidRPr="00DB0296">
              <w:rPr>
                <w:rFonts w:ascii="Conv_Rubik-Regular" w:eastAsia="Times New Roman" w:hAnsi="Conv_Rubik-Regular" w:cs="Times New Roman"/>
                <w:color w:val="000000" w:themeColor="text1"/>
                <w:sz w:val="24"/>
                <w:szCs w:val="24"/>
                <w:lang w:val="uk-UA" w:eastAsia="ru-RU"/>
              </w:rPr>
              <w:t>-</w:t>
            </w:r>
          </w:p>
        </w:tc>
        <w:tc>
          <w:tcPr>
            <w:tcW w:w="9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B27179"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5" w:name="77"/>
            <w:bookmarkEnd w:id="5"/>
            <w:r w:rsidRPr="00DB0296">
              <w:rPr>
                <w:rFonts w:ascii="Times New Roman" w:eastAsia="Times New Roman" w:hAnsi="Times New Roman" w:cs="Times New Roman"/>
                <w:color w:val="000000" w:themeColor="text1"/>
                <w:sz w:val="24"/>
                <w:szCs w:val="24"/>
                <w:lang w:val="uk-UA" w:eastAsia="ru-RU"/>
              </w:rPr>
              <w:t>2</w:t>
            </w:r>
          </w:p>
        </w:tc>
        <w:tc>
          <w:tcPr>
            <w:tcW w:w="111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B27179"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6" w:name="69"/>
            <w:bookmarkEnd w:id="6"/>
            <w:r w:rsidRPr="00DB0296">
              <w:rPr>
                <w:rFonts w:ascii="Times New Roman" w:eastAsia="Times New Roman" w:hAnsi="Times New Roman" w:cs="Times New Roman"/>
                <w:color w:val="000000" w:themeColor="text1"/>
                <w:sz w:val="24"/>
                <w:szCs w:val="24"/>
                <w:lang w:val="uk-UA" w:eastAsia="ru-RU"/>
              </w:rPr>
              <w:t>2</w:t>
            </w:r>
          </w:p>
        </w:tc>
        <w:tc>
          <w:tcPr>
            <w:tcW w:w="98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Conv_Rubik-Regular" w:eastAsia="Times New Roman" w:hAnsi="Conv_Rubik-Regular" w:cs="Times New Roman"/>
                <w:color w:val="000000" w:themeColor="text1"/>
                <w:sz w:val="24"/>
                <w:szCs w:val="24"/>
                <w:lang w:eastAsia="ru-RU"/>
              </w:rPr>
              <w:t> </w:t>
            </w:r>
            <w:r w:rsidR="00B27179" w:rsidRPr="00DB0296">
              <w:rPr>
                <w:rFonts w:ascii="Conv_Rubik-Regular" w:eastAsia="Times New Roman" w:hAnsi="Conv_Rubik-Regular" w:cs="Times New Roman"/>
                <w:color w:val="000000" w:themeColor="text1"/>
                <w:sz w:val="24"/>
                <w:szCs w:val="24"/>
                <w:lang w:val="uk-UA" w:eastAsia="ru-RU"/>
              </w:rPr>
              <w:t>7</w:t>
            </w:r>
          </w:p>
        </w:tc>
        <w:tc>
          <w:tcPr>
            <w:tcW w:w="112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B27179"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7" w:name="146"/>
            <w:bookmarkEnd w:id="7"/>
            <w:r w:rsidRPr="00DB0296">
              <w:rPr>
                <w:rFonts w:ascii="Times New Roman" w:eastAsia="Times New Roman" w:hAnsi="Times New Roman" w:cs="Times New Roman"/>
                <w:color w:val="000000" w:themeColor="text1"/>
                <w:sz w:val="24"/>
                <w:szCs w:val="24"/>
                <w:lang w:val="uk-UA" w:eastAsia="ru-RU"/>
              </w:rPr>
              <w:t>11</w:t>
            </w:r>
          </w:p>
        </w:tc>
      </w:tr>
      <w:tr w:rsidR="00C53858" w:rsidRPr="00DB0296" w:rsidTr="00DC6FA4">
        <w:tc>
          <w:tcPr>
            <w:tcW w:w="42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Питома вага групи у загальній кількості, відсоткі</w:t>
            </w:r>
            <w:proofErr w:type="gramStart"/>
            <w:r w:rsidRPr="00DB0296">
              <w:rPr>
                <w:rFonts w:ascii="Times New Roman" w:eastAsia="Times New Roman" w:hAnsi="Times New Roman" w:cs="Times New Roman"/>
                <w:color w:val="000000" w:themeColor="text1"/>
                <w:sz w:val="24"/>
                <w:szCs w:val="24"/>
                <w:lang w:eastAsia="ru-RU"/>
              </w:rPr>
              <w:t>в</w:t>
            </w:r>
            <w:proofErr w:type="gramEnd"/>
          </w:p>
        </w:tc>
        <w:tc>
          <w:tcPr>
            <w:tcW w:w="10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c>
        <w:tc>
          <w:tcPr>
            <w:tcW w:w="9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DC6FA4"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8" w:name="53"/>
            <w:bookmarkEnd w:id="8"/>
            <w:r w:rsidRPr="00DB0296">
              <w:rPr>
                <w:rFonts w:ascii="Times New Roman" w:eastAsia="Times New Roman" w:hAnsi="Times New Roman" w:cs="Times New Roman"/>
                <w:color w:val="000000" w:themeColor="text1"/>
                <w:sz w:val="24"/>
                <w:szCs w:val="24"/>
                <w:lang w:val="uk-UA" w:eastAsia="ru-RU"/>
              </w:rPr>
              <w:t>18</w:t>
            </w:r>
          </w:p>
        </w:tc>
        <w:tc>
          <w:tcPr>
            <w:tcW w:w="111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DC6FA4" w:rsidP="00892A0A">
            <w:pPr>
              <w:spacing w:after="0" w:line="240" w:lineRule="atLeast"/>
              <w:rPr>
                <w:rFonts w:ascii="Conv_Rubik-Regular" w:eastAsia="Times New Roman" w:hAnsi="Conv_Rubik-Regular" w:cs="Times New Roman"/>
                <w:color w:val="000000" w:themeColor="text1"/>
                <w:sz w:val="24"/>
                <w:szCs w:val="24"/>
                <w:lang w:val="uk-UA" w:eastAsia="ru-RU"/>
              </w:rPr>
            </w:pPr>
            <w:bookmarkStart w:id="9" w:name="47"/>
            <w:bookmarkEnd w:id="9"/>
            <w:r w:rsidRPr="00DB0296">
              <w:rPr>
                <w:rFonts w:ascii="Times New Roman" w:eastAsia="Times New Roman" w:hAnsi="Times New Roman" w:cs="Times New Roman"/>
                <w:color w:val="000000" w:themeColor="text1"/>
                <w:sz w:val="24"/>
                <w:szCs w:val="24"/>
                <w:lang w:val="uk-UA" w:eastAsia="ru-RU"/>
              </w:rPr>
              <w:t>18</w:t>
            </w:r>
          </w:p>
        </w:tc>
        <w:tc>
          <w:tcPr>
            <w:tcW w:w="98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val="uk-UA" w:eastAsia="ru-RU"/>
              </w:rPr>
            </w:pPr>
            <w:r w:rsidRPr="00DB0296">
              <w:rPr>
                <w:rFonts w:ascii="Conv_Rubik-Regular" w:eastAsia="Times New Roman" w:hAnsi="Conv_Rubik-Regular" w:cs="Times New Roman"/>
                <w:color w:val="000000" w:themeColor="text1"/>
                <w:sz w:val="24"/>
                <w:szCs w:val="24"/>
                <w:lang w:eastAsia="ru-RU"/>
              </w:rPr>
              <w:t> </w:t>
            </w:r>
            <w:r w:rsidR="00DC6FA4" w:rsidRPr="00DB0296">
              <w:rPr>
                <w:rFonts w:ascii="Conv_Rubik-Regular" w:eastAsia="Times New Roman" w:hAnsi="Conv_Rubik-Regular" w:cs="Times New Roman"/>
                <w:color w:val="000000" w:themeColor="text1"/>
                <w:sz w:val="24"/>
                <w:szCs w:val="24"/>
                <w:lang w:val="uk-UA" w:eastAsia="ru-RU"/>
              </w:rPr>
              <w:t>64</w:t>
            </w:r>
          </w:p>
        </w:tc>
        <w:tc>
          <w:tcPr>
            <w:tcW w:w="112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C53858" w:rsidRPr="00DB0296" w:rsidRDefault="00C53858" w:rsidP="00892A0A">
            <w:pPr>
              <w:spacing w:after="0" w:line="240" w:lineRule="atLeast"/>
              <w:rPr>
                <w:rFonts w:ascii="Conv_Rubik-Regular" w:eastAsia="Times New Roman" w:hAnsi="Conv_Rubik-Regular" w:cs="Times New Roman"/>
                <w:color w:val="000000" w:themeColor="text1"/>
                <w:sz w:val="24"/>
                <w:szCs w:val="24"/>
                <w:lang w:eastAsia="ru-RU"/>
              </w:rPr>
            </w:pPr>
            <w:bookmarkStart w:id="10" w:name="100"/>
            <w:bookmarkEnd w:id="10"/>
            <w:r w:rsidRPr="00DB0296">
              <w:rPr>
                <w:rFonts w:ascii="Times New Roman" w:eastAsia="Times New Roman" w:hAnsi="Times New Roman" w:cs="Times New Roman"/>
                <w:color w:val="000000" w:themeColor="text1"/>
                <w:sz w:val="24"/>
                <w:szCs w:val="24"/>
                <w:lang w:eastAsia="ru-RU"/>
              </w:rPr>
              <w:t>100</w:t>
            </w:r>
          </w:p>
        </w:tc>
      </w:tr>
    </w:tbl>
    <w:p w:rsidR="00C53858" w:rsidRPr="00DB0296" w:rsidRDefault="00DC6FA4" w:rsidP="001912A1">
      <w:pPr>
        <w:jc w:val="both"/>
        <w:rPr>
          <w:rFonts w:ascii="Times New Roman" w:eastAsia="Times New Roman" w:hAnsi="Times New Roman" w:cs="Times New Roman"/>
          <w:color w:val="7E8388"/>
          <w:sz w:val="24"/>
          <w:szCs w:val="24"/>
          <w:lang w:val="uk-UA" w:eastAsia="ru-RU"/>
        </w:rPr>
      </w:pPr>
      <w:r w:rsidRPr="00DB0296">
        <w:rPr>
          <w:rFonts w:ascii="Times New Roman" w:eastAsia="Times New Roman" w:hAnsi="Times New Roman" w:cs="Times New Roman"/>
          <w:color w:val="000000" w:themeColor="text1"/>
          <w:sz w:val="24"/>
          <w:szCs w:val="24"/>
          <w:lang w:val="uk-UA" w:eastAsia="ru-RU"/>
        </w:rPr>
        <w:t>*Примітка: Кількість суб'єктів господарювання, що підпадають під дію регулювання передбачити неможливо у зв’язку із невизначеним колом самих суб’єктів господарювання, які подаватимуть звернення на розміщення зовнішньої реклами</w:t>
      </w:r>
      <w:r w:rsidRPr="00DB0296">
        <w:rPr>
          <w:rFonts w:ascii="Times New Roman" w:eastAsia="Times New Roman" w:hAnsi="Times New Roman" w:cs="Times New Roman"/>
          <w:color w:val="7E8388"/>
          <w:sz w:val="24"/>
          <w:szCs w:val="24"/>
          <w:lang w:val="uk-UA" w:eastAsia="ru-RU"/>
        </w:rPr>
        <w:t>.</w:t>
      </w:r>
    </w:p>
    <w:tbl>
      <w:tblPr>
        <w:tblW w:w="9505"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239"/>
        <w:gridCol w:w="5916"/>
        <w:gridCol w:w="1350"/>
      </w:tblGrid>
      <w:tr w:rsidR="00DC6FA4" w:rsidRPr="00DB0296" w:rsidTr="00DC6FA4">
        <w:tc>
          <w:tcPr>
            <w:tcW w:w="223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альтернативи</w:t>
            </w:r>
          </w:p>
        </w:tc>
        <w:tc>
          <w:tcPr>
            <w:tcW w:w="591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w:t>
            </w:r>
          </w:p>
        </w:tc>
        <w:tc>
          <w:tcPr>
            <w:tcW w:w="13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r>
      <w:tr w:rsidR="00DC6FA4" w:rsidRPr="00DB0296" w:rsidTr="00DC6FA4">
        <w:tc>
          <w:tcPr>
            <w:tcW w:w="223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2D43D7" w:rsidRDefault="00DC6FA4" w:rsidP="00892A0A">
            <w:pPr>
              <w:spacing w:after="0" w:line="240" w:lineRule="auto"/>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1</w:t>
            </w:r>
          </w:p>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(неприйняття регуляторного акта)</w:t>
            </w:r>
          </w:p>
        </w:tc>
        <w:tc>
          <w:tcPr>
            <w:tcW w:w="591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Відсутні тому, що створює проблеми для громадян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 час подачі документів на отримання дозволу на розміщення зовнішньої реклами</w:t>
            </w:r>
          </w:p>
        </w:tc>
        <w:tc>
          <w:tcPr>
            <w:tcW w:w="13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r w:rsidR="00DC6FA4" w:rsidRPr="00DB0296" w:rsidTr="00DC6FA4">
        <w:tc>
          <w:tcPr>
            <w:tcW w:w="223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2D43D7" w:rsidRDefault="00DC6FA4" w:rsidP="00892A0A">
            <w:pPr>
              <w:spacing w:after="0" w:line="240" w:lineRule="auto"/>
              <w:jc w:val="both"/>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2</w:t>
            </w:r>
          </w:p>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(прийняття регуляторного акта)</w:t>
            </w:r>
          </w:p>
        </w:tc>
        <w:tc>
          <w:tcPr>
            <w:tcW w:w="591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Зменшення часу та витрат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документів для отримання дозволів на розміщення рекламних засобів.</w:t>
            </w:r>
          </w:p>
        </w:tc>
        <w:tc>
          <w:tcPr>
            <w:tcW w:w="13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DC6FA4" w:rsidRPr="00DB0296" w:rsidRDefault="00DC6FA4"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r>
    </w:tbl>
    <w:p w:rsidR="00DC6FA4" w:rsidRPr="00DB0296" w:rsidRDefault="00DC6FA4" w:rsidP="001912A1">
      <w:pPr>
        <w:jc w:val="both"/>
        <w:rPr>
          <w:color w:val="000000" w:themeColor="text1"/>
          <w:sz w:val="24"/>
          <w:szCs w:val="24"/>
          <w:lang w:val="uk-UA"/>
        </w:rPr>
      </w:pPr>
    </w:p>
    <w:p w:rsidR="009A0239" w:rsidRPr="00DB0296" w:rsidRDefault="009A0239" w:rsidP="009A0239">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ВИТРАТИ на одного суб</w:t>
      </w:r>
      <w:r w:rsidR="00683DDA" w:rsidRPr="00DB0296">
        <w:rPr>
          <w:rFonts w:ascii="Times New Roman" w:eastAsia="Times New Roman" w:hAnsi="Times New Roman" w:cs="Times New Roman"/>
          <w:b/>
          <w:bCs/>
          <w:color w:val="000000" w:themeColor="text1"/>
          <w:sz w:val="24"/>
          <w:szCs w:val="24"/>
          <w:lang w:eastAsia="ru-RU"/>
        </w:rPr>
        <w:t>’єкта господарювання середнього</w:t>
      </w:r>
      <w:r w:rsidR="00683DDA" w:rsidRPr="00DB0296">
        <w:rPr>
          <w:rFonts w:ascii="Times New Roman" w:eastAsia="Times New Roman" w:hAnsi="Times New Roman" w:cs="Times New Roman"/>
          <w:b/>
          <w:bCs/>
          <w:color w:val="000000" w:themeColor="text1"/>
          <w:sz w:val="24"/>
          <w:szCs w:val="24"/>
          <w:lang w:val="uk-UA" w:eastAsia="ru-RU"/>
        </w:rPr>
        <w:t xml:space="preserve">, </w:t>
      </w:r>
      <w:r w:rsidRPr="00DB0296">
        <w:rPr>
          <w:rFonts w:ascii="Times New Roman" w:eastAsia="Times New Roman" w:hAnsi="Times New Roman" w:cs="Times New Roman"/>
          <w:b/>
          <w:bCs/>
          <w:color w:val="000000" w:themeColor="text1"/>
          <w:sz w:val="24"/>
          <w:szCs w:val="24"/>
          <w:lang w:eastAsia="ru-RU"/>
        </w:rPr>
        <w:t>малого</w:t>
      </w:r>
      <w:r w:rsidR="00683DDA" w:rsidRPr="00DB0296">
        <w:rPr>
          <w:rFonts w:ascii="Times New Roman" w:eastAsia="Times New Roman" w:hAnsi="Times New Roman" w:cs="Times New Roman"/>
          <w:b/>
          <w:bCs/>
          <w:color w:val="000000" w:themeColor="text1"/>
          <w:sz w:val="24"/>
          <w:szCs w:val="24"/>
          <w:lang w:val="uk-UA" w:eastAsia="ru-RU"/>
        </w:rPr>
        <w:t xml:space="preserve"> та </w:t>
      </w:r>
      <w:proofErr w:type="gramStart"/>
      <w:r w:rsidR="00683DDA" w:rsidRPr="00DB0296">
        <w:rPr>
          <w:rFonts w:ascii="Times New Roman" w:eastAsia="Times New Roman" w:hAnsi="Times New Roman" w:cs="Times New Roman"/>
          <w:b/>
          <w:bCs/>
          <w:color w:val="000000" w:themeColor="text1"/>
          <w:sz w:val="24"/>
          <w:szCs w:val="24"/>
          <w:lang w:val="uk-UA" w:eastAsia="ru-RU"/>
        </w:rPr>
        <w:t>м</w:t>
      </w:r>
      <w:proofErr w:type="gramEnd"/>
      <w:r w:rsidR="00683DDA" w:rsidRPr="00DB0296">
        <w:rPr>
          <w:rFonts w:ascii="Times New Roman" w:eastAsia="Times New Roman" w:hAnsi="Times New Roman" w:cs="Times New Roman"/>
          <w:b/>
          <w:bCs/>
          <w:color w:val="000000" w:themeColor="text1"/>
          <w:sz w:val="24"/>
          <w:szCs w:val="24"/>
          <w:lang w:val="uk-UA" w:eastAsia="ru-RU"/>
        </w:rPr>
        <w:t>ікро</w:t>
      </w:r>
      <w:r w:rsidRPr="00DB0296">
        <w:rPr>
          <w:rFonts w:ascii="Times New Roman" w:eastAsia="Times New Roman" w:hAnsi="Times New Roman" w:cs="Times New Roman"/>
          <w:b/>
          <w:bCs/>
          <w:color w:val="000000" w:themeColor="text1"/>
          <w:sz w:val="24"/>
          <w:szCs w:val="24"/>
          <w:lang w:eastAsia="ru-RU"/>
        </w:rPr>
        <w:t>підприємництва, які виникають внаслідок дії регуляторного акта</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1403"/>
        <w:gridCol w:w="6396"/>
        <w:gridCol w:w="950"/>
        <w:gridCol w:w="756"/>
      </w:tblGrid>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bookmarkStart w:id="11" w:name="n178"/>
            <w:bookmarkEnd w:id="11"/>
            <w:r w:rsidRPr="00DB0296">
              <w:rPr>
                <w:rFonts w:ascii="Times New Roman" w:eastAsia="Times New Roman" w:hAnsi="Times New Roman" w:cs="Times New Roman"/>
                <w:color w:val="000000" w:themeColor="text1"/>
                <w:sz w:val="24"/>
                <w:szCs w:val="24"/>
                <w:lang w:eastAsia="ru-RU"/>
              </w:rPr>
              <w:t>Порядковий номер</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За перший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1</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придбання основних фондів, обладнання та приладів, сервісне обслуговування, навчання/</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ідвищення кваліфікації персоналу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2</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Податки та збори (зміна розміру податків/зборів, виникнення необхідності у сплаті податків/зборів),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3</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із веденням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іку, підготовкою та поданням звітності державним органам,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4</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з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ініструванням заходів державного нагляду (контролю) (перевірок, штрафних санкцій, виконання рішень/ приписів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5</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отримання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6</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оборотні активи (матеріали, канцелярські товари тощо),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7</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w:t>
            </w:r>
            <w:proofErr w:type="gramStart"/>
            <w:r w:rsidRPr="00DB0296">
              <w:rPr>
                <w:rFonts w:ascii="Times New Roman" w:eastAsia="Times New Roman" w:hAnsi="Times New Roman" w:cs="Times New Roman"/>
                <w:color w:val="000000" w:themeColor="text1"/>
                <w:sz w:val="24"/>
                <w:szCs w:val="24"/>
                <w:lang w:eastAsia="ru-RU"/>
              </w:rPr>
              <w:t>пов’язан</w:t>
            </w:r>
            <w:proofErr w:type="gramEnd"/>
            <w:r w:rsidRPr="00DB0296">
              <w:rPr>
                <w:rFonts w:ascii="Times New Roman" w:eastAsia="Times New Roman" w:hAnsi="Times New Roman" w:cs="Times New Roman"/>
                <w:color w:val="000000" w:themeColor="text1"/>
                <w:sz w:val="24"/>
                <w:szCs w:val="24"/>
                <w:lang w:eastAsia="ru-RU"/>
              </w:rPr>
              <w:t>і із наймом додаткового персоналу,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8</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Інше (уточнити),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9</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РАЗОМ (сума рядків: 1 + 2 + 3 + 4 + 5 + 6 + 7 + 8),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10</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суб’єктів господарювання великого та середнього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на яких буде поширено регулювання, одиниць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9A0239" w:rsidRPr="00DB0296" w:rsidTr="00892A0A">
        <w:tc>
          <w:tcPr>
            <w:tcW w:w="13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11</w:t>
            </w:r>
          </w:p>
        </w:tc>
        <w:tc>
          <w:tcPr>
            <w:tcW w:w="65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Сумарні витрати суб’єктів господарювання великого та середнього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на виконання регулювання (вартість регулювання) (рядок 9 х рядок 10), гривень</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9A0239" w:rsidRPr="00DB0296" w:rsidRDefault="009A0239" w:rsidP="00683DDA">
      <w:pPr>
        <w:spacing w:after="0" w:line="240" w:lineRule="auto"/>
        <w:jc w:val="both"/>
        <w:rPr>
          <w:rFonts w:ascii="Conv_Rubik-Regular" w:eastAsia="Times New Roman" w:hAnsi="Conv_Rubik-Regular" w:cs="Times New Roman"/>
          <w:color w:val="000000" w:themeColor="text1"/>
          <w:sz w:val="24"/>
          <w:szCs w:val="24"/>
          <w:lang w:eastAsia="ru-RU"/>
        </w:rPr>
      </w:pPr>
      <w:bookmarkStart w:id="12" w:name="n179"/>
      <w:bookmarkEnd w:id="12"/>
      <w:r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середнього</w:t>
      </w:r>
      <w:r w:rsidR="007F75D6" w:rsidRPr="00DB0296">
        <w:rPr>
          <w:rFonts w:ascii="Times New Roman" w:eastAsia="Times New Roman" w:hAnsi="Times New Roman" w:cs="Times New Roman"/>
          <w:color w:val="000000" w:themeColor="text1"/>
          <w:sz w:val="24"/>
          <w:szCs w:val="24"/>
          <w:lang w:val="uk-UA" w:eastAsia="ru-RU"/>
        </w:rPr>
        <w:t xml:space="preserve">, </w:t>
      </w:r>
      <w:r w:rsidRPr="00DB0296">
        <w:rPr>
          <w:rFonts w:ascii="Times New Roman" w:eastAsia="Times New Roman" w:hAnsi="Times New Roman" w:cs="Times New Roman"/>
          <w:color w:val="000000" w:themeColor="text1"/>
          <w:sz w:val="24"/>
          <w:szCs w:val="24"/>
          <w:lang w:eastAsia="ru-RU"/>
        </w:rPr>
        <w:t>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Pr="00DB0296">
        <w:rPr>
          <w:rFonts w:ascii="Times New Roman" w:eastAsia="Times New Roman" w:hAnsi="Times New Roman" w:cs="Times New Roman"/>
          <w:color w:val="000000" w:themeColor="text1"/>
          <w:sz w:val="24"/>
          <w:szCs w:val="24"/>
          <w:lang w:eastAsia="ru-RU"/>
        </w:rPr>
        <w:t>підприємництва, які виникають внаслідок дії регуляторного акта передбачити неможливо</w:t>
      </w:r>
      <w:r w:rsidR="007F75D6" w:rsidRPr="00DB0296">
        <w:rPr>
          <w:rFonts w:ascii="Times New Roman" w:eastAsia="Times New Roman" w:hAnsi="Times New Roman" w:cs="Times New Roman"/>
          <w:color w:val="000000" w:themeColor="text1"/>
          <w:sz w:val="24"/>
          <w:szCs w:val="24"/>
          <w:lang w:val="uk-UA" w:eastAsia="ru-RU"/>
        </w:rPr>
        <w:t>,</w:t>
      </w:r>
      <w:r w:rsidRPr="00DB0296">
        <w:rPr>
          <w:rFonts w:ascii="Times New Roman" w:eastAsia="Times New Roman" w:hAnsi="Times New Roman" w:cs="Times New Roman"/>
          <w:color w:val="000000" w:themeColor="text1"/>
          <w:sz w:val="24"/>
          <w:szCs w:val="24"/>
          <w:lang w:eastAsia="ru-RU"/>
        </w:rPr>
        <w:t xml:space="preserve">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683DDA">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Розрахунок відповідних витрат на одного суб’єкта господарювання</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5758"/>
        <w:gridCol w:w="1026"/>
        <w:gridCol w:w="1394"/>
        <w:gridCol w:w="1327"/>
      </w:tblGrid>
      <w:tr w:rsidR="009A0239" w:rsidRPr="00DB0296" w:rsidTr="00892A0A">
        <w:tc>
          <w:tcPr>
            <w:tcW w:w="586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bookmarkStart w:id="13" w:name="n180"/>
            <w:bookmarkEnd w:id="13"/>
            <w:r w:rsidRPr="00DB0296">
              <w:rPr>
                <w:rFonts w:ascii="Times New Roman" w:eastAsia="Times New Roman" w:hAnsi="Times New Roman" w:cs="Times New Roman"/>
                <w:color w:val="000000" w:themeColor="text1"/>
                <w:sz w:val="24"/>
                <w:szCs w:val="24"/>
                <w:lang w:eastAsia="ru-RU"/>
              </w:rPr>
              <w:t>Вид витрат</w:t>
            </w:r>
          </w:p>
        </w:tc>
        <w:tc>
          <w:tcPr>
            <w:tcW w:w="102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У перший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39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Періодичні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586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придбання основних фондів, обслуговування, навчання/</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ідвищення кваліфікації персоналу тощо</w:t>
            </w:r>
          </w:p>
        </w:tc>
        <w:tc>
          <w:tcPr>
            <w:tcW w:w="102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39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9A0239" w:rsidRPr="00DB0296" w:rsidRDefault="009A0239" w:rsidP="00683DDA">
      <w:pPr>
        <w:spacing w:after="150" w:line="240" w:lineRule="auto"/>
        <w:jc w:val="both"/>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r w:rsidRPr="00DB0296">
        <w:rPr>
          <w:rFonts w:ascii="Times New Roman" w:eastAsia="Times New Roman" w:hAnsi="Times New Roman" w:cs="Times New Roman"/>
          <w:color w:val="000000" w:themeColor="text1"/>
          <w:sz w:val="24"/>
          <w:szCs w:val="24"/>
          <w:lang w:eastAsia="ru-RU"/>
        </w:rPr>
        <w:t>*Примітка: витрати на одного суб</w:t>
      </w:r>
      <w:r w:rsidR="007F75D6" w:rsidRPr="00DB0296">
        <w:rPr>
          <w:rFonts w:ascii="Times New Roman" w:eastAsia="Times New Roman" w:hAnsi="Times New Roman" w:cs="Times New Roman"/>
          <w:color w:val="000000" w:themeColor="text1"/>
          <w:sz w:val="24"/>
          <w:szCs w:val="24"/>
          <w:lang w:eastAsia="ru-RU"/>
        </w:rPr>
        <w:t>’єкта господарювання середнього</w:t>
      </w:r>
      <w:r w:rsidR="007F75D6" w:rsidRPr="00DB0296">
        <w:rPr>
          <w:rFonts w:ascii="Times New Roman" w:eastAsia="Times New Roman" w:hAnsi="Times New Roman" w:cs="Times New Roman"/>
          <w:color w:val="000000" w:themeColor="text1"/>
          <w:sz w:val="24"/>
          <w:szCs w:val="24"/>
          <w:lang w:val="uk-UA" w:eastAsia="ru-RU"/>
        </w:rPr>
        <w:t xml:space="preserve">, </w:t>
      </w:r>
      <w:r w:rsidR="007F75D6" w:rsidRPr="00DB0296">
        <w:rPr>
          <w:rFonts w:ascii="Times New Roman" w:eastAsia="Times New Roman" w:hAnsi="Times New Roman" w:cs="Times New Roman"/>
          <w:color w:val="000000" w:themeColor="text1"/>
          <w:sz w:val="24"/>
          <w:szCs w:val="24"/>
          <w:lang w:eastAsia="ru-RU"/>
        </w:rPr>
        <w:t>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підприємництва</w:t>
      </w:r>
      <w:r w:rsidRPr="00DB0296">
        <w:rPr>
          <w:rFonts w:ascii="Times New Roman" w:eastAsia="Times New Roman" w:hAnsi="Times New Roman" w:cs="Times New Roman"/>
          <w:color w:val="000000" w:themeColor="text1"/>
          <w:sz w:val="24"/>
          <w:szCs w:val="24"/>
          <w:lang w:eastAsia="ru-RU"/>
        </w:rPr>
        <w:t xml:space="preserve">,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4295"/>
        <w:gridCol w:w="3857"/>
        <w:gridCol w:w="1353"/>
      </w:tblGrid>
      <w:tr w:rsidR="00683DDA" w:rsidRPr="00DB0296" w:rsidTr="00683DDA">
        <w:tc>
          <w:tcPr>
            <w:tcW w:w="42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bookmarkStart w:id="14" w:name="n181"/>
            <w:bookmarkEnd w:id="14"/>
            <w:r w:rsidRPr="00DB0296">
              <w:rPr>
                <w:rFonts w:ascii="Times New Roman" w:eastAsia="Times New Roman" w:hAnsi="Times New Roman" w:cs="Times New Roman"/>
                <w:color w:val="000000" w:themeColor="text1"/>
                <w:sz w:val="24"/>
                <w:szCs w:val="24"/>
                <w:lang w:eastAsia="ru-RU"/>
              </w:rPr>
              <w:t>Вид витрат</w:t>
            </w:r>
          </w:p>
        </w:tc>
        <w:tc>
          <w:tcPr>
            <w:tcW w:w="38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сплату податків та зборів (змінених/нововведених)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35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683DDA" w:rsidRPr="00DB0296" w:rsidTr="00683DDA">
        <w:tc>
          <w:tcPr>
            <w:tcW w:w="42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Податки та збори (зміна розміру податків/зборів, виникнення </w:t>
            </w:r>
            <w:r w:rsidRPr="00DB0296">
              <w:rPr>
                <w:rFonts w:ascii="Times New Roman" w:eastAsia="Times New Roman" w:hAnsi="Times New Roman" w:cs="Times New Roman"/>
                <w:color w:val="000000" w:themeColor="text1"/>
                <w:sz w:val="24"/>
                <w:szCs w:val="24"/>
                <w:lang w:eastAsia="ru-RU"/>
              </w:rPr>
              <w:lastRenderedPageBreak/>
              <w:t>необхідності у сплаті податків/зборів)</w:t>
            </w:r>
          </w:p>
        </w:tc>
        <w:tc>
          <w:tcPr>
            <w:tcW w:w="385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w:t>
            </w:r>
          </w:p>
        </w:tc>
        <w:tc>
          <w:tcPr>
            <w:tcW w:w="135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9A0239" w:rsidRPr="00DB0296" w:rsidRDefault="009A0239" w:rsidP="007F75D6">
      <w:pPr>
        <w:spacing w:after="0" w:line="240" w:lineRule="auto"/>
        <w:jc w:val="both"/>
        <w:rPr>
          <w:rFonts w:ascii="Conv_Rubik-Regular" w:eastAsia="Times New Roman" w:hAnsi="Conv_Rubik-Regular" w:cs="Times New Roman"/>
          <w:color w:val="000000" w:themeColor="text1"/>
          <w:sz w:val="24"/>
          <w:szCs w:val="24"/>
          <w:lang w:eastAsia="ru-RU"/>
        </w:rPr>
      </w:pPr>
      <w:bookmarkStart w:id="15" w:name="n182"/>
      <w:bookmarkEnd w:id="15"/>
      <w:r w:rsidRPr="00DB0296">
        <w:rPr>
          <w:rFonts w:ascii="Times New Roman" w:eastAsia="Times New Roman" w:hAnsi="Times New Roman" w:cs="Times New Roman"/>
          <w:color w:val="000000" w:themeColor="text1"/>
          <w:sz w:val="24"/>
          <w:szCs w:val="24"/>
          <w:lang w:eastAsia="ru-RU"/>
        </w:rPr>
        <w:lastRenderedPageBreak/>
        <w:t>*Примітка: витрати на одного суб’єкта господарювання середнього</w:t>
      </w:r>
      <w:r w:rsidR="007F75D6" w:rsidRPr="00DB0296">
        <w:rPr>
          <w:rFonts w:ascii="Times New Roman" w:eastAsia="Times New Roman" w:hAnsi="Times New Roman" w:cs="Times New Roman"/>
          <w:color w:val="000000" w:themeColor="text1"/>
          <w:sz w:val="24"/>
          <w:szCs w:val="24"/>
          <w:lang w:val="uk-UA" w:eastAsia="ru-RU"/>
        </w:rPr>
        <w:t>,</w:t>
      </w:r>
      <w:r w:rsidRPr="00DB0296">
        <w:rPr>
          <w:rFonts w:ascii="Times New Roman" w:eastAsia="Times New Roman" w:hAnsi="Times New Roman" w:cs="Times New Roman"/>
          <w:color w:val="000000" w:themeColor="text1"/>
          <w:sz w:val="24"/>
          <w:szCs w:val="24"/>
          <w:lang w:eastAsia="ru-RU"/>
        </w:rPr>
        <w:t xml:space="preserve"> </w:t>
      </w:r>
      <w:r w:rsidR="007F75D6" w:rsidRPr="00DB0296">
        <w:rPr>
          <w:rFonts w:ascii="Times New Roman" w:eastAsia="Times New Roman" w:hAnsi="Times New Roman" w:cs="Times New Roman"/>
          <w:color w:val="000000" w:themeColor="text1"/>
          <w:sz w:val="24"/>
          <w:szCs w:val="24"/>
          <w:lang w:eastAsia="ru-RU"/>
        </w:rPr>
        <w:t>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підприємництва</w:t>
      </w:r>
      <w:r w:rsidRPr="00DB0296">
        <w:rPr>
          <w:rFonts w:ascii="Times New Roman" w:eastAsia="Times New Roman" w:hAnsi="Times New Roman" w:cs="Times New Roman"/>
          <w:color w:val="000000" w:themeColor="text1"/>
          <w:sz w:val="24"/>
          <w:szCs w:val="24"/>
          <w:lang w:eastAsia="ru-RU"/>
        </w:rPr>
        <w:t xml:space="preserve">,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469"/>
        <w:gridCol w:w="2294"/>
        <w:gridCol w:w="1750"/>
        <w:gridCol w:w="806"/>
        <w:gridCol w:w="1186"/>
      </w:tblGrid>
      <w:tr w:rsidR="009A0239" w:rsidRPr="00DB0296" w:rsidTr="00892A0A">
        <w:tc>
          <w:tcPr>
            <w:tcW w:w="353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витрат</w:t>
            </w:r>
          </w:p>
        </w:tc>
        <w:tc>
          <w:tcPr>
            <w:tcW w:w="232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ведення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іку, підготовку та подання звітності (за рік)</w:t>
            </w:r>
          </w:p>
        </w:tc>
        <w:tc>
          <w:tcPr>
            <w:tcW w:w="176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оплату штрафних санкцій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80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1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353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із веденням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іку, підготовкою та поданням звітності державним органам (витрати часу персоналу)</w:t>
            </w:r>
          </w:p>
        </w:tc>
        <w:tc>
          <w:tcPr>
            <w:tcW w:w="232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76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80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1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9A0239" w:rsidRPr="00DB0296" w:rsidRDefault="009A0239" w:rsidP="007F75D6">
      <w:pPr>
        <w:spacing w:after="0" w:line="240" w:lineRule="auto"/>
        <w:jc w:val="both"/>
        <w:rPr>
          <w:rFonts w:ascii="Conv_Rubik-Regular" w:eastAsia="Times New Roman" w:hAnsi="Conv_Rubik-Regular" w:cs="Times New Roman"/>
          <w:color w:val="000000" w:themeColor="text1"/>
          <w:sz w:val="24"/>
          <w:szCs w:val="24"/>
          <w:lang w:eastAsia="ru-RU"/>
        </w:rPr>
      </w:pPr>
      <w:bookmarkStart w:id="16" w:name="n183"/>
      <w:bookmarkEnd w:id="16"/>
      <w:r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середнього</w:t>
      </w:r>
      <w:r w:rsidR="007F75D6" w:rsidRPr="00DB0296">
        <w:rPr>
          <w:rFonts w:ascii="Times New Roman" w:eastAsia="Times New Roman" w:hAnsi="Times New Roman" w:cs="Times New Roman"/>
          <w:color w:val="000000" w:themeColor="text1"/>
          <w:sz w:val="24"/>
          <w:szCs w:val="24"/>
          <w:lang w:val="uk-UA" w:eastAsia="ru-RU"/>
        </w:rPr>
        <w:t>,</w:t>
      </w:r>
      <w:r w:rsidRPr="00DB0296">
        <w:rPr>
          <w:rFonts w:ascii="Times New Roman" w:eastAsia="Times New Roman" w:hAnsi="Times New Roman" w:cs="Times New Roman"/>
          <w:color w:val="000000" w:themeColor="text1"/>
          <w:sz w:val="24"/>
          <w:szCs w:val="24"/>
          <w:lang w:eastAsia="ru-RU"/>
        </w:rPr>
        <w:t xml:space="preserve"> </w:t>
      </w:r>
      <w:r w:rsidR="007F75D6" w:rsidRPr="00DB0296">
        <w:rPr>
          <w:rFonts w:ascii="Times New Roman" w:eastAsia="Times New Roman" w:hAnsi="Times New Roman" w:cs="Times New Roman"/>
          <w:color w:val="000000" w:themeColor="text1"/>
          <w:sz w:val="24"/>
          <w:szCs w:val="24"/>
          <w:lang w:eastAsia="ru-RU"/>
        </w:rPr>
        <w:t>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підприємництва</w:t>
      </w:r>
      <w:r w:rsidRPr="00DB0296">
        <w:rPr>
          <w:rFonts w:ascii="Times New Roman" w:eastAsia="Times New Roman" w:hAnsi="Times New Roman" w:cs="Times New Roman"/>
          <w:color w:val="000000" w:themeColor="text1"/>
          <w:sz w:val="24"/>
          <w:szCs w:val="24"/>
          <w:lang w:eastAsia="ru-RU"/>
        </w:rPr>
        <w:t xml:space="preserve">,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344"/>
        <w:gridCol w:w="2385"/>
        <w:gridCol w:w="1941"/>
        <w:gridCol w:w="759"/>
        <w:gridCol w:w="1076"/>
      </w:tblGrid>
      <w:tr w:rsidR="009A0239" w:rsidRPr="00DB0296" w:rsidTr="00892A0A">
        <w:tc>
          <w:tcPr>
            <w:tcW w:w="340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bookmarkStart w:id="17" w:name="n184"/>
            <w:bookmarkEnd w:id="17"/>
            <w:r w:rsidRPr="00DB0296">
              <w:rPr>
                <w:rFonts w:ascii="Times New Roman" w:eastAsia="Times New Roman" w:hAnsi="Times New Roman" w:cs="Times New Roman"/>
                <w:color w:val="000000" w:themeColor="text1"/>
                <w:sz w:val="24"/>
                <w:szCs w:val="24"/>
                <w:lang w:eastAsia="ru-RU"/>
              </w:rPr>
              <w:t>Вид витрат</w:t>
            </w:r>
          </w:p>
        </w:tc>
        <w:tc>
          <w:tcPr>
            <w:tcW w:w="24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заходів державного нагляду (контролю) (за рік)</w:t>
            </w:r>
          </w:p>
        </w:tc>
        <w:tc>
          <w:tcPr>
            <w:tcW w:w="197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оплату штрафних санкцій та усунення виявлених порушень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07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340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пов’язані з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ініструванням заходів державного нагляду (контролю) (перевірок, штрафних санкцій, виконання рішень/ приписів тощо)</w:t>
            </w:r>
          </w:p>
        </w:tc>
        <w:tc>
          <w:tcPr>
            <w:tcW w:w="24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97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75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07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9A0239" w:rsidRPr="00DB0296" w:rsidRDefault="009A0239" w:rsidP="007F75D6">
      <w:pPr>
        <w:spacing w:after="0" w:line="240" w:lineRule="auto"/>
        <w:jc w:val="both"/>
        <w:rPr>
          <w:rFonts w:ascii="Conv_Rubik-Regular" w:eastAsia="Times New Roman" w:hAnsi="Conv_Rubik-Regular" w:cs="Times New Roman"/>
          <w:color w:val="000000" w:themeColor="text1"/>
          <w:sz w:val="24"/>
          <w:szCs w:val="24"/>
          <w:lang w:eastAsia="ru-RU"/>
        </w:rPr>
      </w:pPr>
      <w:bookmarkStart w:id="18" w:name="n185"/>
      <w:bookmarkEnd w:id="18"/>
      <w:r w:rsidRPr="00DB0296">
        <w:rPr>
          <w:rFonts w:ascii="Times New Roman" w:eastAsia="Times New Roman" w:hAnsi="Times New Roman" w:cs="Times New Roman"/>
          <w:color w:val="000000" w:themeColor="text1"/>
          <w:sz w:val="24"/>
          <w:szCs w:val="24"/>
          <w:lang w:eastAsia="ru-RU"/>
        </w:rPr>
        <w:t>*Примітка: витрати на</w:t>
      </w:r>
      <w:r w:rsidR="007F75D6" w:rsidRPr="00DB0296">
        <w:rPr>
          <w:rFonts w:ascii="Times New Roman" w:eastAsia="Times New Roman" w:hAnsi="Times New Roman" w:cs="Times New Roman"/>
          <w:color w:val="000000" w:themeColor="text1"/>
          <w:sz w:val="24"/>
          <w:szCs w:val="24"/>
          <w:lang w:eastAsia="ru-RU"/>
        </w:rPr>
        <w:t xml:space="preserve"> одного суб’єкта господарювання, </w:t>
      </w:r>
      <w:r w:rsidR="007F75D6" w:rsidRPr="00DB0296">
        <w:rPr>
          <w:rFonts w:ascii="Times New Roman" w:eastAsia="Times New Roman" w:hAnsi="Times New Roman" w:cs="Times New Roman"/>
          <w:color w:val="000000" w:themeColor="text1"/>
          <w:sz w:val="24"/>
          <w:szCs w:val="24"/>
          <w:lang w:eastAsia="ru-RU"/>
        </w:rPr>
        <w:t>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підприємництва</w:t>
      </w:r>
      <w:r w:rsidRPr="00DB0296">
        <w:rPr>
          <w:rFonts w:ascii="Times New Roman" w:eastAsia="Times New Roman" w:hAnsi="Times New Roman" w:cs="Times New Roman"/>
          <w:color w:val="000000" w:themeColor="text1"/>
          <w:sz w:val="24"/>
          <w:szCs w:val="24"/>
          <w:lang w:eastAsia="ru-RU"/>
        </w:rPr>
        <w:t xml:space="preserve">,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336"/>
        <w:gridCol w:w="1859"/>
        <w:gridCol w:w="1963"/>
        <w:gridCol w:w="1343"/>
        <w:gridCol w:w="1004"/>
      </w:tblGrid>
      <w:tr w:rsidR="009A0239" w:rsidRPr="00DB0296" w:rsidTr="00892A0A">
        <w:tc>
          <w:tcPr>
            <w:tcW w:w="34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bookmarkStart w:id="19" w:name="n186"/>
            <w:bookmarkEnd w:id="19"/>
            <w:r w:rsidRPr="00DB0296">
              <w:rPr>
                <w:rFonts w:ascii="Times New Roman" w:eastAsia="Times New Roman" w:hAnsi="Times New Roman" w:cs="Times New Roman"/>
                <w:color w:val="000000" w:themeColor="text1"/>
                <w:sz w:val="24"/>
                <w:szCs w:val="24"/>
                <w:lang w:eastAsia="ru-RU"/>
              </w:rPr>
              <w:t>Вид витрат</w:t>
            </w:r>
          </w:p>
        </w:tc>
        <w:tc>
          <w:tcPr>
            <w:tcW w:w="18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проходження відповідних процедур (витрати часу, витрати на експертизи, тощо)</w:t>
            </w:r>
          </w:p>
        </w:tc>
        <w:tc>
          <w:tcPr>
            <w:tcW w:w="19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безпосередньо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документів (за рік - стартовий)</w:t>
            </w:r>
          </w:p>
        </w:tc>
        <w:tc>
          <w:tcPr>
            <w:tcW w:w="128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(стартовий)</w:t>
            </w:r>
          </w:p>
        </w:tc>
        <w:tc>
          <w:tcPr>
            <w:tcW w:w="99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34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отримання </w:t>
            </w:r>
            <w:proofErr w:type="gramStart"/>
            <w:r w:rsidRPr="00DB0296">
              <w:rPr>
                <w:rFonts w:ascii="Times New Roman" w:eastAsia="Times New Roman" w:hAnsi="Times New Roman" w:cs="Times New Roman"/>
                <w:color w:val="000000" w:themeColor="text1"/>
                <w:sz w:val="24"/>
                <w:szCs w:val="24"/>
                <w:lang w:eastAsia="ru-RU"/>
              </w:rPr>
              <w:lastRenderedPageBreak/>
              <w:t>адм</w:t>
            </w:r>
            <w:proofErr w:type="gramEnd"/>
            <w:r w:rsidRPr="00DB0296">
              <w:rPr>
                <w:rFonts w:ascii="Times New Roman" w:eastAsia="Times New Roman" w:hAnsi="Times New Roman" w:cs="Times New Roman"/>
                <w:color w:val="000000" w:themeColor="text1"/>
                <w:sz w:val="24"/>
                <w:szCs w:val="24"/>
                <w:lang w:eastAsia="ru-RU"/>
              </w:rPr>
              <w:t>іністративних послуг (дозволів, ліцензій, сертифікатів, атестатів, погоджень, висновків, проведення незалежних / обов’язкових експертиз, тощо</w:t>
            </w:r>
          </w:p>
        </w:tc>
        <w:tc>
          <w:tcPr>
            <w:tcW w:w="189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w:t>
            </w:r>
          </w:p>
        </w:tc>
        <w:tc>
          <w:tcPr>
            <w:tcW w:w="199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28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994"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F75D6" w:rsidRPr="00DB0296" w:rsidRDefault="009A0239" w:rsidP="007F75D6">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lastRenderedPageBreak/>
        <w:t> </w:t>
      </w:r>
      <w:r w:rsidRPr="00DB0296">
        <w:rPr>
          <w:rFonts w:ascii="Times New Roman" w:eastAsia="Times New Roman" w:hAnsi="Times New Roman" w:cs="Times New Roman"/>
          <w:color w:val="000000" w:themeColor="text1"/>
          <w:sz w:val="24"/>
          <w:szCs w:val="24"/>
          <w:lang w:eastAsia="ru-RU"/>
        </w:rPr>
        <w:t>*</w:t>
      </w:r>
      <w:r w:rsidR="007F75D6" w:rsidRPr="00DB0296">
        <w:rPr>
          <w:rFonts w:ascii="Times New Roman" w:eastAsia="Times New Roman" w:hAnsi="Times New Roman" w:cs="Times New Roman"/>
          <w:color w:val="000000" w:themeColor="text1"/>
          <w:sz w:val="24"/>
          <w:szCs w:val="24"/>
          <w:lang w:eastAsia="ru-RU"/>
        </w:rPr>
        <w:t xml:space="preserve"> </w:t>
      </w:r>
      <w:r w:rsidR="007F75D6"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007F75D6" w:rsidRPr="00DB0296">
        <w:rPr>
          <w:rFonts w:ascii="Times New Roman" w:eastAsia="Times New Roman" w:hAnsi="Times New Roman" w:cs="Times New Roman"/>
          <w:color w:val="000000" w:themeColor="text1"/>
          <w:sz w:val="24"/>
          <w:szCs w:val="24"/>
          <w:lang w:eastAsia="ru-RU"/>
        </w:rPr>
        <w:t>п</w:t>
      </w:r>
      <w:proofErr w:type="gramEnd"/>
      <w:r w:rsidR="007F75D6"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9A0239">
      <w:pPr>
        <w:spacing w:after="0" w:line="240" w:lineRule="auto"/>
        <w:rPr>
          <w:rFonts w:ascii="Conv_Rubik-Regular" w:eastAsia="Times New Roman" w:hAnsi="Conv_Rubik-Regular" w:cs="Times New Roman"/>
          <w:color w:val="000000" w:themeColor="text1"/>
          <w:sz w:val="24"/>
          <w:szCs w:val="24"/>
          <w:lang w:eastAsia="ru-RU"/>
        </w:rPr>
      </w:pP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4591"/>
        <w:gridCol w:w="1580"/>
        <w:gridCol w:w="1581"/>
        <w:gridCol w:w="1753"/>
      </w:tblGrid>
      <w:tr w:rsidR="009A0239" w:rsidRPr="00DB0296" w:rsidTr="00892A0A">
        <w:tc>
          <w:tcPr>
            <w:tcW w:w="46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bookmarkStart w:id="20" w:name="n187"/>
            <w:bookmarkEnd w:id="20"/>
            <w:r w:rsidRPr="00DB0296">
              <w:rPr>
                <w:rFonts w:ascii="Times New Roman" w:eastAsia="Times New Roman" w:hAnsi="Times New Roman" w:cs="Times New Roman"/>
                <w:color w:val="000000" w:themeColor="text1"/>
                <w:sz w:val="24"/>
                <w:szCs w:val="24"/>
                <w:lang w:eastAsia="ru-RU"/>
              </w:rPr>
              <w:t>Вид витрат</w:t>
            </w:r>
          </w:p>
        </w:tc>
        <w:tc>
          <w:tcPr>
            <w:tcW w:w="15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(стартовий)</w:t>
            </w:r>
          </w:p>
        </w:tc>
        <w:tc>
          <w:tcPr>
            <w:tcW w:w="158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Періодичні</w:t>
            </w:r>
            <w:r w:rsidRPr="00DB0296">
              <w:rPr>
                <w:rFonts w:ascii="Times New Roman" w:eastAsia="Times New Roman" w:hAnsi="Times New Roman" w:cs="Times New Roman"/>
                <w:color w:val="000000" w:themeColor="text1"/>
                <w:sz w:val="24"/>
                <w:szCs w:val="24"/>
                <w:lang w:eastAsia="ru-RU"/>
              </w:rPr>
              <w:br/>
              <w:t xml:space="preserve">(за наступний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7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467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на оборотні активи (матеріали, канцелярські товари тощо)</w:t>
            </w:r>
          </w:p>
        </w:tc>
        <w:tc>
          <w:tcPr>
            <w:tcW w:w="1586"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58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7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F75D6" w:rsidRPr="00DB0296" w:rsidRDefault="009A0239" w:rsidP="007F75D6">
      <w:pPr>
        <w:spacing w:after="0" w:line="240" w:lineRule="auto"/>
        <w:jc w:val="both"/>
        <w:rPr>
          <w:rFonts w:ascii="Conv_Rubik-Regular" w:eastAsia="Times New Roman" w:hAnsi="Conv_Rubik-Regular" w:cs="Times New Roman"/>
          <w:color w:val="000000" w:themeColor="text1"/>
          <w:sz w:val="24"/>
          <w:szCs w:val="24"/>
          <w:lang w:eastAsia="ru-RU"/>
        </w:rPr>
      </w:pPr>
      <w:bookmarkStart w:id="21" w:name="n188"/>
      <w:bookmarkEnd w:id="21"/>
      <w:r w:rsidRPr="00DB0296">
        <w:rPr>
          <w:rFonts w:ascii="Times New Roman" w:eastAsia="Times New Roman" w:hAnsi="Times New Roman" w:cs="Times New Roman"/>
          <w:color w:val="000000" w:themeColor="text1"/>
          <w:sz w:val="24"/>
          <w:szCs w:val="24"/>
          <w:lang w:eastAsia="ru-RU"/>
        </w:rPr>
        <w:t>*</w:t>
      </w:r>
      <w:r w:rsidR="007F75D6" w:rsidRPr="00DB0296">
        <w:rPr>
          <w:rFonts w:ascii="Times New Roman" w:eastAsia="Times New Roman" w:hAnsi="Times New Roman" w:cs="Times New Roman"/>
          <w:color w:val="000000" w:themeColor="text1"/>
          <w:sz w:val="24"/>
          <w:szCs w:val="24"/>
          <w:lang w:eastAsia="ru-RU"/>
        </w:rPr>
        <w:t xml:space="preserve"> </w:t>
      </w:r>
      <w:r w:rsidR="007F75D6"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007F75D6" w:rsidRPr="00DB0296">
        <w:rPr>
          <w:rFonts w:ascii="Times New Roman" w:eastAsia="Times New Roman" w:hAnsi="Times New Roman" w:cs="Times New Roman"/>
          <w:color w:val="000000" w:themeColor="text1"/>
          <w:sz w:val="24"/>
          <w:szCs w:val="24"/>
          <w:lang w:eastAsia="ru-RU"/>
        </w:rPr>
        <w:t>п</w:t>
      </w:r>
      <w:proofErr w:type="gramEnd"/>
      <w:r w:rsidR="007F75D6"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9A0239">
      <w:pPr>
        <w:spacing w:after="0" w:line="240" w:lineRule="auto"/>
        <w:rPr>
          <w:rFonts w:ascii="Conv_Rubik-Regular" w:eastAsia="Times New Roman" w:hAnsi="Conv_Rubik-Regular" w:cs="Times New Roman"/>
          <w:color w:val="000000" w:themeColor="text1"/>
          <w:sz w:val="24"/>
          <w:szCs w:val="24"/>
          <w:lang w:eastAsia="ru-RU"/>
        </w:rPr>
      </w:pP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851"/>
        <w:gridCol w:w="4582"/>
        <w:gridCol w:w="1072"/>
      </w:tblGrid>
      <w:tr w:rsidR="009A0239" w:rsidRPr="00DB0296" w:rsidTr="00892A0A">
        <w:tc>
          <w:tcPr>
            <w:tcW w:w="39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Вид витрат</w:t>
            </w:r>
          </w:p>
        </w:tc>
        <w:tc>
          <w:tcPr>
            <w:tcW w:w="464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оплату праці додатково найманого персоналу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0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за</w:t>
            </w:r>
            <w:r w:rsidRPr="00DB0296">
              <w:rPr>
                <w:rFonts w:ascii="Times New Roman" w:eastAsia="Times New Roman" w:hAnsi="Times New Roman" w:cs="Times New Roman"/>
                <w:color w:val="000000" w:themeColor="text1"/>
                <w:sz w:val="24"/>
                <w:szCs w:val="24"/>
                <w:lang w:eastAsia="ru-RU"/>
              </w:rPr>
              <w:br/>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r>
      <w:tr w:rsidR="009A0239" w:rsidRPr="00DB0296" w:rsidTr="00892A0A">
        <w:tc>
          <w:tcPr>
            <w:tcW w:w="390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w:t>
            </w:r>
            <w:proofErr w:type="gramStart"/>
            <w:r w:rsidRPr="00DB0296">
              <w:rPr>
                <w:rFonts w:ascii="Times New Roman" w:eastAsia="Times New Roman" w:hAnsi="Times New Roman" w:cs="Times New Roman"/>
                <w:color w:val="000000" w:themeColor="text1"/>
                <w:sz w:val="24"/>
                <w:szCs w:val="24"/>
                <w:lang w:eastAsia="ru-RU"/>
              </w:rPr>
              <w:t>пов’язан</w:t>
            </w:r>
            <w:proofErr w:type="gramEnd"/>
            <w:r w:rsidRPr="00DB0296">
              <w:rPr>
                <w:rFonts w:ascii="Times New Roman" w:eastAsia="Times New Roman" w:hAnsi="Times New Roman" w:cs="Times New Roman"/>
                <w:color w:val="000000" w:themeColor="text1"/>
                <w:sz w:val="24"/>
                <w:szCs w:val="24"/>
                <w:lang w:eastAsia="ru-RU"/>
              </w:rPr>
              <w:t>і із наймом додаткового персоналу</w:t>
            </w:r>
          </w:p>
        </w:tc>
        <w:tc>
          <w:tcPr>
            <w:tcW w:w="464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107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bl>
    <w:p w:rsidR="007F75D6" w:rsidRPr="00DB0296" w:rsidRDefault="009A0239" w:rsidP="007F75D6">
      <w:pPr>
        <w:spacing w:after="0" w:line="240" w:lineRule="auto"/>
        <w:jc w:val="both"/>
        <w:rPr>
          <w:rFonts w:ascii="Conv_Rubik-Regular" w:eastAsia="Times New Roman" w:hAnsi="Conv_Rubik-Regular" w:cs="Times New Roman"/>
          <w:color w:val="000000" w:themeColor="text1"/>
          <w:sz w:val="24"/>
          <w:szCs w:val="24"/>
          <w:lang w:eastAsia="ru-RU"/>
        </w:rPr>
      </w:pPr>
      <w:bookmarkStart w:id="22" w:name="n232"/>
      <w:bookmarkStart w:id="23" w:name="n231"/>
      <w:bookmarkStart w:id="24" w:name="n189"/>
      <w:bookmarkStart w:id="25" w:name="n190"/>
      <w:bookmarkEnd w:id="22"/>
      <w:bookmarkEnd w:id="23"/>
      <w:bookmarkEnd w:id="24"/>
      <w:bookmarkEnd w:id="25"/>
      <w:r w:rsidRPr="00DB0296">
        <w:rPr>
          <w:rFonts w:ascii="Times New Roman" w:eastAsia="Times New Roman" w:hAnsi="Times New Roman" w:cs="Times New Roman"/>
          <w:color w:val="000000" w:themeColor="text1"/>
          <w:sz w:val="24"/>
          <w:szCs w:val="24"/>
          <w:lang w:eastAsia="ru-RU"/>
        </w:rPr>
        <w:t>*</w:t>
      </w:r>
      <w:r w:rsidR="007F75D6" w:rsidRPr="00DB0296">
        <w:rPr>
          <w:rFonts w:ascii="Times New Roman" w:eastAsia="Times New Roman" w:hAnsi="Times New Roman" w:cs="Times New Roman"/>
          <w:color w:val="000000" w:themeColor="text1"/>
          <w:sz w:val="24"/>
          <w:szCs w:val="24"/>
          <w:lang w:eastAsia="ru-RU"/>
        </w:rPr>
        <w:t xml:space="preserve"> </w:t>
      </w:r>
      <w:r w:rsidR="007F75D6" w:rsidRPr="00DB0296">
        <w:rPr>
          <w:rFonts w:ascii="Times New Roman" w:eastAsia="Times New Roman" w:hAnsi="Times New Roman" w:cs="Times New Roman"/>
          <w:color w:val="000000" w:themeColor="text1"/>
          <w:sz w:val="24"/>
          <w:szCs w:val="24"/>
          <w:lang w:eastAsia="ru-RU"/>
        </w:rPr>
        <w:t>Примітка: витрати на одного суб’єкта господарювання, малого</w:t>
      </w:r>
      <w:r w:rsidR="007F75D6" w:rsidRPr="00DB0296">
        <w:rPr>
          <w:rFonts w:ascii="Times New Roman" w:eastAsia="Times New Roman" w:hAnsi="Times New Roman" w:cs="Times New Roman"/>
          <w:color w:val="000000" w:themeColor="text1"/>
          <w:sz w:val="24"/>
          <w:szCs w:val="24"/>
          <w:lang w:val="uk-UA" w:eastAsia="ru-RU"/>
        </w:rPr>
        <w:t xml:space="preserve"> і мікро</w:t>
      </w:r>
      <w:r w:rsidR="007F75D6" w:rsidRPr="00DB0296">
        <w:rPr>
          <w:rFonts w:ascii="Times New Roman" w:eastAsia="Times New Roman" w:hAnsi="Times New Roman" w:cs="Times New Roman"/>
          <w:color w:val="000000" w:themeColor="text1"/>
          <w:sz w:val="24"/>
          <w:szCs w:val="24"/>
          <w:lang w:eastAsia="ru-RU"/>
        </w:rPr>
        <w:t xml:space="preserve">підприємництва, які виникають внаслідок дії регуляторного акта передбачити неможливо оскільки невідомо скільки буде звернень від суб’єктів господарювання та суб’єктів малого </w:t>
      </w:r>
      <w:proofErr w:type="gramStart"/>
      <w:r w:rsidR="007F75D6" w:rsidRPr="00DB0296">
        <w:rPr>
          <w:rFonts w:ascii="Times New Roman" w:eastAsia="Times New Roman" w:hAnsi="Times New Roman" w:cs="Times New Roman"/>
          <w:color w:val="000000" w:themeColor="text1"/>
          <w:sz w:val="24"/>
          <w:szCs w:val="24"/>
          <w:lang w:eastAsia="ru-RU"/>
        </w:rPr>
        <w:t>п</w:t>
      </w:r>
      <w:proofErr w:type="gramEnd"/>
      <w:r w:rsidR="007F75D6"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p w:rsidR="009A0239" w:rsidRPr="00DB0296" w:rsidRDefault="009A0239" w:rsidP="007F75D6">
      <w:pPr>
        <w:spacing w:after="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9A0239" w:rsidRPr="00DB0296" w:rsidRDefault="004B0945" w:rsidP="009A0239">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val="uk-UA" w:eastAsia="ru-RU"/>
        </w:rPr>
        <w:t>4</w:t>
      </w:r>
      <w:r w:rsidR="009A0239" w:rsidRPr="00DB0296">
        <w:rPr>
          <w:rFonts w:ascii="Times New Roman" w:eastAsia="Times New Roman" w:hAnsi="Times New Roman" w:cs="Times New Roman"/>
          <w:b/>
          <w:bCs/>
          <w:color w:val="000000" w:themeColor="text1"/>
          <w:sz w:val="24"/>
          <w:szCs w:val="24"/>
          <w:lang w:eastAsia="ru-RU"/>
        </w:rPr>
        <w:t>. Вибі</w:t>
      </w:r>
      <w:proofErr w:type="gramStart"/>
      <w:r w:rsidR="009A0239" w:rsidRPr="00DB0296">
        <w:rPr>
          <w:rFonts w:ascii="Times New Roman" w:eastAsia="Times New Roman" w:hAnsi="Times New Roman" w:cs="Times New Roman"/>
          <w:b/>
          <w:bCs/>
          <w:color w:val="000000" w:themeColor="text1"/>
          <w:sz w:val="24"/>
          <w:szCs w:val="24"/>
          <w:lang w:eastAsia="ru-RU"/>
        </w:rPr>
        <w:t>р</w:t>
      </w:r>
      <w:proofErr w:type="gramEnd"/>
      <w:r w:rsidR="009A0239" w:rsidRPr="00DB0296">
        <w:rPr>
          <w:rFonts w:ascii="Times New Roman" w:eastAsia="Times New Roman" w:hAnsi="Times New Roman" w:cs="Times New Roman"/>
          <w:b/>
          <w:bCs/>
          <w:color w:val="000000" w:themeColor="text1"/>
          <w:sz w:val="24"/>
          <w:szCs w:val="24"/>
          <w:lang w:eastAsia="ru-RU"/>
        </w:rPr>
        <w:t xml:space="preserve"> найбільш оптимального альтернативного способу досягнення цілей.</w:t>
      </w:r>
    </w:p>
    <w:tbl>
      <w:tblPr>
        <w:tblW w:w="9482"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370"/>
        <w:gridCol w:w="2265"/>
        <w:gridCol w:w="4847"/>
      </w:tblGrid>
      <w:tr w:rsidR="004B0945" w:rsidRPr="00DB0296" w:rsidTr="004B0945">
        <w:tc>
          <w:tcPr>
            <w:tcW w:w="23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Рейтинг результативності</w:t>
            </w:r>
          </w:p>
        </w:tc>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Бал результативності</w:t>
            </w:r>
          </w:p>
        </w:tc>
        <w:tc>
          <w:tcPr>
            <w:tcW w:w="48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Коментарі щодо присвоєння</w:t>
            </w:r>
          </w:p>
        </w:tc>
      </w:tr>
      <w:tr w:rsidR="004B0945" w:rsidRPr="00DB0296" w:rsidTr="00473A7D">
        <w:tc>
          <w:tcPr>
            <w:tcW w:w="23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2D43D7" w:rsidRDefault="004B0945" w:rsidP="00892A0A">
            <w:pPr>
              <w:spacing w:after="0" w:line="240" w:lineRule="auto"/>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1</w:t>
            </w:r>
          </w:p>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(неприйняття регуляторного акта)</w:t>
            </w:r>
          </w:p>
        </w:tc>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1</w:t>
            </w:r>
          </w:p>
        </w:tc>
        <w:tc>
          <w:tcPr>
            <w:tcW w:w="48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hideMark/>
          </w:tcPr>
          <w:p w:rsidR="004B0945" w:rsidRPr="002D43D7" w:rsidRDefault="004B0945"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У разі залишення існуючої на даний момент ситуації без змін проблема продовжуватиме існувати, що не забезпечить досягнення поставленої мети.</w:t>
            </w:r>
          </w:p>
          <w:p w:rsidR="002D43D7" w:rsidRPr="002D43D7" w:rsidRDefault="004B0945"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lang w:eastAsia="ru-RU"/>
              </w:rPr>
              <w:t> </w:t>
            </w:r>
          </w:p>
        </w:tc>
      </w:tr>
      <w:tr w:rsidR="004B0945" w:rsidRPr="00DB0296" w:rsidTr="00473A7D">
        <w:tc>
          <w:tcPr>
            <w:tcW w:w="237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2D43D7" w:rsidRDefault="004B0945" w:rsidP="00892A0A">
            <w:pPr>
              <w:spacing w:after="0" w:line="240" w:lineRule="auto"/>
              <w:jc w:val="both"/>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2</w:t>
            </w:r>
          </w:p>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(прийняття регуляторного акта)</w:t>
            </w:r>
          </w:p>
        </w:tc>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4</w:t>
            </w:r>
          </w:p>
        </w:tc>
        <w:tc>
          <w:tcPr>
            <w:tcW w:w="4847"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hideMark/>
          </w:tcPr>
          <w:p w:rsidR="002D43D7" w:rsidRPr="002D43D7" w:rsidRDefault="004B0945" w:rsidP="00892A0A">
            <w:pPr>
              <w:spacing w:after="0" w:line="240" w:lineRule="auto"/>
              <w:jc w:val="both"/>
              <w:rPr>
                <w:rFonts w:ascii="Times New Roman" w:eastAsia="Times New Roman" w:hAnsi="Times New Roman" w:cs="Times New Roman"/>
                <w:sz w:val="24"/>
                <w:szCs w:val="24"/>
                <w:lang w:eastAsia="ru-RU"/>
              </w:rPr>
            </w:pPr>
            <w:r w:rsidRPr="002D43D7">
              <w:rPr>
                <w:rFonts w:ascii="Times New Roman" w:eastAsia="Times New Roman" w:hAnsi="Times New Roman" w:cs="Times New Roman"/>
                <w:sz w:val="24"/>
                <w:szCs w:val="24"/>
                <w:bdr w:val="none" w:sz="0" w:space="0" w:color="auto" w:frame="1"/>
                <w:lang w:val="uk-UA" w:eastAsia="ru-RU"/>
              </w:rPr>
              <w:t>Цілі прийняття регуляторного акта можуть бути досягнуті повністю та нададуть можливість користуватися врегульованим, єдиним, прозорим механізмом отримання дозвільної документації у сфері розміщення зовнішньої реклами. Положення проєкту регуляторного акта врегульовують відносини суб’єктів господарювання у сфері зовнішньої реклами.</w:t>
            </w:r>
          </w:p>
        </w:tc>
      </w:tr>
    </w:tbl>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lastRenderedPageBreak/>
        <w:t> </w:t>
      </w:r>
    </w:p>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9482"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265"/>
        <w:gridCol w:w="3090"/>
        <w:gridCol w:w="1695"/>
        <w:gridCol w:w="2432"/>
      </w:tblGrid>
      <w:tr w:rsidR="004B0945" w:rsidRPr="00DB0296" w:rsidTr="004B0945">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Рейтинг результативності</w:t>
            </w:r>
          </w:p>
        </w:tc>
        <w:tc>
          <w:tcPr>
            <w:tcW w:w="30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Вигоди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ідсумок)</w:t>
            </w:r>
          </w:p>
        </w:tc>
        <w:tc>
          <w:tcPr>
            <w:tcW w:w="16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Витрати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ідсумки)</w:t>
            </w:r>
          </w:p>
        </w:tc>
        <w:tc>
          <w:tcPr>
            <w:tcW w:w="243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Обґрунтування відповідного місця альтернативи </w:t>
            </w:r>
            <w:proofErr w:type="gramStart"/>
            <w:r w:rsidRPr="00DB0296">
              <w:rPr>
                <w:rFonts w:ascii="Times New Roman" w:eastAsia="Times New Roman" w:hAnsi="Times New Roman" w:cs="Times New Roman"/>
                <w:color w:val="000000" w:themeColor="text1"/>
                <w:sz w:val="24"/>
                <w:szCs w:val="24"/>
                <w:lang w:eastAsia="ru-RU"/>
              </w:rPr>
              <w:t>в</w:t>
            </w:r>
            <w:proofErr w:type="gramEnd"/>
            <w:r w:rsidRPr="00DB0296">
              <w:rPr>
                <w:rFonts w:ascii="Times New Roman" w:eastAsia="Times New Roman" w:hAnsi="Times New Roman" w:cs="Times New Roman"/>
                <w:color w:val="000000" w:themeColor="text1"/>
                <w:sz w:val="24"/>
                <w:szCs w:val="24"/>
                <w:lang w:eastAsia="ru-RU"/>
              </w:rPr>
              <w:t xml:space="preserve"> рейтингу</w:t>
            </w:r>
          </w:p>
        </w:tc>
      </w:tr>
      <w:tr w:rsidR="004B0945" w:rsidRPr="00DB0296" w:rsidTr="004B0945">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2D43D7" w:rsidRDefault="004B0945" w:rsidP="00892A0A">
            <w:pPr>
              <w:spacing w:after="0" w:line="240" w:lineRule="auto"/>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1</w:t>
            </w:r>
          </w:p>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(неприйняття регуляторного акта)</w:t>
            </w:r>
          </w:p>
        </w:tc>
        <w:tc>
          <w:tcPr>
            <w:tcW w:w="30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Прийняття нового Порядку розміщення зовнішньої реклами</w:t>
            </w:r>
          </w:p>
        </w:tc>
        <w:tc>
          <w:tcPr>
            <w:tcW w:w="16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c>
          <w:tcPr>
            <w:tcW w:w="243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Вирішить питання щодо порядку видачі дозволів у </w:t>
            </w:r>
            <w:proofErr w:type="gramStart"/>
            <w:r w:rsidRPr="00DB0296">
              <w:rPr>
                <w:rFonts w:ascii="Times New Roman" w:eastAsia="Times New Roman" w:hAnsi="Times New Roman" w:cs="Times New Roman"/>
                <w:color w:val="000000" w:themeColor="text1"/>
                <w:sz w:val="24"/>
                <w:szCs w:val="24"/>
                <w:lang w:eastAsia="ru-RU"/>
              </w:rPr>
              <w:t>ч</w:t>
            </w:r>
            <w:proofErr w:type="gramEnd"/>
            <w:r w:rsidRPr="00DB0296">
              <w:rPr>
                <w:rFonts w:ascii="Times New Roman" w:eastAsia="Times New Roman" w:hAnsi="Times New Roman" w:cs="Times New Roman"/>
                <w:color w:val="000000" w:themeColor="text1"/>
                <w:sz w:val="24"/>
                <w:szCs w:val="24"/>
                <w:lang w:eastAsia="ru-RU"/>
              </w:rPr>
              <w:t>ітко визначені терміни.</w:t>
            </w:r>
          </w:p>
        </w:tc>
      </w:tr>
      <w:tr w:rsidR="004B0945" w:rsidRPr="00DB0296" w:rsidTr="004B0945">
        <w:tc>
          <w:tcPr>
            <w:tcW w:w="22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2D43D7" w:rsidRDefault="004B0945" w:rsidP="00892A0A">
            <w:pPr>
              <w:spacing w:after="0" w:line="240" w:lineRule="auto"/>
              <w:jc w:val="both"/>
              <w:rPr>
                <w:rFonts w:ascii="Times New Roman" w:eastAsia="Times New Roman" w:hAnsi="Times New Roman" w:cs="Times New Roman"/>
                <w:color w:val="000000" w:themeColor="text1"/>
                <w:sz w:val="24"/>
                <w:szCs w:val="24"/>
                <w:lang w:eastAsia="ru-RU"/>
              </w:rPr>
            </w:pPr>
            <w:r w:rsidRPr="002D43D7">
              <w:rPr>
                <w:rFonts w:ascii="Times New Roman" w:eastAsia="Times New Roman" w:hAnsi="Times New Roman" w:cs="Times New Roman"/>
                <w:b/>
                <w:bCs/>
                <w:color w:val="000000" w:themeColor="text1"/>
                <w:sz w:val="24"/>
                <w:szCs w:val="24"/>
                <w:bdr w:val="none" w:sz="0" w:space="0" w:color="auto" w:frame="1"/>
                <w:lang w:val="uk-UA" w:eastAsia="ru-RU"/>
              </w:rPr>
              <w:t>Альтернатива 2</w:t>
            </w:r>
          </w:p>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2D43D7">
              <w:rPr>
                <w:rFonts w:ascii="Times New Roman" w:eastAsia="Times New Roman" w:hAnsi="Times New Roman" w:cs="Times New Roman"/>
                <w:color w:val="000000" w:themeColor="text1"/>
                <w:sz w:val="24"/>
                <w:szCs w:val="24"/>
                <w:bdr w:val="none" w:sz="0" w:space="0" w:color="auto" w:frame="1"/>
                <w:lang w:val="uk-UA" w:eastAsia="ru-RU"/>
              </w:rPr>
              <w:t>(прийняття регуляторного акта)</w:t>
            </w:r>
          </w:p>
        </w:tc>
        <w:tc>
          <w:tcPr>
            <w:tcW w:w="309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Приведення рекламних конструкцій до єдиних сучасних форм</w:t>
            </w:r>
          </w:p>
        </w:tc>
        <w:tc>
          <w:tcPr>
            <w:tcW w:w="169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Відсутні</w:t>
            </w:r>
          </w:p>
        </w:tc>
        <w:tc>
          <w:tcPr>
            <w:tcW w:w="243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4B0945" w:rsidRPr="00DB0296" w:rsidRDefault="004B094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Покращить </w:t>
            </w:r>
            <w:proofErr w:type="gramStart"/>
            <w:r w:rsidRPr="00DB0296">
              <w:rPr>
                <w:rFonts w:ascii="Times New Roman" w:eastAsia="Times New Roman" w:hAnsi="Times New Roman" w:cs="Times New Roman"/>
                <w:color w:val="000000" w:themeColor="text1"/>
                <w:sz w:val="24"/>
                <w:szCs w:val="24"/>
                <w:lang w:eastAsia="ru-RU"/>
              </w:rPr>
              <w:t>арх</w:t>
            </w:r>
            <w:proofErr w:type="gramEnd"/>
            <w:r w:rsidRPr="00DB0296">
              <w:rPr>
                <w:rFonts w:ascii="Times New Roman" w:eastAsia="Times New Roman" w:hAnsi="Times New Roman" w:cs="Times New Roman"/>
                <w:color w:val="000000" w:themeColor="text1"/>
                <w:sz w:val="24"/>
                <w:szCs w:val="24"/>
                <w:lang w:eastAsia="ru-RU"/>
              </w:rPr>
              <w:t>ітектурний вигляд міста</w:t>
            </w:r>
          </w:p>
        </w:tc>
      </w:tr>
    </w:tbl>
    <w:p w:rsidR="009A0239" w:rsidRPr="00DB0296" w:rsidRDefault="009A0239" w:rsidP="009A0239">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dxa"/>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651"/>
        <w:gridCol w:w="4950"/>
        <w:gridCol w:w="1904"/>
      </w:tblGrid>
      <w:tr w:rsidR="009A0239" w:rsidRPr="00DB0296" w:rsidTr="00892A0A">
        <w:tc>
          <w:tcPr>
            <w:tcW w:w="26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Рейтинг</w:t>
            </w:r>
          </w:p>
        </w:tc>
        <w:tc>
          <w:tcPr>
            <w:tcW w:w="49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Аргументи щодо переваги обраної альтернативи / причини відмови від альтернативи</w:t>
            </w:r>
          </w:p>
        </w:tc>
        <w:tc>
          <w:tcPr>
            <w:tcW w:w="186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Оцінка ризику зовнішніх чинників на дію запропонованого </w:t>
            </w:r>
            <w:proofErr w:type="gramStart"/>
            <w:r w:rsidRPr="00DB0296">
              <w:rPr>
                <w:rFonts w:ascii="Times New Roman" w:eastAsia="Times New Roman" w:hAnsi="Times New Roman" w:cs="Times New Roman"/>
                <w:color w:val="000000" w:themeColor="text1"/>
                <w:sz w:val="24"/>
                <w:szCs w:val="24"/>
                <w:lang w:eastAsia="ru-RU"/>
              </w:rPr>
              <w:t>регуляторного</w:t>
            </w:r>
            <w:proofErr w:type="gramEnd"/>
            <w:r w:rsidRPr="00DB0296">
              <w:rPr>
                <w:rFonts w:ascii="Times New Roman" w:eastAsia="Times New Roman" w:hAnsi="Times New Roman" w:cs="Times New Roman"/>
                <w:color w:val="000000" w:themeColor="text1"/>
                <w:sz w:val="24"/>
                <w:szCs w:val="24"/>
                <w:lang w:eastAsia="ru-RU"/>
              </w:rPr>
              <w:t xml:space="preserve"> акту</w:t>
            </w:r>
          </w:p>
        </w:tc>
      </w:tr>
      <w:tr w:rsidR="009A0239" w:rsidRPr="00DB0296" w:rsidTr="00892A0A">
        <w:tc>
          <w:tcPr>
            <w:tcW w:w="26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Залишити ситуацію без змін.</w:t>
            </w:r>
          </w:p>
        </w:tc>
        <w:tc>
          <w:tcPr>
            <w:tcW w:w="49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Зменшення часу та витрат на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ідготовку документів для отримання дозволів на розміщення рекламних засобів.</w:t>
            </w:r>
          </w:p>
        </w:tc>
        <w:tc>
          <w:tcPr>
            <w:tcW w:w="186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r>
      <w:tr w:rsidR="009A0239" w:rsidRPr="00DB0296" w:rsidTr="00892A0A">
        <w:tc>
          <w:tcPr>
            <w:tcW w:w="265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Затвердження нового регуляторного акту</w:t>
            </w:r>
          </w:p>
        </w:tc>
        <w:tc>
          <w:tcPr>
            <w:tcW w:w="496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Дотримання єдиної системи форм та стандартів рекламних конструкцій</w:t>
            </w:r>
          </w:p>
        </w:tc>
        <w:tc>
          <w:tcPr>
            <w:tcW w:w="186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9A0239" w:rsidRPr="00DB0296" w:rsidRDefault="009A0239"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r>
    </w:tbl>
    <w:p w:rsidR="009A0239" w:rsidRPr="00DB0296" w:rsidRDefault="009A0239" w:rsidP="001912A1">
      <w:pPr>
        <w:jc w:val="both"/>
        <w:rPr>
          <w:color w:val="000000" w:themeColor="text1"/>
          <w:sz w:val="24"/>
          <w:szCs w:val="24"/>
          <w:lang w:val="uk-UA"/>
        </w:rPr>
      </w:pPr>
    </w:p>
    <w:p w:rsidR="00E15F42" w:rsidRPr="002D43D7" w:rsidRDefault="00E15F42" w:rsidP="00E15F42">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5. Механізми та заходи, які забезпечать розв’язання визначеної проблеми</w:t>
      </w:r>
    </w:p>
    <w:p w:rsidR="00E15F42" w:rsidRPr="002D43D7" w:rsidRDefault="00E15F42" w:rsidP="00E15F42">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shd w:val="clear" w:color="auto" w:fill="FFFFFF"/>
          <w:lang w:eastAsia="ru-RU"/>
        </w:rPr>
        <w:t> </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 xml:space="preserve">Зазначену проблему планується розв'язати шляхом затвердження нової редакції Правил </w:t>
      </w:r>
      <w:r w:rsidR="00433BF7" w:rsidRPr="00DB0296">
        <w:rPr>
          <w:rFonts w:ascii="Times New Roman" w:eastAsia="Times New Roman" w:hAnsi="Times New Roman" w:cs="Times New Roman"/>
          <w:color w:val="000000"/>
          <w:sz w:val="24"/>
          <w:szCs w:val="24"/>
          <w:bdr w:val="none" w:sz="0" w:space="0" w:color="auto" w:frame="1"/>
          <w:lang w:val="uk-UA" w:eastAsia="ru-RU"/>
        </w:rPr>
        <w:t xml:space="preserve">та порядку </w:t>
      </w:r>
      <w:r w:rsidRPr="002D43D7">
        <w:rPr>
          <w:rFonts w:ascii="Times New Roman" w:eastAsia="Times New Roman" w:hAnsi="Times New Roman" w:cs="Times New Roman"/>
          <w:color w:val="000000"/>
          <w:sz w:val="24"/>
          <w:szCs w:val="24"/>
          <w:bdr w:val="none" w:sz="0" w:space="0" w:color="auto" w:frame="1"/>
          <w:lang w:val="uk-UA" w:eastAsia="ru-RU"/>
        </w:rPr>
        <w:t>розміщення зовнішньої реклами на території  </w:t>
      </w:r>
      <w:r w:rsidR="00433BF7" w:rsidRPr="00DB0296">
        <w:rPr>
          <w:rFonts w:ascii="Times New Roman" w:eastAsia="Times New Roman" w:hAnsi="Times New Roman" w:cs="Times New Roman"/>
          <w:color w:val="000000"/>
          <w:sz w:val="24"/>
          <w:szCs w:val="24"/>
          <w:bdr w:val="none" w:sz="0" w:space="0" w:color="auto" w:frame="1"/>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Механізм дії: запропонований регуляторний акт, який  спрямований на безпосереднє розв’язання визначеної проблеми, регулює відносини, що виникають у зв'язку із розміщенням об'єктів зовнішньої реклами на території </w:t>
      </w:r>
      <w:r w:rsidR="00433BF7" w:rsidRPr="00DB0296">
        <w:rPr>
          <w:rFonts w:ascii="Times New Roman" w:eastAsia="Times New Roman" w:hAnsi="Times New Roman" w:cs="Times New Roman"/>
          <w:color w:val="000000"/>
          <w:sz w:val="24"/>
          <w:szCs w:val="24"/>
          <w:bdr w:val="none" w:sz="0" w:space="0" w:color="auto" w:frame="1"/>
          <w:lang w:val="uk-UA" w:eastAsia="ru-RU"/>
        </w:rPr>
        <w:t>Дунаєвецької територіальної громади</w:t>
      </w:r>
      <w:r w:rsidRPr="002D43D7">
        <w:rPr>
          <w:rFonts w:ascii="Times New Roman" w:eastAsia="Times New Roman" w:hAnsi="Times New Roman" w:cs="Times New Roman"/>
          <w:color w:val="000000"/>
          <w:sz w:val="24"/>
          <w:szCs w:val="24"/>
          <w:bdr w:val="none" w:sz="0" w:space="0" w:color="auto" w:frame="1"/>
          <w:lang w:val="uk-UA" w:eastAsia="ru-RU"/>
        </w:rPr>
        <w:t xml:space="preserve"> та визначає порядок надання дозволів на розміщення об'єктів зовнішньої реклами. Зокрема, визначаються повноваження робочого органу, процедура погодження, отримання, продовження дозволу, вимоги до зовнішньої реклами, тощо.</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Прийняття даних Правил надасть можливість </w:t>
      </w:r>
      <w:r w:rsidR="00433BF7" w:rsidRPr="00DB0296">
        <w:rPr>
          <w:rFonts w:ascii="Times New Roman" w:eastAsia="Times New Roman" w:hAnsi="Times New Roman" w:cs="Times New Roman"/>
          <w:color w:val="000000"/>
          <w:sz w:val="24"/>
          <w:szCs w:val="24"/>
          <w:bdr w:val="none" w:sz="0" w:space="0" w:color="auto" w:frame="1"/>
          <w:lang w:val="uk-UA" w:eastAsia="ru-RU"/>
        </w:rPr>
        <w:t xml:space="preserve">Дунаєвецькій міській </w:t>
      </w:r>
      <w:r w:rsidRPr="002D43D7">
        <w:rPr>
          <w:rFonts w:ascii="Times New Roman" w:eastAsia="Times New Roman" w:hAnsi="Times New Roman" w:cs="Times New Roman"/>
          <w:color w:val="000000"/>
          <w:sz w:val="24"/>
          <w:szCs w:val="24"/>
          <w:bdr w:val="none" w:sz="0" w:space="0" w:color="auto" w:frame="1"/>
          <w:lang w:val="uk-UA" w:eastAsia="ru-RU"/>
        </w:rPr>
        <w:t>раді видавати дозволи на розміщення зовнішньої реклами на території громади, що у свою чергу сприятиме розвитку здорової конкуренції у сфері рекламних послуг. </w:t>
      </w:r>
      <w:r w:rsidR="00433BF7" w:rsidRPr="00DB0296">
        <w:rPr>
          <w:rFonts w:ascii="Times New Roman" w:eastAsia="Times New Roman" w:hAnsi="Times New Roman" w:cs="Times New Roman"/>
          <w:color w:val="000000"/>
          <w:sz w:val="24"/>
          <w:szCs w:val="24"/>
          <w:bdr w:val="none" w:sz="0" w:space="0" w:color="auto" w:frame="1"/>
          <w:lang w:val="uk-UA" w:eastAsia="ru-RU"/>
        </w:rPr>
        <w:t>Дунаєвецька міська</w:t>
      </w:r>
      <w:r w:rsidRPr="002D43D7">
        <w:rPr>
          <w:rFonts w:ascii="Times New Roman" w:eastAsia="Times New Roman" w:hAnsi="Times New Roman" w:cs="Times New Roman"/>
          <w:color w:val="000000"/>
          <w:sz w:val="24"/>
          <w:szCs w:val="24"/>
          <w:bdr w:val="none" w:sz="0" w:space="0" w:color="auto" w:frame="1"/>
          <w:lang w:val="uk-UA" w:eastAsia="ru-RU"/>
        </w:rPr>
        <w:t xml:space="preserve"> рада здійснюватиме моніторинг  розміщення зовнішньої реклами на території громади, а у випадках невиконання розповсюджувачами реклами вимог цього регуляторного акта вживатиме заходи, спрямовані на демонтаж самовільно встановлених рекламних засобів.</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E15F42" w:rsidRPr="002D43D7" w:rsidRDefault="00E15F42" w:rsidP="00E15F42">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6.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15F42" w:rsidRPr="002D43D7" w:rsidRDefault="00E15F42" w:rsidP="00E15F42">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A177D5" w:rsidRPr="00DB0296" w:rsidRDefault="00A177D5" w:rsidP="00A177D5">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Державний орган, для якого здійснюється розрахунок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регулювання:</w:t>
      </w:r>
    </w:p>
    <w:p w:rsidR="00A177D5" w:rsidRPr="00DB0296" w:rsidRDefault="00A177D5" w:rsidP="00A177D5">
      <w:pPr>
        <w:spacing w:after="0" w:line="240" w:lineRule="auto"/>
        <w:rPr>
          <w:rFonts w:ascii="Conv_Rubik-Regular" w:eastAsia="Times New Roman" w:hAnsi="Conv_Rubik-Regular" w:cs="Times New Roman"/>
          <w:color w:val="000000" w:themeColor="text1"/>
          <w:sz w:val="24"/>
          <w:szCs w:val="24"/>
          <w:lang w:eastAsia="ru-RU"/>
        </w:rPr>
      </w:pPr>
      <w:bookmarkStart w:id="26" w:name="n193"/>
      <w:bookmarkEnd w:id="26"/>
      <w:r w:rsidRPr="00DB0296">
        <w:rPr>
          <w:rFonts w:ascii="Times New Roman" w:eastAsia="Times New Roman" w:hAnsi="Times New Roman" w:cs="Times New Roman"/>
          <w:color w:val="000000" w:themeColor="text1"/>
          <w:sz w:val="24"/>
          <w:szCs w:val="24"/>
          <w:lang w:val="uk-UA" w:eastAsia="ru-RU"/>
        </w:rPr>
        <w:lastRenderedPageBreak/>
        <w:t>Дунаєвецька міська рада</w:t>
      </w:r>
      <w:r w:rsidRPr="00DB0296">
        <w:rPr>
          <w:rFonts w:ascii="Times New Roman" w:eastAsia="Times New Roman" w:hAnsi="Times New Roman" w:cs="Times New Roman"/>
          <w:color w:val="000000" w:themeColor="text1"/>
          <w:sz w:val="24"/>
          <w:szCs w:val="24"/>
          <w:lang w:eastAsia="ru-RU"/>
        </w:rPr>
        <w:t xml:space="preserve"> та її виконавчі органи</w:t>
      </w:r>
      <w:r w:rsidRPr="00DB0296">
        <w:rPr>
          <w:rFonts w:ascii="Times New Roman" w:eastAsia="Times New Roman" w:hAnsi="Times New Roman" w:cs="Times New Roman"/>
          <w:color w:val="000000" w:themeColor="text1"/>
          <w:sz w:val="24"/>
          <w:szCs w:val="24"/>
          <w:lang w:eastAsia="ru-RU"/>
        </w:rPr>
        <w:br/>
        <w:t>(назва державного органу)</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2144"/>
        <w:gridCol w:w="1212"/>
        <w:gridCol w:w="1547"/>
        <w:gridCol w:w="1357"/>
        <w:gridCol w:w="1452"/>
        <w:gridCol w:w="1793"/>
      </w:tblGrid>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bookmarkStart w:id="27" w:name="n194"/>
            <w:bookmarkEnd w:id="27"/>
            <w:r w:rsidRPr="00DB0296">
              <w:rPr>
                <w:rFonts w:ascii="Times New Roman" w:eastAsia="Times New Roman" w:hAnsi="Times New Roman" w:cs="Times New Roman"/>
                <w:color w:val="000000" w:themeColor="text1"/>
                <w:sz w:val="24"/>
                <w:szCs w:val="24"/>
                <w:lang w:eastAsia="ru-RU"/>
              </w:rPr>
              <w:t xml:space="preserve">Процедура регулювання суб’єктів середнього і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(розрахунок на одного типового суб’єкта господарювання)</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Планові витрати часу на процедуру</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Вартість часу співробітника органу державної влади відповідної категорії (заробітна плата)</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Оцінка кількості процедур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що припадають на одного суб’єкта</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Оцінка кількості суб’єктів, що підпадають під </w:t>
            </w:r>
            <w:proofErr w:type="gramStart"/>
            <w:r w:rsidRPr="00DB0296">
              <w:rPr>
                <w:rFonts w:ascii="Times New Roman" w:eastAsia="Times New Roman" w:hAnsi="Times New Roman" w:cs="Times New Roman"/>
                <w:color w:val="000000" w:themeColor="text1"/>
                <w:sz w:val="24"/>
                <w:szCs w:val="24"/>
                <w:lang w:eastAsia="ru-RU"/>
              </w:rPr>
              <w:t>д</w:t>
            </w:r>
            <w:proofErr w:type="gramEnd"/>
            <w:r w:rsidRPr="00DB0296">
              <w:rPr>
                <w:rFonts w:ascii="Times New Roman" w:eastAsia="Times New Roman" w:hAnsi="Times New Roman" w:cs="Times New Roman"/>
                <w:color w:val="000000" w:themeColor="text1"/>
                <w:sz w:val="24"/>
                <w:szCs w:val="24"/>
                <w:lang w:eastAsia="ru-RU"/>
              </w:rPr>
              <w:t>ію процедури регулювання</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Витрати на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регулювання* (за рік), гривень</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1. </w:t>
            </w:r>
            <w:proofErr w:type="gramStart"/>
            <w:r w:rsidRPr="00DB0296">
              <w:rPr>
                <w:rFonts w:ascii="Times New Roman" w:eastAsia="Times New Roman" w:hAnsi="Times New Roman" w:cs="Times New Roman"/>
                <w:color w:val="000000" w:themeColor="text1"/>
                <w:sz w:val="24"/>
                <w:szCs w:val="24"/>
                <w:lang w:eastAsia="ru-RU"/>
              </w:rPr>
              <w:t>Обл</w:t>
            </w:r>
            <w:proofErr w:type="gramEnd"/>
            <w:r w:rsidRPr="00DB0296">
              <w:rPr>
                <w:rFonts w:ascii="Times New Roman" w:eastAsia="Times New Roman" w:hAnsi="Times New Roman" w:cs="Times New Roman"/>
                <w:color w:val="000000" w:themeColor="text1"/>
                <w:sz w:val="24"/>
                <w:szCs w:val="24"/>
                <w:lang w:eastAsia="ru-RU"/>
              </w:rPr>
              <w:t>ік суб’єкта господарювання, що перебуває у сфері регулювання</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2. Поточний контроль за суб’єктом господарювання, що перебуває у сфері регулювання, </w:t>
            </w:r>
            <w:proofErr w:type="gramStart"/>
            <w:r w:rsidRPr="00DB0296">
              <w:rPr>
                <w:rFonts w:ascii="Times New Roman" w:eastAsia="Times New Roman" w:hAnsi="Times New Roman" w:cs="Times New Roman"/>
                <w:color w:val="000000" w:themeColor="text1"/>
                <w:sz w:val="24"/>
                <w:szCs w:val="24"/>
                <w:lang w:eastAsia="ru-RU"/>
              </w:rPr>
              <w:t>у</w:t>
            </w:r>
            <w:proofErr w:type="gramEnd"/>
            <w:r w:rsidRPr="00DB0296">
              <w:rPr>
                <w:rFonts w:ascii="Times New Roman" w:eastAsia="Times New Roman" w:hAnsi="Times New Roman" w:cs="Times New Roman"/>
                <w:color w:val="000000" w:themeColor="text1"/>
                <w:sz w:val="24"/>
                <w:szCs w:val="24"/>
                <w:lang w:eastAsia="ru-RU"/>
              </w:rPr>
              <w:t xml:space="preserve"> тому числі:</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камеральні</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виїзні</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3.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ідготовка, затвердження та опрацювання одного окремого акта про порушення вимог регулювання</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4. Реалізація одного окремого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ішення щодо порушення вимог регулювання</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5. Оскарження одного окремого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ішення суб’єктами господарювання</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6.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ідготовка звітності за результатами регулювання</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7. Інші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іністративні процедури (уточнити):</w:t>
            </w:r>
            <w:r w:rsidRPr="00DB0296">
              <w:rPr>
                <w:rFonts w:ascii="Times New Roman" w:eastAsia="Times New Roman" w:hAnsi="Times New Roman" w:cs="Times New Roman"/>
                <w:color w:val="000000" w:themeColor="text1"/>
                <w:sz w:val="24"/>
                <w:szCs w:val="24"/>
                <w:lang w:eastAsia="ru-RU"/>
              </w:rPr>
              <w:br/>
              <w:t>________________</w:t>
            </w:r>
            <w:r w:rsidRPr="00DB0296">
              <w:rPr>
                <w:rFonts w:ascii="Times New Roman" w:eastAsia="Times New Roman" w:hAnsi="Times New Roman" w:cs="Times New Roman"/>
                <w:color w:val="000000" w:themeColor="text1"/>
                <w:sz w:val="24"/>
                <w:szCs w:val="24"/>
                <w:lang w:eastAsia="ru-RU"/>
              </w:rPr>
              <w:lastRenderedPageBreak/>
              <w:t>_</w:t>
            </w:r>
            <w:r w:rsidRPr="00DB0296">
              <w:rPr>
                <w:rFonts w:ascii="Times New Roman" w:eastAsia="Times New Roman" w:hAnsi="Times New Roman" w:cs="Times New Roman"/>
                <w:color w:val="000000" w:themeColor="text1"/>
                <w:sz w:val="24"/>
                <w:szCs w:val="24"/>
                <w:lang w:eastAsia="ru-RU"/>
              </w:rPr>
              <w:br/>
              <w:t>_________________</w:t>
            </w:r>
            <w:r w:rsidRPr="00DB0296">
              <w:rPr>
                <w:rFonts w:ascii="Times New Roman" w:eastAsia="Times New Roman" w:hAnsi="Times New Roman" w:cs="Times New Roman"/>
                <w:color w:val="000000" w:themeColor="text1"/>
                <w:sz w:val="24"/>
                <w:szCs w:val="24"/>
                <w:lang w:eastAsia="ru-RU"/>
              </w:rPr>
              <w:br/>
              <w:t>_________________</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0</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 xml:space="preserve">Разом за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r w:rsidR="00A177D5" w:rsidRPr="00DB0296" w:rsidTr="00892A0A">
        <w:tc>
          <w:tcPr>
            <w:tcW w:w="2240"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Сумарно за </w:t>
            </w:r>
            <w:proofErr w:type="gramStart"/>
            <w:r w:rsidRPr="00DB0296">
              <w:rPr>
                <w:rFonts w:ascii="Times New Roman" w:eastAsia="Times New Roman" w:hAnsi="Times New Roman" w:cs="Times New Roman"/>
                <w:color w:val="000000" w:themeColor="text1"/>
                <w:sz w:val="24"/>
                <w:szCs w:val="24"/>
                <w:lang w:eastAsia="ru-RU"/>
              </w:rPr>
              <w:t>п’ять</w:t>
            </w:r>
            <w:proofErr w:type="gramEnd"/>
            <w:r w:rsidRPr="00DB0296">
              <w:rPr>
                <w:rFonts w:ascii="Times New Roman" w:eastAsia="Times New Roman" w:hAnsi="Times New Roman" w:cs="Times New Roman"/>
                <w:color w:val="000000" w:themeColor="text1"/>
                <w:sz w:val="24"/>
                <w:szCs w:val="24"/>
                <w:lang w:eastAsia="ru-RU"/>
              </w:rPr>
              <w:t xml:space="preserve"> років</w:t>
            </w:r>
          </w:p>
        </w:tc>
        <w:tc>
          <w:tcPr>
            <w:tcW w:w="116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61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3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483"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Х</w:t>
            </w:r>
          </w:p>
        </w:tc>
        <w:tc>
          <w:tcPr>
            <w:tcW w:w="173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0</w:t>
            </w:r>
          </w:p>
        </w:tc>
      </w:tr>
    </w:tbl>
    <w:p w:rsidR="00A177D5" w:rsidRPr="00DB0296" w:rsidRDefault="00A177D5" w:rsidP="00A177D5">
      <w:pPr>
        <w:spacing w:after="0" w:line="240" w:lineRule="auto"/>
        <w:jc w:val="both"/>
        <w:rPr>
          <w:rFonts w:ascii="Conv_Rubik-Regular" w:eastAsia="Times New Roman" w:hAnsi="Conv_Rubik-Regular" w:cs="Times New Roman"/>
          <w:color w:val="000000" w:themeColor="text1"/>
          <w:sz w:val="24"/>
          <w:szCs w:val="24"/>
          <w:lang w:eastAsia="ru-RU"/>
        </w:rPr>
      </w:pPr>
      <w:bookmarkStart w:id="28" w:name="n195"/>
      <w:bookmarkStart w:id="29" w:name="n196"/>
      <w:bookmarkEnd w:id="28"/>
      <w:bookmarkEnd w:id="29"/>
      <w:r w:rsidRPr="00DB0296">
        <w:rPr>
          <w:rFonts w:ascii="Times New Roman" w:eastAsia="Times New Roman" w:hAnsi="Times New Roman" w:cs="Times New Roman"/>
          <w:color w:val="000000" w:themeColor="text1"/>
          <w:sz w:val="24"/>
          <w:szCs w:val="24"/>
          <w:lang w:eastAsia="ru-RU"/>
        </w:rPr>
        <w:t xml:space="preserve">*Примітка: витрати на </w:t>
      </w:r>
      <w:proofErr w:type="gramStart"/>
      <w:r w:rsidRPr="00DB0296">
        <w:rPr>
          <w:rFonts w:ascii="Times New Roman" w:eastAsia="Times New Roman" w:hAnsi="Times New Roman" w:cs="Times New Roman"/>
          <w:color w:val="000000" w:themeColor="text1"/>
          <w:sz w:val="24"/>
          <w:szCs w:val="24"/>
          <w:lang w:eastAsia="ru-RU"/>
        </w:rPr>
        <w:t>адм</w:t>
      </w:r>
      <w:proofErr w:type="gramEnd"/>
      <w:r w:rsidRPr="00DB0296">
        <w:rPr>
          <w:rFonts w:ascii="Times New Roman" w:eastAsia="Times New Roman" w:hAnsi="Times New Roman" w:cs="Times New Roman"/>
          <w:color w:val="000000" w:themeColor="text1"/>
          <w:sz w:val="24"/>
          <w:szCs w:val="24"/>
          <w:lang w:eastAsia="ru-RU"/>
        </w:rPr>
        <w:t>іністрування регулювання передбачити неможливо оскільки невідомо скільки буде звернень від суб’єктів господарювання та суб’єктів малого підприємництва для отримання дозволу на розміщення зовнішньої реклами.</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eastAsia="ru-RU"/>
        </w:rPr>
        <w:t> </w:t>
      </w:r>
    </w:p>
    <w:p w:rsidR="00E15F42" w:rsidRPr="002D43D7" w:rsidRDefault="00E15F42" w:rsidP="00E15F42">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7. Обґрунтування запропонованого строку дії регуляторного акта</w:t>
      </w:r>
    </w:p>
    <w:p w:rsidR="00E15F42" w:rsidRPr="002D43D7" w:rsidRDefault="00E15F42" w:rsidP="00E15F42">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Проєкт регуляторного акта є загальнообов’язковим до застосування та може бути використаним протягом необмеженого строку.</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Дія даного акта є необмежена до моменту настання факторів, які можуть вплинути на суттєвий зміст цього акта або на його цілі. Доповнення та зміни до регуляторного акта будуть вноситись після внесення відповідних змін до чинного законодавства України та в разі потреби за підсумками аналізу відстеження його результативності.</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shd w:val="clear" w:color="auto" w:fill="FFFFFF"/>
          <w:lang w:eastAsia="ru-RU"/>
        </w:rPr>
        <w:t> </w:t>
      </w:r>
    </w:p>
    <w:p w:rsidR="00E15F42" w:rsidRPr="002D43D7" w:rsidRDefault="00E15F42" w:rsidP="00E15F42">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8. Визначення показників результативності дії регуляторного акта</w:t>
      </w:r>
    </w:p>
    <w:p w:rsidR="00E15F42" w:rsidRPr="002D43D7" w:rsidRDefault="00E15F42" w:rsidP="00C27036">
      <w:pPr>
        <w:shd w:val="clear" w:color="auto" w:fill="FBFBFB"/>
        <w:spacing w:after="0" w:line="240" w:lineRule="auto"/>
        <w:jc w:val="both"/>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A177D5" w:rsidRPr="00DB0296" w:rsidRDefault="00A177D5" w:rsidP="00C27036">
      <w:pPr>
        <w:numPr>
          <w:ilvl w:val="0"/>
          <w:numId w:val="3"/>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скарг та зауважень </w:t>
      </w:r>
      <w:proofErr w:type="gramStart"/>
      <w:r w:rsidRPr="00DB0296">
        <w:rPr>
          <w:rFonts w:ascii="Times New Roman" w:eastAsia="Times New Roman" w:hAnsi="Times New Roman" w:cs="Times New Roman"/>
          <w:color w:val="000000" w:themeColor="text1"/>
          <w:sz w:val="24"/>
          <w:szCs w:val="24"/>
          <w:lang w:eastAsia="ru-RU"/>
        </w:rPr>
        <w:t>по</w:t>
      </w:r>
      <w:proofErr w:type="gramEnd"/>
      <w:r w:rsidRPr="00DB0296">
        <w:rPr>
          <w:rFonts w:ascii="Times New Roman" w:eastAsia="Times New Roman" w:hAnsi="Times New Roman" w:cs="Times New Roman"/>
          <w:color w:val="000000" w:themeColor="text1"/>
          <w:sz w:val="24"/>
          <w:szCs w:val="24"/>
          <w:lang w:eastAsia="ru-RU"/>
        </w:rPr>
        <w:t xml:space="preserve"> роботі розповсюджувачів реклами.</w:t>
      </w:r>
    </w:p>
    <w:p w:rsidR="00A177D5" w:rsidRPr="00DB0296" w:rsidRDefault="00A177D5" w:rsidP="00C27036">
      <w:pPr>
        <w:numPr>
          <w:ilvl w:val="0"/>
          <w:numId w:val="3"/>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оновлених рекламних засобів.</w:t>
      </w:r>
    </w:p>
    <w:p w:rsidR="00A177D5" w:rsidRPr="00DB0296" w:rsidRDefault="00A177D5" w:rsidP="00C27036">
      <w:pPr>
        <w:numPr>
          <w:ilvl w:val="0"/>
          <w:numId w:val="3"/>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суб’єктів господарювання та суб’єктів малого</w:t>
      </w:r>
      <w:r w:rsidR="00C27036" w:rsidRPr="00DB0296">
        <w:rPr>
          <w:rFonts w:ascii="Times New Roman" w:eastAsia="Times New Roman" w:hAnsi="Times New Roman" w:cs="Times New Roman"/>
          <w:color w:val="000000" w:themeColor="text1"/>
          <w:sz w:val="24"/>
          <w:szCs w:val="24"/>
          <w:lang w:val="uk-UA" w:eastAsia="ru-RU"/>
        </w:rPr>
        <w:t>/мікро</w:t>
      </w:r>
      <w:r w:rsidRPr="00DB0296">
        <w:rPr>
          <w:rFonts w:ascii="Times New Roman" w:eastAsia="Times New Roman" w:hAnsi="Times New Roman" w:cs="Times New Roman"/>
          <w:color w:val="000000" w:themeColor="text1"/>
          <w:sz w:val="24"/>
          <w:szCs w:val="24"/>
          <w:lang w:eastAsia="ru-RU"/>
        </w:rPr>
        <w:t xml:space="preserve">підприємництва, які звернулись до управління </w:t>
      </w:r>
      <w:r w:rsidR="00C27036" w:rsidRPr="00DB0296">
        <w:rPr>
          <w:rFonts w:ascii="Times New Roman" w:eastAsia="Times New Roman" w:hAnsi="Times New Roman" w:cs="Times New Roman"/>
          <w:color w:val="000000" w:themeColor="text1"/>
          <w:sz w:val="24"/>
          <w:szCs w:val="24"/>
          <w:lang w:val="uk-UA" w:eastAsia="ru-RU"/>
        </w:rPr>
        <w:t>ЦНАПу</w:t>
      </w:r>
      <w:r w:rsidRPr="00DB0296">
        <w:rPr>
          <w:rFonts w:ascii="Times New Roman" w:eastAsia="Times New Roman" w:hAnsi="Times New Roman" w:cs="Times New Roman"/>
          <w:color w:val="000000" w:themeColor="text1"/>
          <w:sz w:val="24"/>
          <w:szCs w:val="24"/>
          <w:lang w:eastAsia="ru-RU"/>
        </w:rPr>
        <w:t xml:space="preserve"> для надання дозволу на розміщення зовнішньої реклами.</w:t>
      </w:r>
    </w:p>
    <w:p w:rsidR="00A177D5" w:rsidRPr="00DB0296" w:rsidRDefault="00A177D5" w:rsidP="00C27036">
      <w:pPr>
        <w:numPr>
          <w:ilvl w:val="0"/>
          <w:numId w:val="3"/>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надісланих попереджень про недопущення порушення умов договорі</w:t>
      </w:r>
      <w:proofErr w:type="gramStart"/>
      <w:r w:rsidRPr="00DB0296">
        <w:rPr>
          <w:rFonts w:ascii="Times New Roman" w:eastAsia="Times New Roman" w:hAnsi="Times New Roman" w:cs="Times New Roman"/>
          <w:color w:val="000000" w:themeColor="text1"/>
          <w:sz w:val="24"/>
          <w:szCs w:val="24"/>
          <w:lang w:eastAsia="ru-RU"/>
        </w:rPr>
        <w:t>в</w:t>
      </w:r>
      <w:proofErr w:type="gramEnd"/>
      <w:r w:rsidRPr="00DB0296">
        <w:rPr>
          <w:rFonts w:ascii="Times New Roman" w:eastAsia="Times New Roman" w:hAnsi="Times New Roman" w:cs="Times New Roman"/>
          <w:color w:val="000000" w:themeColor="text1"/>
          <w:sz w:val="24"/>
          <w:szCs w:val="24"/>
          <w:lang w:eastAsia="ru-RU"/>
        </w:rPr>
        <w:t>.</w:t>
      </w:r>
    </w:p>
    <w:p w:rsidR="00A177D5" w:rsidRPr="00DB0296" w:rsidRDefault="00A177D5" w:rsidP="00C27036">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Показники впроваджуваності:</w:t>
      </w:r>
    </w:p>
    <w:p w:rsidR="00A177D5" w:rsidRPr="00DB0296" w:rsidRDefault="00A177D5" w:rsidP="00C27036">
      <w:pPr>
        <w:numPr>
          <w:ilvl w:val="0"/>
          <w:numId w:val="4"/>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майбутніх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які звернуться до управління архітектури та містобудування для надання дозволу на розміщення зовнішньої реклами.</w:t>
      </w:r>
    </w:p>
    <w:p w:rsidR="00A177D5" w:rsidRPr="00DB0296" w:rsidRDefault="00A177D5" w:rsidP="00C27036">
      <w:pPr>
        <w:numPr>
          <w:ilvl w:val="0"/>
          <w:numId w:val="4"/>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розповсюджувачів, що не дотримуються умов договору про надання  у користування місць для розміщення </w:t>
      </w:r>
      <w:proofErr w:type="gramStart"/>
      <w:r w:rsidRPr="00DB0296">
        <w:rPr>
          <w:rFonts w:ascii="Times New Roman" w:eastAsia="Times New Roman" w:hAnsi="Times New Roman" w:cs="Times New Roman"/>
          <w:color w:val="000000" w:themeColor="text1"/>
          <w:sz w:val="24"/>
          <w:szCs w:val="24"/>
          <w:lang w:eastAsia="ru-RU"/>
        </w:rPr>
        <w:t>рекламного</w:t>
      </w:r>
      <w:proofErr w:type="gramEnd"/>
      <w:r w:rsidRPr="00DB0296">
        <w:rPr>
          <w:rFonts w:ascii="Times New Roman" w:eastAsia="Times New Roman" w:hAnsi="Times New Roman" w:cs="Times New Roman"/>
          <w:color w:val="000000" w:themeColor="text1"/>
          <w:sz w:val="24"/>
          <w:szCs w:val="24"/>
          <w:lang w:eastAsia="ru-RU"/>
        </w:rPr>
        <w:t xml:space="preserve"> засобу.</w:t>
      </w:r>
    </w:p>
    <w:p w:rsidR="00A177D5" w:rsidRPr="00DB0296" w:rsidRDefault="00A177D5" w:rsidP="00C27036">
      <w:pPr>
        <w:numPr>
          <w:ilvl w:val="0"/>
          <w:numId w:val="4"/>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укладених договорів із майбутніми розповсюджувачами зовнішньої реклами.</w:t>
      </w:r>
    </w:p>
    <w:p w:rsidR="00A177D5" w:rsidRPr="00DB0296" w:rsidRDefault="00A177D5" w:rsidP="00C27036">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Показники інформованості:</w:t>
      </w:r>
    </w:p>
    <w:p w:rsidR="00A177D5" w:rsidRPr="00DB0296" w:rsidRDefault="00A177D5" w:rsidP="00C27036">
      <w:pPr>
        <w:numPr>
          <w:ilvl w:val="0"/>
          <w:numId w:val="5"/>
        </w:numPr>
        <w:spacing w:after="0" w:line="240" w:lineRule="auto"/>
        <w:ind w:left="0"/>
        <w:jc w:val="both"/>
        <w:rPr>
          <w:rFonts w:ascii="Conv_Rubik-Regular" w:eastAsia="Times New Roman" w:hAnsi="Conv_Rubik-Regular" w:cs="Times New Roman"/>
          <w:color w:val="000000" w:themeColor="text1"/>
          <w:sz w:val="24"/>
          <w:szCs w:val="24"/>
          <w:lang w:eastAsia="ru-RU"/>
        </w:rPr>
      </w:pP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івень поінформованості суб'єктів господарювання та/або фізичних осіб з основних положень акту.</w:t>
      </w:r>
    </w:p>
    <w:p w:rsidR="00A177D5" w:rsidRPr="00DB0296" w:rsidRDefault="00A177D5" w:rsidP="00C27036">
      <w:pPr>
        <w:spacing w:after="0" w:line="240" w:lineRule="auto"/>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b/>
          <w:bCs/>
          <w:color w:val="000000" w:themeColor="text1"/>
          <w:sz w:val="24"/>
          <w:szCs w:val="24"/>
          <w:lang w:eastAsia="ru-RU"/>
        </w:rPr>
        <w:t>Показники передбачуваності:</w:t>
      </w:r>
    </w:p>
    <w:p w:rsidR="00A177D5" w:rsidRPr="00DB0296" w:rsidRDefault="00A177D5" w:rsidP="00C27036">
      <w:pPr>
        <w:numPr>
          <w:ilvl w:val="0"/>
          <w:numId w:val="6"/>
        </w:numPr>
        <w:spacing w:after="0" w:line="240" w:lineRule="auto"/>
        <w:ind w:left="0"/>
        <w:jc w:val="both"/>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Визначені договірні відносини між власником місця розташування </w:t>
      </w:r>
      <w:proofErr w:type="gramStart"/>
      <w:r w:rsidRPr="00DB0296">
        <w:rPr>
          <w:rFonts w:ascii="Times New Roman" w:eastAsia="Times New Roman" w:hAnsi="Times New Roman" w:cs="Times New Roman"/>
          <w:color w:val="000000" w:themeColor="text1"/>
          <w:sz w:val="24"/>
          <w:szCs w:val="24"/>
          <w:lang w:eastAsia="ru-RU"/>
        </w:rPr>
        <w:t>рекламного</w:t>
      </w:r>
      <w:proofErr w:type="gramEnd"/>
      <w:r w:rsidRPr="00DB0296">
        <w:rPr>
          <w:rFonts w:ascii="Times New Roman" w:eastAsia="Times New Roman" w:hAnsi="Times New Roman" w:cs="Times New Roman"/>
          <w:color w:val="000000" w:themeColor="text1"/>
          <w:sz w:val="24"/>
          <w:szCs w:val="24"/>
          <w:lang w:eastAsia="ru-RU"/>
        </w:rPr>
        <w:t xml:space="preserve"> засобу та розповсюджувачем зовнішньої реклами на території </w:t>
      </w:r>
      <w:r w:rsidR="00C27036" w:rsidRPr="00DB0296">
        <w:rPr>
          <w:rFonts w:ascii="Times New Roman" w:eastAsia="Times New Roman" w:hAnsi="Times New Roman" w:cs="Times New Roman"/>
          <w:color w:val="000000" w:themeColor="text1"/>
          <w:sz w:val="24"/>
          <w:szCs w:val="24"/>
          <w:lang w:val="uk-UA" w:eastAsia="ru-RU"/>
        </w:rPr>
        <w:t>Дунаєвецької</w:t>
      </w:r>
      <w:r w:rsidRPr="00DB0296">
        <w:rPr>
          <w:rFonts w:ascii="Times New Roman" w:eastAsia="Times New Roman" w:hAnsi="Times New Roman" w:cs="Times New Roman"/>
          <w:color w:val="000000" w:themeColor="text1"/>
          <w:sz w:val="24"/>
          <w:szCs w:val="24"/>
          <w:lang w:eastAsia="ru-RU"/>
        </w:rPr>
        <w:t xml:space="preserve"> територіальної громади.</w:t>
      </w:r>
    </w:p>
    <w:p w:rsidR="00A177D5" w:rsidRPr="00DB0296" w:rsidRDefault="00A177D5" w:rsidP="00C27036">
      <w:pPr>
        <w:spacing w:after="0" w:line="240" w:lineRule="auto"/>
        <w:jc w:val="both"/>
        <w:rPr>
          <w:rFonts w:ascii="Conv_Rubik-Regular" w:eastAsia="Times New Roman" w:hAnsi="Conv_Rubik-Regular" w:cs="Times New Roman"/>
          <w:color w:val="000000" w:themeColor="text1"/>
          <w:sz w:val="24"/>
          <w:szCs w:val="24"/>
          <w:lang w:eastAsia="ru-RU"/>
        </w:rPr>
      </w:pPr>
      <w:proofErr w:type="gramStart"/>
      <w:r w:rsidRPr="00DB0296">
        <w:rPr>
          <w:rFonts w:ascii="Times New Roman" w:eastAsia="Times New Roman" w:hAnsi="Times New Roman" w:cs="Times New Roman"/>
          <w:b/>
          <w:bCs/>
          <w:color w:val="000000" w:themeColor="text1"/>
          <w:sz w:val="24"/>
          <w:szCs w:val="24"/>
          <w:lang w:eastAsia="ru-RU"/>
        </w:rPr>
        <w:t>Значення прогнозних показників результативності дії регуляторного акта (у кількісному виразі) наведено у таблиці</w:t>
      </w:r>
      <w:proofErr w:type="gramEnd"/>
    </w:p>
    <w:p w:rsidR="00A177D5" w:rsidRPr="00DB0296" w:rsidRDefault="00A177D5" w:rsidP="00A177D5">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90" w:type="dxa"/>
        </w:tblCellMar>
        <w:tblLook w:val="04A0" w:firstRow="1" w:lastRow="0" w:firstColumn="1" w:lastColumn="0" w:noHBand="0" w:noVBand="1"/>
      </w:tblPr>
      <w:tblGrid>
        <w:gridCol w:w="379"/>
        <w:gridCol w:w="2054"/>
        <w:gridCol w:w="1070"/>
        <w:gridCol w:w="2058"/>
        <w:gridCol w:w="1972"/>
        <w:gridCol w:w="1972"/>
      </w:tblGrid>
      <w:tr w:rsidR="00A177D5"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Назва показника</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Одиниця виміру</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C27036">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За 202</w:t>
            </w:r>
            <w:r w:rsidR="00C27036" w:rsidRPr="00DB0296">
              <w:rPr>
                <w:rFonts w:ascii="Times New Roman" w:eastAsia="Times New Roman" w:hAnsi="Times New Roman" w:cs="Times New Roman"/>
                <w:color w:val="000000" w:themeColor="text1"/>
                <w:sz w:val="24"/>
                <w:szCs w:val="24"/>
                <w:lang w:val="uk-UA" w:eastAsia="ru-RU"/>
              </w:rPr>
              <w:t>2</w:t>
            </w:r>
            <w:r w:rsidRPr="00DB0296">
              <w:rPr>
                <w:rFonts w:ascii="Times New Roman" w:eastAsia="Times New Roman" w:hAnsi="Times New Roman" w:cs="Times New Roman"/>
                <w:color w:val="000000" w:themeColor="text1"/>
                <w:sz w:val="24"/>
                <w:szCs w:val="24"/>
                <w:lang w:eastAsia="ru-RU"/>
              </w:rPr>
              <w:t xml:space="preserve">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Очікувані показники за 1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регулювання</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Очікувані показники за 3 роки регулювання</w:t>
            </w:r>
          </w:p>
        </w:tc>
      </w:tr>
      <w:tr w:rsidR="00A177D5"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1</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Кількість суб’єктів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на яких поширюється дія акту</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од.</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Неможливо вирахувати кількість майбутніх суб’єкті</w:t>
            </w:r>
            <w:proofErr w:type="gramStart"/>
            <w:r w:rsidRPr="00DB0296">
              <w:rPr>
                <w:rFonts w:ascii="Times New Roman" w:eastAsia="Times New Roman" w:hAnsi="Times New Roman" w:cs="Times New Roman"/>
                <w:color w:val="000000" w:themeColor="text1"/>
                <w:sz w:val="24"/>
                <w:szCs w:val="24"/>
                <w:lang w:eastAsia="ru-RU"/>
              </w:rPr>
              <w:t>в</w:t>
            </w:r>
            <w:proofErr w:type="gramEnd"/>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(невідома кількість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Неможливо вирахувати кількість майбутніх суб’єкті</w:t>
            </w:r>
            <w:proofErr w:type="gramStart"/>
            <w:r w:rsidRPr="00DB0296">
              <w:rPr>
                <w:rFonts w:ascii="Times New Roman" w:eastAsia="Times New Roman" w:hAnsi="Times New Roman" w:cs="Times New Roman"/>
                <w:color w:val="000000" w:themeColor="text1"/>
                <w:sz w:val="24"/>
                <w:szCs w:val="24"/>
                <w:lang w:eastAsia="ru-RU"/>
              </w:rPr>
              <w:t>в</w:t>
            </w:r>
            <w:proofErr w:type="gramEnd"/>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(невідома кількість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Неможливо вирахувати кількість майбутніх суб’єкті</w:t>
            </w:r>
            <w:proofErr w:type="gramStart"/>
            <w:r w:rsidRPr="00DB0296">
              <w:rPr>
                <w:rFonts w:ascii="Times New Roman" w:eastAsia="Times New Roman" w:hAnsi="Times New Roman" w:cs="Times New Roman"/>
                <w:color w:val="000000" w:themeColor="text1"/>
                <w:sz w:val="24"/>
                <w:szCs w:val="24"/>
                <w:lang w:eastAsia="ru-RU"/>
              </w:rPr>
              <w:t>в</w:t>
            </w:r>
            <w:proofErr w:type="gramEnd"/>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 xml:space="preserve">(невідома кількість суб’єктів господарювання та суб’єктів малого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ідприємництва для отримання дозволу на розміщення зовнішньої реклами.)</w:t>
            </w:r>
          </w:p>
        </w:tc>
      </w:tr>
      <w:tr w:rsidR="00A177D5"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2</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скарг та зауважень</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A177D5"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3</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Кількість оновлених рекламних засобі</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од.</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A177D5"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4</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Розмі</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 xml:space="preserve"> коштів, що витрачатимуться суб’єктами господарювання, пов’язаними з виконанням вимог акта</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грн.</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w:t>
            </w:r>
          </w:p>
        </w:tc>
      </w:tr>
      <w:tr w:rsidR="00A177D5" w:rsidRPr="00DB0296" w:rsidTr="00892A0A">
        <w:tc>
          <w:tcPr>
            <w:tcW w:w="351"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5</w:t>
            </w:r>
          </w:p>
        </w:tc>
        <w:tc>
          <w:tcPr>
            <w:tcW w:w="2109"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Час, що витрачатиметься суб’єктами господарювання, пов’язаними з виконанням вимог акта</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150" w:line="240" w:lineRule="atLeast"/>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Робочі дні</w:t>
            </w:r>
          </w:p>
        </w:tc>
        <w:tc>
          <w:tcPr>
            <w:tcW w:w="2135"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Планується дотримання умов договору запропонованих регуляторним актом протягом усього робочого часу</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Планується дотримання норм запропонованих регуляторним актом протягом усього робочого часу</w:t>
            </w:r>
          </w:p>
        </w:tc>
        <w:tc>
          <w:tcPr>
            <w:tcW w:w="2018" w:type="dxa"/>
            <w:tcBorders>
              <w:top w:val="single" w:sz="6" w:space="0" w:color="222222"/>
              <w:left w:val="single" w:sz="6" w:space="0" w:color="222222"/>
              <w:bottom w:val="single" w:sz="6" w:space="0" w:color="222222"/>
              <w:right w:val="single" w:sz="6" w:space="0" w:color="222222"/>
            </w:tcBorders>
            <w:shd w:val="clear" w:color="auto" w:fill="auto"/>
            <w:tcMar>
              <w:top w:w="0" w:type="dxa"/>
              <w:left w:w="75" w:type="dxa"/>
              <w:bottom w:w="0" w:type="dxa"/>
              <w:right w:w="75" w:type="dxa"/>
            </w:tcMar>
            <w:vAlign w:val="center"/>
            <w:hideMark/>
          </w:tcPr>
          <w:p w:rsidR="00A177D5" w:rsidRPr="00DB0296" w:rsidRDefault="00A177D5" w:rsidP="00892A0A">
            <w:pPr>
              <w:spacing w:after="0" w:line="240" w:lineRule="atLeast"/>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Планується дотримання норм запропонованих регуляторним актом протягом усього робочого часу</w:t>
            </w:r>
          </w:p>
        </w:tc>
      </w:tr>
    </w:tbl>
    <w:p w:rsidR="00A177D5" w:rsidRPr="00DB0296" w:rsidRDefault="00A177D5" w:rsidP="00A177D5">
      <w:pPr>
        <w:spacing w:after="150" w:line="240" w:lineRule="auto"/>
        <w:rPr>
          <w:rFonts w:ascii="Conv_Rubik-Regular" w:eastAsia="Times New Roman" w:hAnsi="Conv_Rubik-Regular" w:cs="Times New Roman"/>
          <w:color w:val="000000" w:themeColor="text1"/>
          <w:sz w:val="24"/>
          <w:szCs w:val="24"/>
          <w:lang w:eastAsia="ru-RU"/>
        </w:rPr>
      </w:pPr>
      <w:r w:rsidRPr="00DB0296">
        <w:rPr>
          <w:rFonts w:ascii="Conv_Rubik-Regular" w:eastAsia="Times New Roman" w:hAnsi="Conv_Rubik-Regular" w:cs="Times New Roman"/>
          <w:color w:val="000000" w:themeColor="text1"/>
          <w:sz w:val="24"/>
          <w:szCs w:val="24"/>
          <w:lang w:eastAsia="ru-RU"/>
        </w:rPr>
        <w:t> </w:t>
      </w:r>
    </w:p>
    <w:p w:rsidR="00E15F42" w:rsidRPr="002D43D7" w:rsidRDefault="00A177D5" w:rsidP="00A177D5">
      <w:pPr>
        <w:shd w:val="clear" w:color="auto" w:fill="FBFBFB"/>
        <w:spacing w:after="0" w:line="240" w:lineRule="auto"/>
        <w:jc w:val="both"/>
        <w:rPr>
          <w:rFonts w:ascii="Arial" w:eastAsia="Times New Roman" w:hAnsi="Arial" w:cs="Arial"/>
          <w:color w:val="000000" w:themeColor="text1"/>
          <w:sz w:val="24"/>
          <w:szCs w:val="24"/>
          <w:lang w:eastAsia="ru-RU"/>
        </w:rPr>
      </w:pP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івень поінформованості суб’єктів щодо основних положень регуляторного акта становить 100% та є незмінним протягом вимірювального періоду.</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eastAsia="ru-RU"/>
        </w:rPr>
        <w:t> </w:t>
      </w:r>
    </w:p>
    <w:p w:rsidR="00E15F42" w:rsidRPr="002D43D7" w:rsidRDefault="00E15F42" w:rsidP="00E15F42">
      <w:pPr>
        <w:shd w:val="clear" w:color="auto" w:fill="FBFBFB"/>
        <w:spacing w:after="0" w:line="240" w:lineRule="auto"/>
        <w:rPr>
          <w:rFonts w:ascii="Arial" w:eastAsia="Times New Roman" w:hAnsi="Arial" w:cs="Arial"/>
          <w:color w:val="000000"/>
          <w:sz w:val="24"/>
          <w:szCs w:val="24"/>
          <w:lang w:eastAsia="ru-RU"/>
        </w:rPr>
      </w:pPr>
      <w:r w:rsidRPr="002D43D7">
        <w:rPr>
          <w:rFonts w:ascii="Times New Roman" w:eastAsia="Times New Roman" w:hAnsi="Times New Roman" w:cs="Times New Roman"/>
          <w:b/>
          <w:bCs/>
          <w:color w:val="000000"/>
          <w:sz w:val="24"/>
          <w:szCs w:val="24"/>
          <w:bdr w:val="none" w:sz="0" w:space="0" w:color="auto" w:frame="1"/>
          <w:lang w:val="uk-UA" w:eastAsia="ru-RU"/>
        </w:rPr>
        <w:t>9. Визначення заходів, за допомогою яких здійснюватиметься відстеження результативності дії регуляторного акта</w:t>
      </w:r>
    </w:p>
    <w:p w:rsidR="00E15F42" w:rsidRPr="002D43D7" w:rsidRDefault="00E15F42" w:rsidP="00E15F42">
      <w:pPr>
        <w:shd w:val="clear" w:color="auto" w:fill="FBFBFB"/>
        <w:spacing w:after="0" w:line="240" w:lineRule="auto"/>
        <w:jc w:val="center"/>
        <w:rPr>
          <w:rFonts w:ascii="Arial" w:eastAsia="Times New Roman" w:hAnsi="Arial" w:cs="Arial"/>
          <w:color w:val="000000"/>
          <w:sz w:val="24"/>
          <w:szCs w:val="24"/>
          <w:lang w:eastAsia="ru-RU"/>
        </w:rPr>
      </w:pPr>
      <w:r w:rsidRPr="002D43D7">
        <w:rPr>
          <w:rFonts w:ascii="Arial" w:eastAsia="Times New Roman" w:hAnsi="Arial" w:cs="Arial"/>
          <w:color w:val="000000"/>
          <w:sz w:val="24"/>
          <w:szCs w:val="24"/>
          <w:lang w:eastAsia="ru-RU"/>
        </w:rPr>
        <w:t> </w:t>
      </w:r>
    </w:p>
    <w:p w:rsidR="00E15F42" w:rsidRPr="002D43D7" w:rsidRDefault="00E15F42" w:rsidP="00E15F42">
      <w:pPr>
        <w:shd w:val="clear" w:color="auto" w:fill="FBFBFB"/>
        <w:spacing w:after="0" w:line="240" w:lineRule="auto"/>
        <w:jc w:val="both"/>
        <w:rPr>
          <w:rFonts w:ascii="Arial" w:eastAsia="Times New Roman" w:hAnsi="Arial" w:cs="Arial"/>
          <w:color w:val="000000"/>
          <w:sz w:val="24"/>
          <w:szCs w:val="24"/>
          <w:lang w:eastAsia="ru-RU"/>
        </w:rPr>
      </w:pPr>
      <w:r w:rsidRPr="002D43D7">
        <w:rPr>
          <w:rFonts w:ascii="Times New Roman" w:eastAsia="Times New Roman" w:hAnsi="Times New Roman" w:cs="Times New Roman"/>
          <w:color w:val="000000"/>
          <w:sz w:val="24"/>
          <w:szCs w:val="24"/>
          <w:bdr w:val="none" w:sz="0" w:space="0" w:color="auto" w:frame="1"/>
          <w:lang w:val="uk-UA" w:eastAsia="ru-RU"/>
        </w:rPr>
        <w:t>Відносно цього регуляторного акта повинно послідовно здійснюватися базове, повторне та періодичне відстеження його результативності.</w:t>
      </w:r>
    </w:p>
    <w:p w:rsidR="00DB0296" w:rsidRPr="00DB0296" w:rsidRDefault="00DB0296" w:rsidP="00DB0296">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Базове відстеження результативності регуляторного акту буде здійснено через</w:t>
      </w:r>
      <w:r w:rsidRPr="00DB0296">
        <w:rPr>
          <w:rFonts w:ascii="Times New Roman" w:eastAsia="Times New Roman" w:hAnsi="Times New Roman" w:cs="Times New Roman"/>
          <w:b/>
          <w:bCs/>
          <w:color w:val="000000" w:themeColor="text1"/>
          <w:sz w:val="24"/>
          <w:szCs w:val="24"/>
          <w:lang w:eastAsia="ru-RU"/>
        </w:rPr>
        <w:t> </w:t>
      </w:r>
      <w:r w:rsidRPr="00DB0296">
        <w:rPr>
          <w:rFonts w:ascii="Times New Roman" w:eastAsia="Times New Roman" w:hAnsi="Times New Roman" w:cs="Times New Roman"/>
          <w:color w:val="000000" w:themeColor="text1"/>
          <w:sz w:val="24"/>
          <w:szCs w:val="24"/>
          <w:lang w:eastAsia="ru-RU"/>
        </w:rPr>
        <w:t xml:space="preserve">3 місяці </w:t>
      </w:r>
      <w:proofErr w:type="gramStart"/>
      <w:r w:rsidRPr="00DB0296">
        <w:rPr>
          <w:rFonts w:ascii="Times New Roman" w:eastAsia="Times New Roman" w:hAnsi="Times New Roman" w:cs="Times New Roman"/>
          <w:color w:val="000000" w:themeColor="text1"/>
          <w:sz w:val="24"/>
          <w:szCs w:val="24"/>
          <w:lang w:eastAsia="ru-RU"/>
        </w:rPr>
        <w:t>п</w:t>
      </w:r>
      <w:proofErr w:type="gramEnd"/>
      <w:r w:rsidRPr="00DB0296">
        <w:rPr>
          <w:rFonts w:ascii="Times New Roman" w:eastAsia="Times New Roman" w:hAnsi="Times New Roman" w:cs="Times New Roman"/>
          <w:color w:val="000000" w:themeColor="text1"/>
          <w:sz w:val="24"/>
          <w:szCs w:val="24"/>
          <w:lang w:eastAsia="ru-RU"/>
        </w:rPr>
        <w:t>ісля набрання чинності.</w:t>
      </w:r>
    </w:p>
    <w:p w:rsidR="00E15F42" w:rsidRPr="002D43D7" w:rsidRDefault="00DB0296" w:rsidP="00DB0296">
      <w:pPr>
        <w:shd w:val="clear" w:color="auto" w:fill="FBFBFB"/>
        <w:spacing w:after="0" w:line="240" w:lineRule="auto"/>
        <w:jc w:val="both"/>
        <w:rPr>
          <w:rFonts w:ascii="Arial" w:eastAsia="Times New Roman" w:hAnsi="Arial" w:cs="Arial"/>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lastRenderedPageBreak/>
        <w:t xml:space="preserve">Повторне – через </w:t>
      </w:r>
      <w:proofErr w:type="gramStart"/>
      <w:r w:rsidRPr="00DB0296">
        <w:rPr>
          <w:rFonts w:ascii="Times New Roman" w:eastAsia="Times New Roman" w:hAnsi="Times New Roman" w:cs="Times New Roman"/>
          <w:color w:val="000000" w:themeColor="text1"/>
          <w:sz w:val="24"/>
          <w:szCs w:val="24"/>
          <w:lang w:eastAsia="ru-RU"/>
        </w:rPr>
        <w:t>р</w:t>
      </w:r>
      <w:proofErr w:type="gramEnd"/>
      <w:r w:rsidRPr="00DB0296">
        <w:rPr>
          <w:rFonts w:ascii="Times New Roman" w:eastAsia="Times New Roman" w:hAnsi="Times New Roman" w:cs="Times New Roman"/>
          <w:color w:val="000000" w:themeColor="text1"/>
          <w:sz w:val="24"/>
          <w:szCs w:val="24"/>
          <w:lang w:eastAsia="ru-RU"/>
        </w:rPr>
        <w:t>ік з дня набрання ним чинності, періодичне – через три роки з моменту проведення та опублікування повторного відстеження результативності регуляторного акту.</w:t>
      </w:r>
    </w:p>
    <w:p w:rsidR="00DB0296" w:rsidRPr="00DB0296" w:rsidRDefault="00DB0296" w:rsidP="00DB0296">
      <w:pPr>
        <w:spacing w:after="0" w:line="240" w:lineRule="auto"/>
        <w:rPr>
          <w:rFonts w:ascii="Conv_Rubik-Regular" w:eastAsia="Times New Roman" w:hAnsi="Conv_Rubik-Regular" w:cs="Times New Roman"/>
          <w:color w:val="000000" w:themeColor="text1"/>
          <w:sz w:val="24"/>
          <w:szCs w:val="24"/>
          <w:lang w:eastAsia="ru-RU"/>
        </w:rPr>
      </w:pPr>
      <w:r w:rsidRPr="00DB0296">
        <w:rPr>
          <w:rFonts w:ascii="Times New Roman" w:eastAsia="Times New Roman" w:hAnsi="Times New Roman" w:cs="Times New Roman"/>
          <w:color w:val="000000" w:themeColor="text1"/>
          <w:sz w:val="24"/>
          <w:szCs w:val="24"/>
          <w:lang w:eastAsia="ru-RU"/>
        </w:rPr>
        <w:t>Метод проведення відстеження результативності – статистичний.</w:t>
      </w:r>
    </w:p>
    <w:p w:rsidR="00E15F42" w:rsidRPr="00DB0296" w:rsidRDefault="00DB0296" w:rsidP="00DB0296">
      <w:pPr>
        <w:jc w:val="both"/>
        <w:rPr>
          <w:color w:val="000000" w:themeColor="text1"/>
          <w:sz w:val="24"/>
          <w:szCs w:val="24"/>
          <w:lang w:val="uk-UA"/>
        </w:rPr>
      </w:pPr>
      <w:r w:rsidRPr="00DB0296">
        <w:rPr>
          <w:rFonts w:ascii="Times New Roman" w:eastAsia="Times New Roman" w:hAnsi="Times New Roman" w:cs="Times New Roman"/>
          <w:color w:val="000000" w:themeColor="text1"/>
          <w:sz w:val="24"/>
          <w:szCs w:val="24"/>
          <w:lang w:eastAsia="ru-RU"/>
        </w:rPr>
        <w:t xml:space="preserve">Вид даних, за допомогою яких буде здійснено відстеження результативності </w:t>
      </w:r>
      <w:proofErr w:type="gramStart"/>
      <w:r w:rsidRPr="00DB0296">
        <w:rPr>
          <w:rFonts w:ascii="Times New Roman" w:eastAsia="Times New Roman" w:hAnsi="Times New Roman" w:cs="Times New Roman"/>
          <w:color w:val="000000" w:themeColor="text1"/>
          <w:sz w:val="24"/>
          <w:szCs w:val="24"/>
          <w:lang w:eastAsia="ru-RU"/>
        </w:rPr>
        <w:t>регуляторного</w:t>
      </w:r>
      <w:proofErr w:type="gramEnd"/>
      <w:r w:rsidRPr="00DB0296">
        <w:rPr>
          <w:rFonts w:ascii="Times New Roman" w:eastAsia="Times New Roman" w:hAnsi="Times New Roman" w:cs="Times New Roman"/>
          <w:color w:val="000000" w:themeColor="text1"/>
          <w:sz w:val="24"/>
          <w:szCs w:val="24"/>
          <w:lang w:eastAsia="ru-RU"/>
        </w:rPr>
        <w:t xml:space="preserve"> акту – статистичні.</w:t>
      </w:r>
    </w:p>
    <w:sectPr w:rsidR="00E15F42" w:rsidRPr="00DB0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EA9"/>
    <w:multiLevelType w:val="multilevel"/>
    <w:tmpl w:val="DDDCD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A014D"/>
    <w:multiLevelType w:val="multilevel"/>
    <w:tmpl w:val="43B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C5609"/>
    <w:multiLevelType w:val="multilevel"/>
    <w:tmpl w:val="9E9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743CB"/>
    <w:multiLevelType w:val="multilevel"/>
    <w:tmpl w:val="0956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C7F1E"/>
    <w:multiLevelType w:val="multilevel"/>
    <w:tmpl w:val="FD1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C3BEF"/>
    <w:multiLevelType w:val="multilevel"/>
    <w:tmpl w:val="1B260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2B"/>
    <w:rsid w:val="001912A1"/>
    <w:rsid w:val="002D6BD1"/>
    <w:rsid w:val="00433BF7"/>
    <w:rsid w:val="00483B28"/>
    <w:rsid w:val="004B0945"/>
    <w:rsid w:val="00683DDA"/>
    <w:rsid w:val="00696EFD"/>
    <w:rsid w:val="006D1B2B"/>
    <w:rsid w:val="00767BA9"/>
    <w:rsid w:val="007F75D6"/>
    <w:rsid w:val="008013DC"/>
    <w:rsid w:val="009A0239"/>
    <w:rsid w:val="00A177D5"/>
    <w:rsid w:val="00B27179"/>
    <w:rsid w:val="00C27036"/>
    <w:rsid w:val="00C438EA"/>
    <w:rsid w:val="00C53858"/>
    <w:rsid w:val="00C63446"/>
    <w:rsid w:val="00CA2378"/>
    <w:rsid w:val="00D82A32"/>
    <w:rsid w:val="00DB0296"/>
    <w:rsid w:val="00DC6FA4"/>
    <w:rsid w:val="00DF5BB9"/>
    <w:rsid w:val="00E15F42"/>
    <w:rsid w:val="00F9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2022-12-21T11:08:00Z</dcterms:created>
  <dcterms:modified xsi:type="dcterms:W3CDTF">2022-12-21T11:08:00Z</dcterms:modified>
</cp:coreProperties>
</file>