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95FAD" w14:textId="77777777" w:rsidR="005054A9" w:rsidRPr="00233B68" w:rsidRDefault="005054A9" w:rsidP="005054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B6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FB72A20" wp14:editId="10D8007E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7E96" w14:textId="77777777" w:rsidR="005054A9" w:rsidRPr="00233B68" w:rsidRDefault="005054A9" w:rsidP="00505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B68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308D1B62" w14:textId="77777777" w:rsidR="005054A9" w:rsidRPr="00233B68" w:rsidRDefault="005054A9" w:rsidP="005054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3B68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30603EBE" w14:textId="77777777" w:rsidR="005054A9" w:rsidRPr="00233B68" w:rsidRDefault="005054A9" w:rsidP="005054A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753C514" w14:textId="77777777" w:rsidR="005054A9" w:rsidRPr="00233B68" w:rsidRDefault="005054A9" w:rsidP="005054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68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63BC8A19" w14:textId="77777777" w:rsidR="005054A9" w:rsidRPr="00233B68" w:rsidRDefault="005054A9" w:rsidP="005054A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30AC868" w14:textId="77777777" w:rsidR="005054A9" w:rsidRPr="00233B68" w:rsidRDefault="005054A9" w:rsidP="005054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</w:t>
      </w:r>
      <w:r w:rsidRPr="00233B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233B68">
        <w:rPr>
          <w:rFonts w:ascii="Times New Roman" w:hAnsi="Times New Roman"/>
          <w:bCs/>
          <w:sz w:val="28"/>
          <w:szCs w:val="28"/>
        </w:rPr>
        <w:t xml:space="preserve"> 2024 р.                  </w:t>
      </w:r>
      <w:r w:rsidRPr="00233B68">
        <w:rPr>
          <w:rFonts w:ascii="Times New Roman" w:hAnsi="Times New Roman"/>
          <w:b/>
          <w:bCs/>
          <w:sz w:val="28"/>
          <w:szCs w:val="28"/>
        </w:rPr>
        <w:tab/>
      </w:r>
      <w:r w:rsidRPr="00233B68">
        <w:rPr>
          <w:rFonts w:ascii="Times New Roman" w:hAnsi="Times New Roman"/>
          <w:b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>Дунаївці</w:t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  <w:t>№ 00</w:t>
      </w:r>
    </w:p>
    <w:p w14:paraId="4987021C" w14:textId="77777777" w:rsidR="005054A9" w:rsidRDefault="005054A9" w:rsidP="005054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68CE7A" w14:textId="2034F5EC" w:rsidR="005054A9" w:rsidRDefault="005054A9" w:rsidP="00505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попередній розгляд проєкту рішення міської ради «Про Програму </w:t>
      </w:r>
      <w:r w:rsidR="00DE36F1">
        <w:rPr>
          <w:rFonts w:ascii="Times New Roman" w:hAnsi="Times New Roman"/>
          <w:sz w:val="28"/>
          <w:szCs w:val="28"/>
          <w:lang w:eastAsia="ru-RU"/>
        </w:rPr>
        <w:t>з охорони та збереження об’єктів культурної спадщини Дунаєвецької територіальної громади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DE36F1">
        <w:rPr>
          <w:rFonts w:ascii="Times New Roman" w:hAnsi="Times New Roman"/>
          <w:sz w:val="28"/>
          <w:szCs w:val="28"/>
          <w:lang w:eastAsia="ru-RU"/>
        </w:rPr>
        <w:t>-2028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DE36F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DE36F1">
        <w:rPr>
          <w:rFonts w:ascii="Times New Roman" w:hAnsi="Times New Roman"/>
          <w:sz w:val="28"/>
          <w:szCs w:val="28"/>
          <w:lang w:eastAsia="ru-RU"/>
        </w:rPr>
        <w:t>и</w:t>
      </w:r>
    </w:p>
    <w:p w14:paraId="5EC60425" w14:textId="77777777" w:rsidR="005054A9" w:rsidRDefault="005054A9" w:rsidP="005054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99F9DF" w14:textId="0A8FD755" w:rsidR="005054A9" w:rsidRDefault="005054A9" w:rsidP="005054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п. 1, ч. 2, ст. 52 Закону України «Про місцеве самоврядування в Україні», з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забезпечення </w:t>
      </w:r>
      <w:r w:rsidR="0016557C">
        <w:rPr>
          <w:rFonts w:ascii="Times New Roman" w:hAnsi="Times New Roman"/>
          <w:sz w:val="28"/>
          <w:szCs w:val="28"/>
          <w:lang w:eastAsia="ru-RU"/>
        </w:rPr>
        <w:t xml:space="preserve">охорони та збереження об’єктів культурної спадщини </w:t>
      </w:r>
      <w:r>
        <w:rPr>
          <w:rFonts w:ascii="Times New Roman" w:hAnsi="Times New Roman"/>
          <w:sz w:val="28"/>
          <w:szCs w:val="28"/>
          <w:lang w:eastAsia="ru-RU"/>
        </w:rPr>
        <w:t>на території Дунаєвецької міської ради</w:t>
      </w:r>
      <w:r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14:paraId="4713D892" w14:textId="77777777" w:rsidR="005054A9" w:rsidRDefault="005054A9" w:rsidP="005054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683CEB" w14:textId="77777777" w:rsidR="005054A9" w:rsidRDefault="005054A9" w:rsidP="00505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14:paraId="3CF5E215" w14:textId="77777777" w:rsidR="005054A9" w:rsidRDefault="005054A9" w:rsidP="00505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EF09E2" w14:textId="7AC19D65" w:rsidR="005054A9" w:rsidRDefault="005054A9" w:rsidP="00505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bCs/>
          <w:sz w:val="28"/>
          <w:szCs w:val="28"/>
        </w:rPr>
        <w:t xml:space="preserve">Погодити проєкт рішення міської ради </w:t>
      </w:r>
      <w:r>
        <w:rPr>
          <w:rFonts w:ascii="Times New Roman" w:hAnsi="Times New Roman"/>
          <w:sz w:val="28"/>
          <w:szCs w:val="28"/>
          <w:lang w:eastAsia="ru-RU"/>
        </w:rPr>
        <w:t xml:space="preserve">«Про затвердження Програми </w:t>
      </w:r>
      <w:r w:rsidR="0016557C">
        <w:rPr>
          <w:rFonts w:ascii="Times New Roman" w:hAnsi="Times New Roman"/>
          <w:sz w:val="28"/>
          <w:szCs w:val="28"/>
          <w:lang w:eastAsia="ru-RU"/>
        </w:rPr>
        <w:t>з охорони та збереження об’єктів культурної спадщини Дунаєвецької територіальної громади на 2024-2028 роки</w:t>
      </w:r>
      <w:r w:rsidR="00165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(додається).</w:t>
      </w:r>
    </w:p>
    <w:p w14:paraId="505AFD2A" w14:textId="46699F04" w:rsidR="005054A9" w:rsidRDefault="005054A9" w:rsidP="005054A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453D8F">
        <w:rPr>
          <w:rFonts w:ascii="Times New Roman" w:hAnsi="Times New Roman"/>
          <w:sz w:val="28"/>
          <w:szCs w:val="28"/>
        </w:rPr>
        <w:t>Секретарю</w:t>
      </w:r>
      <w:r>
        <w:rPr>
          <w:rFonts w:ascii="Times New Roman" w:hAnsi="Times New Roman"/>
          <w:sz w:val="28"/>
          <w:szCs w:val="28"/>
        </w:rPr>
        <w:t xml:space="preserve"> міської ради (</w:t>
      </w:r>
      <w:r w:rsidR="00453D8F">
        <w:rPr>
          <w:rFonts w:ascii="Times New Roman" w:hAnsi="Times New Roman"/>
          <w:sz w:val="28"/>
          <w:szCs w:val="28"/>
        </w:rPr>
        <w:t xml:space="preserve">Олег Григор’єв </w:t>
      </w:r>
      <w:r>
        <w:rPr>
          <w:rFonts w:ascii="Times New Roman" w:hAnsi="Times New Roman"/>
          <w:sz w:val="28"/>
          <w:szCs w:val="28"/>
        </w:rPr>
        <w:t>) підготувати</w:t>
      </w:r>
      <w:r>
        <w:rPr>
          <w:rFonts w:ascii="Times New Roman" w:hAnsi="Times New Roman"/>
          <w:bCs/>
          <w:sz w:val="28"/>
          <w:szCs w:val="28"/>
        </w:rPr>
        <w:t xml:space="preserve"> проєкт рішення на розгляд сесії міської ради.</w:t>
      </w:r>
    </w:p>
    <w:p w14:paraId="4DAF1AD6" w14:textId="77777777" w:rsidR="005054A9" w:rsidRDefault="005054A9" w:rsidP="0050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550C5" w14:textId="77777777" w:rsidR="005054A9" w:rsidRDefault="005054A9" w:rsidP="0050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1864EA" w14:textId="77777777" w:rsidR="005054A9" w:rsidRDefault="005054A9" w:rsidP="0050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E44C90" w14:textId="77777777" w:rsidR="005054A9" w:rsidRDefault="005054A9" w:rsidP="00505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Веліна ЗАЯЦЬ</w:t>
      </w:r>
    </w:p>
    <w:p w14:paraId="0959E4D7" w14:textId="77777777" w:rsidR="005054A9" w:rsidRDefault="005054A9" w:rsidP="00505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249EA02" w14:textId="570AE5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B68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51FF690" wp14:editId="6642E04E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33C0C" w14:textId="777777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B68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394372B9" w14:textId="777777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3B68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6B94FF4B" w14:textId="777777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E12C327" w14:textId="777777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68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40D58004" w14:textId="77777777" w:rsidR="00F9622A" w:rsidRPr="00233B68" w:rsidRDefault="00F9622A" w:rsidP="00F962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99CF2EB" w14:textId="77777777" w:rsidR="00F9622A" w:rsidRPr="00233B68" w:rsidRDefault="00F9622A" w:rsidP="00F962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</w:t>
      </w:r>
      <w:r w:rsidRPr="00233B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квітня</w:t>
      </w:r>
      <w:r w:rsidRPr="00233B68">
        <w:rPr>
          <w:rFonts w:ascii="Times New Roman" w:hAnsi="Times New Roman"/>
          <w:bCs/>
          <w:sz w:val="28"/>
          <w:szCs w:val="28"/>
        </w:rPr>
        <w:t xml:space="preserve"> 2024 р.                  </w:t>
      </w:r>
      <w:r w:rsidRPr="00233B68">
        <w:rPr>
          <w:rFonts w:ascii="Times New Roman" w:hAnsi="Times New Roman"/>
          <w:b/>
          <w:bCs/>
          <w:sz w:val="28"/>
          <w:szCs w:val="28"/>
        </w:rPr>
        <w:tab/>
      </w:r>
      <w:r w:rsidRPr="00233B68">
        <w:rPr>
          <w:rFonts w:ascii="Times New Roman" w:hAnsi="Times New Roman"/>
          <w:b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>Дунаївці</w:t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</w:r>
      <w:r w:rsidRPr="00233B68">
        <w:rPr>
          <w:rFonts w:ascii="Times New Roman" w:hAnsi="Times New Roman"/>
          <w:bCs/>
          <w:sz w:val="28"/>
          <w:szCs w:val="28"/>
        </w:rPr>
        <w:tab/>
        <w:t>№ 00</w:t>
      </w:r>
    </w:p>
    <w:p w14:paraId="68B9E627" w14:textId="77777777" w:rsidR="00F9622A" w:rsidRPr="00F9622A" w:rsidRDefault="00F9622A" w:rsidP="00F9622A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BF592F" w14:textId="77777777" w:rsidR="00F9622A" w:rsidRPr="00F9622A" w:rsidRDefault="00F9622A" w:rsidP="00F9622A">
      <w:pPr>
        <w:pStyle w:val="21"/>
        <w:ind w:right="5231"/>
        <w:rPr>
          <w:bCs/>
          <w:sz w:val="28"/>
          <w:szCs w:val="28"/>
        </w:rPr>
      </w:pPr>
      <w:r w:rsidRPr="00F9622A">
        <w:rPr>
          <w:bCs/>
          <w:sz w:val="28"/>
          <w:szCs w:val="28"/>
        </w:rPr>
        <w:t>Про передачу засобів для здійснення заходів, пов’язаних з виконанням бойових завдань</w:t>
      </w:r>
    </w:p>
    <w:p w14:paraId="4DCD32F2" w14:textId="77777777" w:rsidR="00F9622A" w:rsidRPr="00F9622A" w:rsidRDefault="00F9622A" w:rsidP="00F9622A">
      <w:pPr>
        <w:pStyle w:val="21"/>
        <w:ind w:right="5231"/>
        <w:rPr>
          <w:bCs/>
          <w:sz w:val="28"/>
          <w:szCs w:val="28"/>
        </w:rPr>
      </w:pPr>
      <w:r w:rsidRPr="00F9622A">
        <w:rPr>
          <w:bCs/>
          <w:sz w:val="28"/>
          <w:szCs w:val="28"/>
        </w:rPr>
        <w:t>для захисту держави</w:t>
      </w:r>
    </w:p>
    <w:p w14:paraId="542843B5" w14:textId="77777777" w:rsidR="00F9622A" w:rsidRPr="00F9622A" w:rsidRDefault="00F9622A" w:rsidP="00F9622A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BA4FC5" w14:textId="2FAD4C66" w:rsidR="00F9622A" w:rsidRPr="00F9622A" w:rsidRDefault="00F9622A" w:rsidP="00F9622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622A">
        <w:rPr>
          <w:rFonts w:ascii="Times New Roman" w:hAnsi="Times New Roman"/>
          <w:sz w:val="28"/>
          <w:szCs w:val="28"/>
          <w:lang w:val="uk-UA"/>
        </w:rPr>
        <w:t>Керуючись Законом України «Про місцеве самоврядування в Україні», відповідно до Програми підтримки Збройних Сил України на 2024 рік, затвердженої рішення сімдесят четвертої (позачергової) сесії міської ради VІII скликання від 04.01.2024 р. № 1-74/2024, розглянувши лист тимчасово виконуючого обов’язки командира військової частини А</w:t>
      </w:r>
      <w:r w:rsidR="007A63E7">
        <w:rPr>
          <w:rFonts w:ascii="Times New Roman" w:hAnsi="Times New Roman"/>
          <w:sz w:val="28"/>
          <w:szCs w:val="28"/>
          <w:lang w:val="uk-UA"/>
        </w:rPr>
        <w:t>ХХХХ</w:t>
      </w:r>
      <w:r w:rsidRPr="00F9622A">
        <w:rPr>
          <w:rFonts w:ascii="Times New Roman" w:hAnsi="Times New Roman"/>
          <w:sz w:val="28"/>
          <w:szCs w:val="28"/>
          <w:lang w:val="uk-UA"/>
        </w:rPr>
        <w:t>, з метою здійснення заходів із забезпечення національної безпеки і оборони, відсічі і стримування збройної агресії російської федерації проти України, виконавчий комітет міської ради</w:t>
      </w:r>
    </w:p>
    <w:p w14:paraId="31930A50" w14:textId="77777777" w:rsidR="00F9622A" w:rsidRDefault="00F9622A" w:rsidP="00F962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FF7F6B" w14:textId="77777777" w:rsidR="00F9622A" w:rsidRDefault="00F9622A" w:rsidP="00F9622A">
      <w:pPr>
        <w:pStyle w:val="rvps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ВИРІШИВ</w:t>
      </w:r>
    </w:p>
    <w:p w14:paraId="14C81C57" w14:textId="77777777" w:rsidR="00F9622A" w:rsidRDefault="00F9622A" w:rsidP="00F9622A">
      <w:pPr>
        <w:pStyle w:val="rvps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BF401CE" w14:textId="34CDF8E7" w:rsidR="00F9622A" w:rsidRPr="00F9622A" w:rsidRDefault="00F9622A" w:rsidP="00F9622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622A">
        <w:rPr>
          <w:rFonts w:ascii="Times New Roman" w:hAnsi="Times New Roman"/>
          <w:sz w:val="28"/>
          <w:szCs w:val="28"/>
          <w:lang w:val="uk-UA"/>
        </w:rPr>
        <w:t>1. Погодити передачу військовій частині А</w:t>
      </w:r>
      <w:r w:rsidR="007A63E7">
        <w:rPr>
          <w:rFonts w:ascii="Times New Roman" w:hAnsi="Times New Roman"/>
          <w:sz w:val="28"/>
          <w:szCs w:val="28"/>
          <w:lang w:val="uk-UA"/>
        </w:rPr>
        <w:t>ХХХХ</w:t>
      </w:r>
      <w:bookmarkStart w:id="0" w:name="_GoBack"/>
      <w:bookmarkEnd w:id="0"/>
      <w:r w:rsidRPr="00F9622A">
        <w:rPr>
          <w:rFonts w:ascii="Times New Roman" w:hAnsi="Times New Roman"/>
          <w:sz w:val="28"/>
          <w:szCs w:val="28"/>
          <w:lang w:val="uk-UA"/>
        </w:rPr>
        <w:t xml:space="preserve"> з балансу Дунаєвецької міської ради Хмельницької області матеріальні цінності, а саме Ретранслятор MOTOROLA SLR5500 MOTOTRBO VHF (146-174 Мгц) 50W в кількості 1 (одна) штука.</w:t>
      </w:r>
    </w:p>
    <w:p w14:paraId="3AF631A0" w14:textId="02A958FE" w:rsidR="00F9622A" w:rsidRDefault="00F9622A" w:rsidP="00F9622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622A">
        <w:rPr>
          <w:rFonts w:ascii="Times New Roman" w:hAnsi="Times New Roman"/>
          <w:sz w:val="28"/>
          <w:szCs w:val="28"/>
          <w:lang w:val="uk-UA"/>
        </w:rPr>
        <w:t>2. Відділу бухгалтерського обліку та фінансів апарату виконавчого комітету міської ради (І</w:t>
      </w:r>
      <w:r w:rsidR="0086082F">
        <w:rPr>
          <w:rFonts w:ascii="Times New Roman" w:hAnsi="Times New Roman"/>
          <w:sz w:val="28"/>
          <w:szCs w:val="28"/>
          <w:lang w:val="uk-UA"/>
        </w:rPr>
        <w:t xml:space="preserve">нна </w:t>
      </w:r>
      <w:r w:rsidRPr="00F9622A">
        <w:rPr>
          <w:rFonts w:ascii="Times New Roman" w:hAnsi="Times New Roman"/>
          <w:sz w:val="28"/>
          <w:szCs w:val="28"/>
          <w:lang w:val="uk-UA"/>
        </w:rPr>
        <w:t>Блонська) провести процедуру прийому-передачі матеріальних цінностей, зазначених у пункту 1 цього рішення, відповідно до вимог чинного законодавства.</w:t>
      </w:r>
    </w:p>
    <w:p w14:paraId="11DA8F49" w14:textId="77777777" w:rsidR="00F9622A" w:rsidRPr="00F9622A" w:rsidRDefault="00F9622A" w:rsidP="00F9622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9622A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заступника міського голови з питань діяльності виконавчих органів ради Вячеслава Антала.</w:t>
      </w:r>
    </w:p>
    <w:p w14:paraId="08B793ED" w14:textId="77777777" w:rsidR="00F9622A" w:rsidRDefault="00F9622A" w:rsidP="00F9622A">
      <w:pPr>
        <w:spacing w:after="0" w:line="240" w:lineRule="auto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</w:p>
    <w:p w14:paraId="05B2AB9D" w14:textId="77777777" w:rsidR="00F9622A" w:rsidRDefault="00F9622A" w:rsidP="00F962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6E6893" w14:textId="77777777" w:rsidR="00F9622A" w:rsidRDefault="00F9622A" w:rsidP="00F962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AE8E44" w14:textId="7E3CA917" w:rsidR="00F9622A" w:rsidRDefault="00F9622A" w:rsidP="00F9622A">
      <w:pPr>
        <w:tabs>
          <w:tab w:val="left" w:pos="4751"/>
          <w:tab w:val="left" w:pos="7020"/>
        </w:tabs>
        <w:spacing w:after="0" w:line="240" w:lineRule="auto"/>
        <w:ind w:left="567" w:right="-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Веліна ЗАЯЦЬ</w:t>
      </w:r>
    </w:p>
    <w:p w14:paraId="1470EAAF" w14:textId="77777777" w:rsidR="00F9622A" w:rsidRDefault="00F9622A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C6FB7BA" w14:textId="0F74F1E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B68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82EA0B" wp14:editId="4B598415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80F53" w14:textId="7777777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B68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55A091D5" w14:textId="7777777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3B68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0C077871" w14:textId="7777777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5A43549" w14:textId="7777777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B68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579CE7C4" w14:textId="77777777" w:rsidR="00233B68" w:rsidRPr="00233B68" w:rsidRDefault="00233B68" w:rsidP="00233B6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743786" w14:textId="4959152A" w:rsidR="00233B68" w:rsidRPr="00233B68" w:rsidRDefault="00F9622A" w:rsidP="00233B6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</w:t>
      </w:r>
      <w:r w:rsidR="00233B68" w:rsidRPr="00233B68">
        <w:rPr>
          <w:rFonts w:ascii="Times New Roman" w:hAnsi="Times New Roman"/>
          <w:bCs/>
          <w:sz w:val="28"/>
          <w:szCs w:val="28"/>
        </w:rPr>
        <w:t xml:space="preserve"> </w:t>
      </w:r>
      <w:r w:rsidR="00003640">
        <w:rPr>
          <w:rFonts w:ascii="Times New Roman" w:hAnsi="Times New Roman"/>
          <w:bCs/>
          <w:sz w:val="28"/>
          <w:szCs w:val="28"/>
        </w:rPr>
        <w:t>квітня</w:t>
      </w:r>
      <w:r w:rsidR="00233B68" w:rsidRPr="00233B68">
        <w:rPr>
          <w:rFonts w:ascii="Times New Roman" w:hAnsi="Times New Roman"/>
          <w:bCs/>
          <w:sz w:val="28"/>
          <w:szCs w:val="28"/>
        </w:rPr>
        <w:t xml:space="preserve"> 2024 р.                  </w:t>
      </w:r>
      <w:r w:rsidR="00233B68" w:rsidRPr="00233B68">
        <w:rPr>
          <w:rFonts w:ascii="Times New Roman" w:hAnsi="Times New Roman"/>
          <w:b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>Дунаївці</w:t>
      </w:r>
      <w:r w:rsidR="00233B68" w:rsidRPr="00233B68">
        <w:rPr>
          <w:rFonts w:ascii="Times New Roman" w:hAnsi="Times New Roman"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ab/>
      </w:r>
      <w:r w:rsidR="00233B68" w:rsidRPr="00233B68">
        <w:rPr>
          <w:rFonts w:ascii="Times New Roman" w:hAnsi="Times New Roman"/>
          <w:bCs/>
          <w:sz w:val="28"/>
          <w:szCs w:val="28"/>
        </w:rPr>
        <w:tab/>
        <w:t>№ 00</w:t>
      </w:r>
    </w:p>
    <w:p w14:paraId="5F5072F1" w14:textId="77777777" w:rsidR="008A22E0" w:rsidRPr="006501E2" w:rsidRDefault="008A22E0" w:rsidP="008A22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C567C24" w14:textId="77777777" w:rsidR="008A22E0" w:rsidRPr="00870A69" w:rsidRDefault="008A22E0" w:rsidP="008A22E0">
      <w:pPr>
        <w:pStyle w:val="21"/>
        <w:ind w:right="5231"/>
        <w:rPr>
          <w:bCs/>
          <w:sz w:val="28"/>
          <w:szCs w:val="28"/>
        </w:rPr>
      </w:pPr>
      <w:r w:rsidRPr="00870A69">
        <w:rPr>
          <w:bCs/>
          <w:sz w:val="28"/>
          <w:szCs w:val="28"/>
        </w:rPr>
        <w:t>Про проведення на території Дунаєвецької міської ради акції по прибиранню прилеглих та закріплених територій</w:t>
      </w:r>
    </w:p>
    <w:p w14:paraId="0CE53CD6" w14:textId="77777777" w:rsidR="008A22E0" w:rsidRPr="006501E2" w:rsidRDefault="008A22E0" w:rsidP="008A22E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5B835B" w14:textId="77777777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Керуючись статтею 33 Закону України «Про місцеве самоврядування в Україні», Законом України «Про благоустрій населених пунктів», з метою забезпечення утримання території громади у належному стані, її санітарного очищення, збереження об'єктів загального користування та створення умов, сприятливих для життєдіяльності населення, виконавчий комітет міської ради</w:t>
      </w:r>
    </w:p>
    <w:p w14:paraId="3ECB1AF1" w14:textId="77777777" w:rsidR="008A22E0" w:rsidRPr="006501E2" w:rsidRDefault="008A22E0" w:rsidP="00233B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0D56413" w14:textId="77777777" w:rsidR="008A22E0" w:rsidRPr="00233B68" w:rsidRDefault="008A22E0" w:rsidP="00233B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3B68">
        <w:rPr>
          <w:rFonts w:ascii="Times New Roman" w:eastAsia="Times New Roman" w:hAnsi="Times New Roman"/>
          <w:b/>
          <w:sz w:val="24"/>
          <w:szCs w:val="24"/>
          <w:lang w:eastAsia="ru-RU"/>
        </w:rPr>
        <w:t>ВИРІШИВ:</w:t>
      </w:r>
    </w:p>
    <w:p w14:paraId="656CDC2E" w14:textId="77777777" w:rsidR="008A22E0" w:rsidRPr="006501E2" w:rsidRDefault="008A22E0" w:rsidP="00233B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C47C228" w14:textId="392906B4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1.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Pr="00233B68">
        <w:rPr>
          <w:rFonts w:ascii="Times New Roman" w:hAnsi="Times New Roman"/>
          <w:sz w:val="28"/>
          <w:szCs w:val="28"/>
          <w:lang w:val="uk-UA"/>
        </w:rPr>
        <w:t>Провести на території Дунаєвецької міської рад</w:t>
      </w:r>
      <w:r w:rsidR="00452314" w:rsidRPr="00233B68">
        <w:rPr>
          <w:rFonts w:ascii="Times New Roman" w:hAnsi="Times New Roman"/>
          <w:sz w:val="28"/>
          <w:szCs w:val="28"/>
          <w:lang w:val="uk-UA"/>
        </w:rPr>
        <w:t xml:space="preserve">и протягом </w:t>
      </w:r>
      <w:r w:rsidR="000D519C">
        <w:rPr>
          <w:rFonts w:ascii="Times New Roman" w:hAnsi="Times New Roman"/>
          <w:sz w:val="28"/>
          <w:szCs w:val="28"/>
          <w:lang w:val="uk-UA"/>
        </w:rPr>
        <w:t>квітня</w:t>
      </w:r>
      <w:r w:rsidR="00452314" w:rsidRPr="00233B68">
        <w:rPr>
          <w:rFonts w:ascii="Times New Roman" w:hAnsi="Times New Roman"/>
          <w:sz w:val="28"/>
          <w:szCs w:val="28"/>
          <w:lang w:val="uk-UA"/>
        </w:rPr>
        <w:t xml:space="preserve"> – травня 202</w:t>
      </w:r>
      <w:r w:rsidR="00233B68">
        <w:rPr>
          <w:rFonts w:ascii="Times New Roman" w:hAnsi="Times New Roman"/>
          <w:sz w:val="28"/>
          <w:szCs w:val="28"/>
          <w:lang w:val="uk-UA"/>
        </w:rPr>
        <w:t>4</w:t>
      </w:r>
      <w:r w:rsidRPr="00233B68">
        <w:rPr>
          <w:rFonts w:ascii="Times New Roman" w:hAnsi="Times New Roman"/>
          <w:sz w:val="28"/>
          <w:szCs w:val="28"/>
          <w:lang w:val="uk-UA"/>
        </w:rPr>
        <w:t xml:space="preserve"> року щорічну акцію по прибиранню прилеглих та закріплених територій в рамках акції день благоустрою населених пунктів.</w:t>
      </w:r>
    </w:p>
    <w:p w14:paraId="07F02C29" w14:textId="06FFE3E6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2.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Pr="00233B68">
        <w:rPr>
          <w:rFonts w:ascii="Times New Roman" w:hAnsi="Times New Roman"/>
          <w:sz w:val="28"/>
          <w:szCs w:val="28"/>
          <w:lang w:val="uk-UA"/>
        </w:rPr>
        <w:t>Затвердити заходи з благоустрою на території Д</w:t>
      </w:r>
      <w:r w:rsidR="00452314" w:rsidRPr="00233B68">
        <w:rPr>
          <w:rFonts w:ascii="Times New Roman" w:hAnsi="Times New Roman"/>
          <w:sz w:val="28"/>
          <w:szCs w:val="28"/>
          <w:lang w:val="uk-UA"/>
        </w:rPr>
        <w:t>унаєвецької міської ради на 202</w:t>
      </w:r>
      <w:r w:rsidR="00233B68">
        <w:rPr>
          <w:rFonts w:ascii="Times New Roman" w:hAnsi="Times New Roman"/>
          <w:sz w:val="28"/>
          <w:szCs w:val="28"/>
          <w:lang w:val="uk-UA"/>
        </w:rPr>
        <w:t>4</w:t>
      </w:r>
      <w:r w:rsidRPr="00233B68">
        <w:rPr>
          <w:rFonts w:ascii="Times New Roman" w:hAnsi="Times New Roman"/>
          <w:sz w:val="28"/>
          <w:szCs w:val="28"/>
          <w:lang w:val="uk-UA"/>
        </w:rPr>
        <w:t xml:space="preserve"> рік (додаток 1). </w:t>
      </w:r>
    </w:p>
    <w:p w14:paraId="23DADA24" w14:textId="1EA78379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3.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Pr="00233B68">
        <w:rPr>
          <w:rFonts w:ascii="Times New Roman" w:hAnsi="Times New Roman"/>
          <w:sz w:val="28"/>
          <w:szCs w:val="28"/>
          <w:lang w:val="uk-UA"/>
        </w:rPr>
        <w:t>Затвердити перелік закріплених територій за підприємствами, установами, організаціями міста щодо благоустрою та санітарної очистки території міста (додаток 2).</w:t>
      </w:r>
    </w:p>
    <w:p w14:paraId="1DEF683A" w14:textId="195D07F0" w:rsidR="008A22E0" w:rsidRPr="00233B68" w:rsidRDefault="008A22E0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3B68">
        <w:rPr>
          <w:rFonts w:ascii="Times New Roman" w:hAnsi="Times New Roman"/>
          <w:sz w:val="28"/>
          <w:szCs w:val="28"/>
          <w:lang w:val="uk-UA"/>
        </w:rPr>
        <w:t>4.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="007621F3">
        <w:rPr>
          <w:rFonts w:ascii="Times New Roman" w:hAnsi="Times New Roman"/>
          <w:sz w:val="28"/>
          <w:szCs w:val="28"/>
          <w:lang w:val="uk-UA"/>
        </w:rPr>
        <w:t>У</w:t>
      </w:r>
      <w:r w:rsidR="007621F3" w:rsidRPr="007621F3">
        <w:rPr>
          <w:rFonts w:ascii="Times New Roman" w:hAnsi="Times New Roman"/>
          <w:sz w:val="28"/>
          <w:szCs w:val="28"/>
          <w:lang w:val="uk-UA"/>
        </w:rPr>
        <w:t xml:space="preserve">правлінню містобудування, архітектури, житлово-комунального господарства, благоустрою та цивільного захисту </w:t>
      </w:r>
      <w:r w:rsidR="007621F3">
        <w:rPr>
          <w:rFonts w:ascii="Times New Roman" w:hAnsi="Times New Roman"/>
          <w:sz w:val="28"/>
          <w:szCs w:val="28"/>
          <w:lang w:val="uk-UA"/>
        </w:rPr>
        <w:t xml:space="preserve">(Юрій Вітровчак) </w:t>
      </w:r>
      <w:r w:rsidR="003E7797" w:rsidRPr="00233B68">
        <w:rPr>
          <w:rFonts w:ascii="Times New Roman" w:hAnsi="Times New Roman"/>
          <w:sz w:val="28"/>
          <w:szCs w:val="28"/>
          <w:lang w:val="uk-UA"/>
        </w:rPr>
        <w:t>д</w:t>
      </w:r>
      <w:r w:rsidRPr="00233B68">
        <w:rPr>
          <w:rFonts w:ascii="Times New Roman" w:hAnsi="Times New Roman"/>
          <w:sz w:val="28"/>
          <w:szCs w:val="28"/>
          <w:lang w:val="uk-UA"/>
        </w:rPr>
        <w:t>овести до відома керівників підприємств, установ та організацій незалежно від форми власності, закладів охорони здоров’я, освіти, культури, торгівлі щодо проведення санітарного прибирання та благоустрій прилеглих та закріплених за ними територій.</w:t>
      </w:r>
    </w:p>
    <w:p w14:paraId="7B9EB911" w14:textId="18588F1A" w:rsidR="008A22E0" w:rsidRPr="00233B68" w:rsidRDefault="007621F3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Активізувати роботу адміністративної комісії в питанні притягнення порушників санітарного стану до адміністративної відповідальності.</w:t>
      </w:r>
    </w:p>
    <w:p w14:paraId="013C74C1" w14:textId="16B4B07A" w:rsidR="008A22E0" w:rsidRPr="00233B68" w:rsidRDefault="007621F3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.</w:t>
      </w:r>
      <w:r w:rsidR="00233B68">
        <w:rPr>
          <w:rFonts w:ascii="Arial" w:hAnsi="Arial" w:cs="Arial"/>
          <w:color w:val="909090"/>
          <w:sz w:val="20"/>
          <w:szCs w:val="20"/>
          <w:shd w:val="clear" w:color="auto" w:fill="FFF8F8"/>
          <w:lang w:val="uk-UA"/>
        </w:rPr>
        <w:t> </w:t>
      </w:r>
      <w:r w:rsidR="00233B68">
        <w:rPr>
          <w:rFonts w:ascii="Times New Roman" w:hAnsi="Times New Roman"/>
          <w:sz w:val="28"/>
          <w:szCs w:val="28"/>
          <w:lang w:val="uk-UA"/>
        </w:rPr>
        <w:t>Відділу</w:t>
      </w:r>
      <w:r w:rsidR="003E7797" w:rsidRPr="00233B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цифрової трансформації та комп’ютерного забезпечення (Володимир Расказов) </w:t>
      </w:r>
      <w:r w:rsidR="003E7797" w:rsidRPr="00233B68">
        <w:rPr>
          <w:rFonts w:ascii="Times New Roman" w:hAnsi="Times New Roman"/>
          <w:sz w:val="28"/>
          <w:szCs w:val="28"/>
          <w:lang w:val="uk-UA"/>
        </w:rPr>
        <w:t>в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исвітлити в засобах масової інформації про проведення щорічної акції «За чисте довкілля» та день благоустрою населених пунктів.</w:t>
      </w:r>
    </w:p>
    <w:p w14:paraId="0757C16B" w14:textId="1C8D53F8" w:rsidR="008A22E0" w:rsidRPr="00233B68" w:rsidRDefault="007621F3" w:rsidP="00233B68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>.</w:t>
      </w:r>
      <w:r w:rsidR="00233B68">
        <w:rPr>
          <w:rFonts w:ascii="Times New Roman" w:hAnsi="Times New Roman"/>
          <w:sz w:val="28"/>
          <w:szCs w:val="28"/>
          <w:lang w:val="uk-UA"/>
        </w:rPr>
        <w:t> 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233B68">
        <w:rPr>
          <w:rFonts w:ascii="Times New Roman" w:hAnsi="Times New Roman"/>
          <w:sz w:val="28"/>
          <w:szCs w:val="28"/>
          <w:lang w:val="uk-UA"/>
        </w:rPr>
        <w:t>Вячеслава Антала</w:t>
      </w:r>
      <w:r w:rsidR="008A22E0" w:rsidRPr="00233B68">
        <w:rPr>
          <w:rFonts w:ascii="Times New Roman" w:hAnsi="Times New Roman"/>
          <w:sz w:val="28"/>
          <w:szCs w:val="28"/>
          <w:lang w:val="uk-UA"/>
        </w:rPr>
        <w:t xml:space="preserve"> та керуючого справами (секретаря) виконавчого комітету Катерину Сіру.</w:t>
      </w:r>
    </w:p>
    <w:p w14:paraId="4CA3ED47" w14:textId="77777777" w:rsidR="008A22E0" w:rsidRPr="006501E2" w:rsidRDefault="008A22E0" w:rsidP="00233B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3B2BC7" w14:textId="77777777" w:rsidR="00452314" w:rsidRPr="006501E2" w:rsidRDefault="00452314" w:rsidP="00233B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46A39C4" w14:textId="1D1B518C" w:rsidR="008A22E0" w:rsidRPr="00233B68" w:rsidRDefault="008A22E0" w:rsidP="00233B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3B68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Веліна ЗАЯЦЬ</w:t>
      </w:r>
      <w:r w:rsidRPr="00233B68">
        <w:rPr>
          <w:rFonts w:ascii="Times New Roman" w:hAnsi="Times New Roman"/>
          <w:sz w:val="20"/>
          <w:szCs w:val="20"/>
        </w:rPr>
        <w:br w:type="page"/>
      </w:r>
    </w:p>
    <w:p w14:paraId="6A36E86C" w14:textId="77777777" w:rsidR="00AA303C" w:rsidRPr="001368D0" w:rsidRDefault="00AA303C" w:rsidP="00AA303C">
      <w:pPr>
        <w:spacing w:after="0" w:line="259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lastRenderedPageBreak/>
        <w:t xml:space="preserve">Додаток №1 </w:t>
      </w:r>
    </w:p>
    <w:p w14:paraId="577F575E" w14:textId="77777777" w:rsidR="00AA303C" w:rsidRPr="001368D0" w:rsidRDefault="00AA303C" w:rsidP="00AA303C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t xml:space="preserve">до рішення виконавчого </w:t>
      </w:r>
    </w:p>
    <w:p w14:paraId="4B478CB6" w14:textId="77777777" w:rsidR="00AA303C" w:rsidRPr="001368D0" w:rsidRDefault="00AA303C" w:rsidP="00AA303C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t xml:space="preserve">комітету   </w:t>
      </w:r>
    </w:p>
    <w:p w14:paraId="12EDFA9C" w14:textId="45505769" w:rsidR="00AA303C" w:rsidRPr="001368D0" w:rsidRDefault="00945B25" w:rsidP="00AA303C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8774AC">
        <w:rPr>
          <w:rFonts w:ascii="Times New Roman" w:hAnsi="Times New Roman"/>
          <w:sz w:val="24"/>
          <w:szCs w:val="24"/>
        </w:rPr>
        <w:t>3</w:t>
      </w:r>
      <w:r w:rsidR="00AA303C" w:rsidRPr="001368D0">
        <w:rPr>
          <w:rFonts w:ascii="Times New Roman" w:hAnsi="Times New Roman"/>
          <w:sz w:val="24"/>
          <w:szCs w:val="24"/>
        </w:rPr>
        <w:t>.0</w:t>
      </w:r>
      <w:r w:rsidR="008774AC">
        <w:rPr>
          <w:rFonts w:ascii="Times New Roman" w:hAnsi="Times New Roman"/>
          <w:sz w:val="24"/>
          <w:szCs w:val="24"/>
        </w:rPr>
        <w:t>4</w:t>
      </w:r>
      <w:r w:rsidR="00AA303C" w:rsidRPr="001368D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AA303C" w:rsidRPr="001368D0">
        <w:rPr>
          <w:rFonts w:ascii="Times New Roman" w:hAnsi="Times New Roman"/>
          <w:sz w:val="24"/>
          <w:szCs w:val="24"/>
        </w:rPr>
        <w:t xml:space="preserve"> р. № </w:t>
      </w:r>
      <w:r w:rsidR="008774AC">
        <w:rPr>
          <w:rFonts w:ascii="Times New Roman" w:hAnsi="Times New Roman"/>
          <w:sz w:val="24"/>
          <w:szCs w:val="24"/>
        </w:rPr>
        <w:t>00</w:t>
      </w:r>
    </w:p>
    <w:p w14:paraId="4EB3FA01" w14:textId="77777777" w:rsidR="00AA303C" w:rsidRPr="00870A69" w:rsidRDefault="00AA303C" w:rsidP="00AA30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8ACF34" w14:textId="77777777" w:rsidR="00AA303C" w:rsidRPr="00870A69" w:rsidRDefault="00AA303C" w:rsidP="00AA3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A69">
        <w:rPr>
          <w:rFonts w:ascii="Times New Roman" w:hAnsi="Times New Roman"/>
          <w:sz w:val="28"/>
          <w:szCs w:val="28"/>
        </w:rPr>
        <w:t xml:space="preserve">Заходи </w:t>
      </w:r>
    </w:p>
    <w:p w14:paraId="0D3BEBBD" w14:textId="77777777" w:rsidR="00AA303C" w:rsidRPr="00870A69" w:rsidRDefault="00AA303C" w:rsidP="00AA3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A69">
        <w:rPr>
          <w:rFonts w:ascii="Times New Roman" w:hAnsi="Times New Roman"/>
          <w:sz w:val="28"/>
          <w:szCs w:val="28"/>
        </w:rPr>
        <w:t>з благоустрою на території Дунаєвецької міської р</w:t>
      </w:r>
      <w:r w:rsidR="00452314">
        <w:rPr>
          <w:rFonts w:ascii="Times New Roman" w:hAnsi="Times New Roman"/>
          <w:sz w:val="28"/>
          <w:szCs w:val="28"/>
        </w:rPr>
        <w:t>ади на 202</w:t>
      </w:r>
      <w:r w:rsidR="00945B25">
        <w:rPr>
          <w:rFonts w:ascii="Times New Roman" w:hAnsi="Times New Roman"/>
          <w:sz w:val="28"/>
          <w:szCs w:val="28"/>
        </w:rPr>
        <w:t>4</w:t>
      </w:r>
      <w:r w:rsidRPr="00870A69">
        <w:rPr>
          <w:rFonts w:ascii="Times New Roman" w:hAnsi="Times New Roman"/>
          <w:sz w:val="28"/>
          <w:szCs w:val="28"/>
        </w:rPr>
        <w:t xml:space="preserve"> рік</w:t>
      </w:r>
    </w:p>
    <w:p w14:paraId="4ECF7013" w14:textId="77777777" w:rsidR="00AA303C" w:rsidRPr="001368D0" w:rsidRDefault="00AA303C" w:rsidP="00AA30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text" w:tblpX="-749" w:tblpY="1"/>
        <w:tblOverlap w:val="never"/>
        <w:tblW w:w="1062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417"/>
        <w:gridCol w:w="2835"/>
        <w:gridCol w:w="2268"/>
      </w:tblGrid>
      <w:tr w:rsidR="00AA303C" w:rsidRPr="001368D0" w14:paraId="46F4F5EC" w14:textId="77777777" w:rsidTr="002E15DF">
        <w:trPr>
          <w:trHeight w:val="6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0B6E82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064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AE3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Термін</w:t>
            </w:r>
          </w:p>
          <w:p w14:paraId="2EF1C926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2C0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  <w:p w14:paraId="0144EF3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E50D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AA303C" w:rsidRPr="001368D0" w14:paraId="4CB78213" w14:textId="77777777" w:rsidTr="002E15DF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8B27A4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8E4C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Ліквідація несанкціонованих сміттєзвалищ та прибережних територій від побутового сміття на  території Дунаєвецької ТГ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400" w14:textId="7F0CDE9C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="00AA303C"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60B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Дунаєвецької міської ради «Благоустрій Дунаєвеччини», старости, населення громади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6242" w14:textId="5F0649EB" w:rsidR="00AA303C" w:rsidRPr="001368D0" w:rsidRDefault="00AA303C" w:rsidP="0094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Заступник міського голови з питань діяльності  виконавчих органів ради</w:t>
            </w:r>
            <w:r w:rsidR="00945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В.Антал</w:t>
            </w:r>
          </w:p>
        </w:tc>
      </w:tr>
      <w:tr w:rsidR="00AA303C" w:rsidRPr="001368D0" w14:paraId="2D104F70" w14:textId="77777777" w:rsidTr="002E15DF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5F5BC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72C" w14:textId="6AE371B3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Озеленення вулиць населених пунктів: висадити саджанці дерев та кущів, облаштувати квітники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6EE" w14:textId="51D07582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3B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Працівники міської ради,  старости, керівники підприємств, установ, організацій  всіх форм власності, населення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DC0A" w14:textId="41E23792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  <w:tr w:rsidR="00AA303C" w:rsidRPr="001368D0" w14:paraId="4080F59B" w14:textId="77777777" w:rsidTr="002E15DF">
        <w:trPr>
          <w:trHeight w:val="1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4536D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7156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Розчищення парків, скверів від сміття та сухостою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9EF" w14:textId="32F17F66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9990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Працівники міської ради,  старости, керівники підприємств, установ, організацій  всіх форм власності, населення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E495" w14:textId="7A9504B3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Заступник міського голови з питань діяльності  виконавчих органів ради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В.Антал</w:t>
            </w:r>
          </w:p>
        </w:tc>
      </w:tr>
      <w:tr w:rsidR="00AA303C" w:rsidRPr="001368D0" w14:paraId="09C45556" w14:textId="77777777" w:rsidTr="002E15DF">
        <w:trPr>
          <w:trHeight w:val="11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5B0E1B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0A1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Прибирання доріг та узбіч доріг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3FE" w14:textId="291E9E8B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25B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Працівники міської ради,  старости, керівники підприємств, установ, організацій  всіх форм власності, населення громади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7E8" w14:textId="729A5B18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 міського голови з питань діяльності  виконавчих органів ради </w:t>
            </w:r>
            <w:r w:rsidR="00981A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  <w:tr w:rsidR="00AA303C" w:rsidRPr="001368D0" w14:paraId="3B853B56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0A8701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522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Приведення у належний санітарний стан закріплені за підприємствами, установами, організаціями прилеглі території Дунаєвецької ТГ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C60B" w14:textId="389E1E29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B8E" w14:textId="77777777" w:rsidR="00AA303C" w:rsidRPr="001368D0" w:rsidRDefault="00AA303C" w:rsidP="002E15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8D0">
              <w:rPr>
                <w:rFonts w:ascii="Times New Roman" w:hAnsi="Times New Roman"/>
                <w:sz w:val="24"/>
                <w:szCs w:val="24"/>
              </w:rPr>
              <w:t>Керівники підприємств, установ, організацій  всіх форм власності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331" w14:textId="7D74601A" w:rsidR="00AA303C" w:rsidRPr="001368D0" w:rsidRDefault="00945B25" w:rsidP="0045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Заступник</w:t>
            </w:r>
            <w:r w:rsidR="00940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В.Антал </w:t>
            </w:r>
            <w:r w:rsidR="00940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="00452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В.Чекман</w:t>
            </w:r>
          </w:p>
        </w:tc>
      </w:tr>
      <w:tr w:rsidR="00AA303C" w:rsidRPr="001368D0" w14:paraId="0E0F1F19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423899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DB4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Здійснення заходи з приведення до належного санітарного стану прибудинкові території, дитячі, спортивні майданчики, місця відпочинку, інші об’єкти масового  перебування людей на  території Дунаєвецької ТГ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E1A" w14:textId="54A196E2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D57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Працівники міської ради,  старости, населення громади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9AE" w14:textId="481F8D16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Заступник</w:t>
            </w:r>
            <w:r w:rsidR="00940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В.Антал </w:t>
            </w:r>
            <w:r w:rsidR="009403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="00452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В.Чекман</w:t>
            </w:r>
          </w:p>
        </w:tc>
      </w:tr>
      <w:tr w:rsidR="00AA303C" w:rsidRPr="001368D0" w14:paraId="1D389471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28AF1C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CBBE" w14:textId="3D138FE0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прибирання територій комунальних закладів, закладів культури по ТГ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1A8F" w14:textId="1357AB92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DF5" w14:textId="0FA7E598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Завідувачі ДНЗ, директори  закладів культури, керівники установ, організацій  всіх форм власності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7B6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 міського голови з питань діяльності  виконавчих органів ради </w:t>
            </w:r>
            <w:r w:rsidR="00452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В.Чекман</w:t>
            </w:r>
          </w:p>
        </w:tc>
      </w:tr>
      <w:tr w:rsidR="00AA303C" w:rsidRPr="001368D0" w14:paraId="14BE3BEE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A365EE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BBF" w14:textId="77777777" w:rsidR="00AA303C" w:rsidRPr="00453ACD" w:rsidRDefault="00AA303C" w:rsidP="0045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5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Забезпечення благоустрій кладовищ на території Дунаєвецької ТГ</w:t>
            </w:r>
          </w:p>
          <w:p w14:paraId="365768BF" w14:textId="77777777" w:rsidR="00AA303C" w:rsidRPr="00453ACD" w:rsidRDefault="00AA303C" w:rsidP="0045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5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завезення піску;</w:t>
            </w:r>
          </w:p>
          <w:p w14:paraId="525A32B0" w14:textId="77777777" w:rsidR="00AA303C" w:rsidRPr="00453ACD" w:rsidRDefault="00AA303C" w:rsidP="0045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53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видалення аварійних дерев;</w:t>
            </w:r>
          </w:p>
          <w:p w14:paraId="695778D4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 вивезення сміття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69F" w14:textId="176ED89C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A65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Дунаєвецької міської ради «Благоустрій Дунаєвеччини», старости, населення громади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F77" w14:textId="7497C0D9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  <w:tr w:rsidR="00AA303C" w:rsidRPr="001368D0" w14:paraId="06CA8F57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DC8D0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BF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поточні ремонти автодоріг, грейдерування ґрунтових доріг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554" w14:textId="378849C0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122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Дунаєвецької міської ради «Благоустрій Дунаєвеччини»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958" w14:textId="7CCE4B53" w:rsidR="00AA303C" w:rsidRPr="001368D0" w:rsidRDefault="00945B25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  <w:tr w:rsidR="00AA303C" w:rsidRPr="001368D0" w14:paraId="5B260997" w14:textId="77777777" w:rsidTr="002E15DF">
        <w:trPr>
          <w:trHeight w:val="5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E9C331" w14:textId="77777777" w:rsidR="00AA303C" w:rsidRPr="001368D0" w:rsidRDefault="00AA303C" w:rsidP="002E1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652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Приведення в належний стан пам’ятники, пам’ятні знаки та прилеглі до них території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87C" w14:textId="556C4A68" w:rsidR="00AA303C" w:rsidRPr="001368D0" w:rsidRDefault="00355D32" w:rsidP="002E1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квітень</w:t>
            </w: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- травень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7B8" w14:textId="77777777" w:rsidR="00AA303C" w:rsidRPr="001368D0" w:rsidRDefault="00AA303C" w:rsidP="002E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Комунальне підприємство Дунаєвецької міської ради «Благоустрій Дунаєвеччини», старости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9F0" w14:textId="112CB128" w:rsidR="00AA303C" w:rsidRPr="001368D0" w:rsidRDefault="00945B25" w:rsidP="0045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36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Заступник міського голови з питань діяльності  виконавчих органів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В.Антал</w:t>
            </w:r>
          </w:p>
        </w:tc>
      </w:tr>
    </w:tbl>
    <w:p w14:paraId="33F02577" w14:textId="77777777" w:rsidR="00AA303C" w:rsidRPr="001368D0" w:rsidRDefault="00AA303C" w:rsidP="00AA303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EDA2039" w14:textId="77777777" w:rsidR="00AA303C" w:rsidRPr="003D3CF6" w:rsidRDefault="00AA303C" w:rsidP="00AA3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2E3F4" w14:textId="77777777" w:rsidR="00AA303C" w:rsidRPr="003D3CF6" w:rsidRDefault="00AA303C" w:rsidP="00AA3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CF6"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</w:t>
      </w:r>
    </w:p>
    <w:p w14:paraId="3CBFD8CA" w14:textId="0D113206" w:rsidR="00AA303C" w:rsidRPr="003D3CF6" w:rsidRDefault="00AA303C" w:rsidP="00AA3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CF6">
        <w:rPr>
          <w:rFonts w:ascii="Times New Roman" w:eastAsia="Times New Roman" w:hAnsi="Times New Roman"/>
          <w:sz w:val="24"/>
          <w:szCs w:val="24"/>
          <w:lang w:eastAsia="ru-RU"/>
        </w:rPr>
        <w:t xml:space="preserve">(секретар) виконавчого комітету                                     </w:t>
      </w:r>
      <w:r w:rsidR="00BF64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3D3C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Катерина СІРА</w:t>
      </w:r>
    </w:p>
    <w:p w14:paraId="26EC8C5C" w14:textId="77777777" w:rsidR="00AA303C" w:rsidRPr="001368D0" w:rsidRDefault="00AA303C" w:rsidP="00AA30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D16A21" w14:textId="77777777" w:rsidR="00AA303C" w:rsidRDefault="00AA303C" w:rsidP="00AA303C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BE1637C" w14:textId="77777777" w:rsidR="003E604B" w:rsidRPr="001368D0" w:rsidRDefault="003E604B" w:rsidP="003E604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lastRenderedPageBreak/>
        <w:t xml:space="preserve">Додаток №2 </w:t>
      </w:r>
    </w:p>
    <w:p w14:paraId="60B24A50" w14:textId="77777777" w:rsidR="003E604B" w:rsidRPr="001368D0" w:rsidRDefault="003E604B" w:rsidP="003E604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t xml:space="preserve">до рішення виконавчого </w:t>
      </w:r>
    </w:p>
    <w:p w14:paraId="32D9B6BB" w14:textId="77777777" w:rsidR="003E604B" w:rsidRPr="001368D0" w:rsidRDefault="003E604B" w:rsidP="003E604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1368D0">
        <w:rPr>
          <w:rFonts w:ascii="Times New Roman" w:hAnsi="Times New Roman"/>
          <w:sz w:val="24"/>
          <w:szCs w:val="24"/>
        </w:rPr>
        <w:t xml:space="preserve">комітету   </w:t>
      </w:r>
    </w:p>
    <w:p w14:paraId="6543EB57" w14:textId="280BBA3A" w:rsidR="003E604B" w:rsidRPr="001368D0" w:rsidRDefault="0003744D" w:rsidP="003E604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52314">
        <w:rPr>
          <w:rFonts w:ascii="Times New Roman" w:hAnsi="Times New Roman"/>
          <w:sz w:val="24"/>
          <w:szCs w:val="24"/>
        </w:rPr>
        <w:t>3</w:t>
      </w:r>
      <w:r w:rsidR="003E604B" w:rsidRPr="001368D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3E604B" w:rsidRPr="001368D0">
        <w:rPr>
          <w:rFonts w:ascii="Times New Roman" w:hAnsi="Times New Roman"/>
          <w:sz w:val="24"/>
          <w:szCs w:val="24"/>
        </w:rPr>
        <w:t>.202</w:t>
      </w:r>
      <w:r w:rsidR="00945B25">
        <w:rPr>
          <w:rFonts w:ascii="Times New Roman" w:hAnsi="Times New Roman"/>
          <w:sz w:val="24"/>
          <w:szCs w:val="24"/>
        </w:rPr>
        <w:t>4</w:t>
      </w:r>
      <w:r w:rsidR="003E604B" w:rsidRPr="001368D0">
        <w:rPr>
          <w:rFonts w:ascii="Times New Roman" w:hAnsi="Times New Roman"/>
          <w:sz w:val="24"/>
          <w:szCs w:val="24"/>
        </w:rPr>
        <w:t xml:space="preserve"> р. № </w:t>
      </w:r>
      <w:r w:rsidR="00452314">
        <w:rPr>
          <w:rFonts w:ascii="Times New Roman" w:hAnsi="Times New Roman"/>
          <w:sz w:val="24"/>
          <w:szCs w:val="24"/>
        </w:rPr>
        <w:t>00</w:t>
      </w:r>
    </w:p>
    <w:p w14:paraId="79A8466A" w14:textId="77777777" w:rsidR="00452314" w:rsidRDefault="00452314" w:rsidP="00452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7A23A3B" w14:textId="77777777" w:rsidR="00452314" w:rsidRPr="001368D0" w:rsidRDefault="00452314" w:rsidP="004523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Перелік</w:t>
      </w:r>
    </w:p>
    <w:p w14:paraId="35A0CEAA" w14:textId="77777777" w:rsidR="00452314" w:rsidRPr="001368D0" w:rsidRDefault="00452314" w:rsidP="004523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bCs/>
          <w:sz w:val="24"/>
          <w:szCs w:val="24"/>
          <w:lang w:eastAsia="ru-RU"/>
        </w:rPr>
        <w:t>закріплених територій за підприємствами, установами, організаціями міста</w:t>
      </w:r>
    </w:p>
    <w:p w14:paraId="75251271" w14:textId="77777777" w:rsidR="00452314" w:rsidRPr="001368D0" w:rsidRDefault="00452314" w:rsidP="00452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sz w:val="24"/>
          <w:szCs w:val="24"/>
          <w:lang w:eastAsia="ru-RU"/>
        </w:rPr>
        <w:t>щодо благоустрою та санітарної очистки територій</w:t>
      </w:r>
    </w:p>
    <w:p w14:paraId="2A416C38" w14:textId="77777777" w:rsidR="00452314" w:rsidRPr="001368D0" w:rsidRDefault="00452314" w:rsidP="00452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07"/>
        <w:gridCol w:w="3088"/>
        <w:gridCol w:w="5574"/>
      </w:tblGrid>
      <w:tr w:rsidR="00452314" w:rsidRPr="001368D0" w14:paraId="5A2B61C3" w14:textId="77777777" w:rsidTr="00334F1C">
        <w:trPr>
          <w:trHeight w:val="339"/>
        </w:trPr>
        <w:tc>
          <w:tcPr>
            <w:tcW w:w="683" w:type="dxa"/>
            <w:gridSpan w:val="2"/>
          </w:tcPr>
          <w:p w14:paraId="2AE15ADD" w14:textId="77777777" w:rsidR="00452314" w:rsidRPr="001368D0" w:rsidRDefault="00452314" w:rsidP="00B9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8" w:type="dxa"/>
          </w:tcPr>
          <w:p w14:paraId="2267A4CE" w14:textId="77777777" w:rsidR="00452314" w:rsidRPr="001368D0" w:rsidRDefault="00452314" w:rsidP="00B9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організації</w:t>
            </w:r>
          </w:p>
        </w:tc>
        <w:tc>
          <w:tcPr>
            <w:tcW w:w="5574" w:type="dxa"/>
          </w:tcPr>
          <w:p w14:paraId="7D2A487A" w14:textId="77777777" w:rsidR="00452314" w:rsidRPr="001368D0" w:rsidRDefault="00452314" w:rsidP="00B9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Закріплена територія</w:t>
            </w:r>
          </w:p>
        </w:tc>
      </w:tr>
      <w:tr w:rsidR="00452314" w:rsidRPr="001368D0" w14:paraId="08A3FAD0" w14:textId="77777777" w:rsidTr="00334F1C">
        <w:tc>
          <w:tcPr>
            <w:tcW w:w="683" w:type="dxa"/>
            <w:gridSpan w:val="2"/>
          </w:tcPr>
          <w:p w14:paraId="4D524FFA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8" w:type="dxa"/>
          </w:tcPr>
          <w:p w14:paraId="69D3175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 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ПП Магера А. </w:t>
            </w:r>
          </w:p>
        </w:tc>
        <w:tc>
          <w:tcPr>
            <w:tcW w:w="5574" w:type="dxa"/>
          </w:tcPr>
          <w:p w14:paraId="62343A0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Могилівська (від ЗОШ №2 до вул. МТС) вул. Шкільна вздовж території заводу</w:t>
            </w:r>
          </w:p>
        </w:tc>
      </w:tr>
      <w:tr w:rsidR="00452314" w:rsidRPr="001368D0" w14:paraId="79861C5E" w14:textId="77777777" w:rsidTr="00334F1C">
        <w:tc>
          <w:tcPr>
            <w:tcW w:w="683" w:type="dxa"/>
            <w:gridSpan w:val="2"/>
          </w:tcPr>
          <w:p w14:paraId="15D9BB3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8" w:type="dxa"/>
          </w:tcPr>
          <w:p w14:paraId="5CF08CB7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 Пошта</w:t>
            </w:r>
          </w:p>
        </w:tc>
        <w:tc>
          <w:tcPr>
            <w:tcW w:w="5574" w:type="dxa"/>
          </w:tcPr>
          <w:p w14:paraId="135330DC" w14:textId="77777777" w:rsidR="00452314" w:rsidRPr="001368D0" w:rsidRDefault="00452314" w:rsidP="00E20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Прилегла територія</w:t>
            </w:r>
            <w:r w:rsidR="00052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вул</w:t>
            </w:r>
            <w:r w:rsidR="00E2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52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Лютеранській,</w:t>
            </w:r>
            <w:r w:rsidR="00E2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24/2, </w:t>
            </w:r>
            <w:r w:rsidR="00052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Шевченка</w:t>
            </w:r>
            <w:r w:rsidR="00E2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,107а</w:t>
            </w:r>
          </w:p>
        </w:tc>
      </w:tr>
      <w:tr w:rsidR="00452314" w:rsidRPr="001368D0" w14:paraId="400810A9" w14:textId="77777777" w:rsidTr="00334F1C">
        <w:tc>
          <w:tcPr>
            <w:tcW w:w="683" w:type="dxa"/>
            <w:gridSpan w:val="2"/>
          </w:tcPr>
          <w:p w14:paraId="28FB480C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B07BE9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КК «Ливарно механічний завод»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574" w:type="dxa"/>
          </w:tcPr>
          <w:p w14:paraId="0328671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вул.Красінських, Дачна вздовж території заводу</w:t>
            </w:r>
          </w:p>
        </w:tc>
      </w:tr>
      <w:tr w:rsidR="00452314" w:rsidRPr="001368D0" w14:paraId="267D82D6" w14:textId="77777777" w:rsidTr="00334F1C">
        <w:tc>
          <w:tcPr>
            <w:tcW w:w="683" w:type="dxa"/>
            <w:gridSpan w:val="2"/>
          </w:tcPr>
          <w:p w14:paraId="1073F06D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ADB4596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7-й КОНТИНЕНТ,  </w:t>
            </w:r>
          </w:p>
          <w:p w14:paraId="590969F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ІМПЕРІЯ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П/П.Грубій Л.М.,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Економ</w:t>
            </w:r>
          </w:p>
        </w:tc>
        <w:tc>
          <w:tcPr>
            <w:tcW w:w="5574" w:type="dxa"/>
          </w:tcPr>
          <w:p w14:paraId="5933778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Шевченка (від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Мистецька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вул. Хлібопекарська)</w:t>
            </w:r>
          </w:p>
        </w:tc>
      </w:tr>
      <w:tr w:rsidR="00452314" w:rsidRPr="001368D0" w14:paraId="30428720" w14:textId="77777777" w:rsidTr="00334F1C">
        <w:tc>
          <w:tcPr>
            <w:tcW w:w="683" w:type="dxa"/>
            <w:gridSpan w:val="2"/>
          </w:tcPr>
          <w:p w14:paraId="38110AD5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0D964F9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ТДВ «Дун. Маслозавод»</w:t>
            </w:r>
          </w:p>
        </w:tc>
        <w:tc>
          <w:tcPr>
            <w:tcW w:w="5574" w:type="dxa"/>
          </w:tcPr>
          <w:p w14:paraId="2F0364E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Тернавська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вздовж території заводу</w:t>
            </w:r>
          </w:p>
        </w:tc>
      </w:tr>
      <w:tr w:rsidR="00452314" w:rsidRPr="001368D0" w14:paraId="47ABD4CF" w14:textId="77777777" w:rsidTr="00334F1C">
        <w:tc>
          <w:tcPr>
            <w:tcW w:w="683" w:type="dxa"/>
            <w:gridSpan w:val="2"/>
          </w:tcPr>
          <w:p w14:paraId="0346A51E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8391A7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 «ВЕРЕСТ»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4" w:type="dxa"/>
          </w:tcPr>
          <w:p w14:paraId="51BA4AE0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(від УТОСУ до лісництва)</w:t>
            </w:r>
          </w:p>
          <w:p w14:paraId="72D7462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Шевченка, територія міні-маркету</w:t>
            </w:r>
          </w:p>
        </w:tc>
      </w:tr>
      <w:tr w:rsidR="00452314" w:rsidRPr="001368D0" w14:paraId="118AB41A" w14:textId="77777777" w:rsidTr="00334F1C">
        <w:tc>
          <w:tcPr>
            <w:tcW w:w="683" w:type="dxa"/>
            <w:gridSpan w:val="2"/>
          </w:tcPr>
          <w:p w14:paraId="260FE656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B04429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Пожежно-рятувальна частина, Територіальний сервісний центр МВС</w:t>
            </w:r>
          </w:p>
        </w:tc>
        <w:tc>
          <w:tcPr>
            <w:tcW w:w="5574" w:type="dxa"/>
          </w:tcPr>
          <w:p w14:paraId="7D7C64E9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Лендера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Франца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(від магазину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”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”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вул.Загородня)</w:t>
            </w:r>
          </w:p>
          <w:p w14:paraId="283843B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314" w:rsidRPr="001368D0" w14:paraId="1A0A7CD2" w14:textId="77777777" w:rsidTr="00334F1C">
        <w:tc>
          <w:tcPr>
            <w:tcW w:w="683" w:type="dxa"/>
            <w:gridSpan w:val="2"/>
          </w:tcPr>
          <w:p w14:paraId="112BFD26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F9B5B0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 «Меблева фабрика»</w:t>
            </w:r>
          </w:p>
        </w:tc>
        <w:tc>
          <w:tcPr>
            <w:tcW w:w="5574" w:type="dxa"/>
          </w:tcPr>
          <w:p w14:paraId="65FF9BD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Могилівська,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вздовж території підприємства</w:t>
            </w:r>
          </w:p>
        </w:tc>
      </w:tr>
      <w:tr w:rsidR="00452314" w:rsidRPr="001368D0" w14:paraId="78C7C788" w14:textId="77777777" w:rsidTr="00334F1C">
        <w:tc>
          <w:tcPr>
            <w:tcW w:w="683" w:type="dxa"/>
            <w:gridSpan w:val="2"/>
          </w:tcPr>
          <w:p w14:paraId="1F63457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3E6D3435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Інапік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574" w:type="dxa"/>
          </w:tcPr>
          <w:p w14:paraId="7E78BBC1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Тернавська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водонапірної башні маслозаводу, до вул. Кам'янецької  вздовж території організації) </w:t>
            </w:r>
          </w:p>
        </w:tc>
      </w:tr>
      <w:tr w:rsidR="00452314" w:rsidRPr="001368D0" w14:paraId="75F7A356" w14:textId="77777777" w:rsidTr="00334F1C">
        <w:tc>
          <w:tcPr>
            <w:tcW w:w="683" w:type="dxa"/>
            <w:gridSpan w:val="2"/>
          </w:tcPr>
          <w:p w14:paraId="233EA651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357F394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«Монтажник»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CC56069" w14:textId="77777777" w:rsidR="00452314" w:rsidRPr="00CB448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Сантекс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74" w:type="dxa"/>
          </w:tcPr>
          <w:p w14:paraId="6B109381" w14:textId="77777777" w:rsidR="00452314" w:rsidRPr="00CB448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Героїв Майдану,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Соборної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ВАТ АТП 16239)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2314" w:rsidRPr="001368D0" w14:paraId="251CC9E7" w14:textId="77777777" w:rsidTr="00334F1C">
        <w:tc>
          <w:tcPr>
            <w:tcW w:w="683" w:type="dxa"/>
            <w:gridSpan w:val="2"/>
          </w:tcPr>
          <w:p w14:paraId="3842149A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A1D233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Християнська місія «Давид» ОЦХВЕ</w:t>
            </w:r>
          </w:p>
        </w:tc>
        <w:tc>
          <w:tcPr>
            <w:tcW w:w="5574" w:type="dxa"/>
          </w:tcPr>
          <w:p w14:paraId="2ADE16C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АТП 16839 до буд.№2)</w:t>
            </w:r>
          </w:p>
        </w:tc>
      </w:tr>
      <w:tr w:rsidR="00452314" w:rsidRPr="001368D0" w14:paraId="74D396E8" w14:textId="77777777" w:rsidTr="00334F1C">
        <w:tc>
          <w:tcPr>
            <w:tcW w:w="683" w:type="dxa"/>
            <w:gridSpan w:val="2"/>
          </w:tcPr>
          <w:p w14:paraId="5C7A7530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0EE9D35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Ремонтно-будівельне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підприємство</w:t>
            </w:r>
          </w:p>
        </w:tc>
        <w:tc>
          <w:tcPr>
            <w:tcW w:w="5574" w:type="dxa"/>
          </w:tcPr>
          <w:p w14:paraId="3D11F43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Партизанська</w:t>
            </w:r>
            <w:r w:rsidRPr="001368D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будинку №28 до вул. Шевченка)</w:t>
            </w:r>
          </w:p>
        </w:tc>
      </w:tr>
      <w:tr w:rsidR="00452314" w:rsidRPr="001368D0" w14:paraId="26042B05" w14:textId="77777777" w:rsidTr="00334F1C">
        <w:tc>
          <w:tcPr>
            <w:tcW w:w="683" w:type="dxa"/>
            <w:gridSpan w:val="2"/>
          </w:tcPr>
          <w:p w14:paraId="74513ECF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BE3873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 «Дун. АТП 16839» </w:t>
            </w:r>
          </w:p>
        </w:tc>
        <w:tc>
          <w:tcPr>
            <w:tcW w:w="5574" w:type="dxa"/>
          </w:tcPr>
          <w:p w14:paraId="12C6C769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Героїв Майдану ( від КП «Монтажник»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пров.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</w:p>
          <w:p w14:paraId="6EDCC1D0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вул. Громадська,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Соборна вздовж території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</w:t>
            </w:r>
          </w:p>
        </w:tc>
      </w:tr>
      <w:tr w:rsidR="00452314" w:rsidRPr="001368D0" w14:paraId="22E54787" w14:textId="77777777" w:rsidTr="00334F1C">
        <w:tc>
          <w:tcPr>
            <w:tcW w:w="683" w:type="dxa"/>
            <w:gridSpan w:val="2"/>
          </w:tcPr>
          <w:p w14:paraId="08F32C5F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3F9EBE9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Укрпошта</w:t>
            </w:r>
          </w:p>
          <w:p w14:paraId="55DC3AB6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Укртелеком </w:t>
            </w:r>
          </w:p>
          <w:p w14:paraId="7CC535B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4" w:type="dxa"/>
          </w:tcPr>
          <w:p w14:paraId="34AA0F3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 бібліотеки до буд №7)</w:t>
            </w:r>
          </w:p>
          <w:p w14:paraId="7B1655C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перехрестя вул. Громадська та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Могилівська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територія кабельної дільниці</w:t>
            </w:r>
          </w:p>
        </w:tc>
      </w:tr>
      <w:tr w:rsidR="00452314" w:rsidRPr="001368D0" w14:paraId="57B04823" w14:textId="77777777" w:rsidTr="00334F1C">
        <w:tc>
          <w:tcPr>
            <w:tcW w:w="683" w:type="dxa"/>
            <w:gridSpan w:val="2"/>
          </w:tcPr>
          <w:p w14:paraId="50F5BB51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E1FF1E2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підприємство сільгосптехніка»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«Верест Плюс»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Газова заправка «Автогаз Захід», П/П Нафтоінвест.</w:t>
            </w:r>
          </w:p>
        </w:tc>
        <w:tc>
          <w:tcPr>
            <w:tcW w:w="5574" w:type="dxa"/>
          </w:tcPr>
          <w:p w14:paraId="2A8F54A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(від буд. №115 до буд. №117)</w:t>
            </w:r>
          </w:p>
        </w:tc>
      </w:tr>
      <w:tr w:rsidR="00452314" w:rsidRPr="001368D0" w14:paraId="71F17DD6" w14:textId="77777777" w:rsidTr="00334F1C">
        <w:tc>
          <w:tcPr>
            <w:tcW w:w="683" w:type="dxa"/>
            <w:gridSpan w:val="2"/>
          </w:tcPr>
          <w:p w14:paraId="20CC5802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A5910C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РЕМ ПАТ «Хмельницькобленерго»</w:t>
            </w:r>
          </w:p>
        </w:tc>
        <w:tc>
          <w:tcPr>
            <w:tcW w:w="5574" w:type="dxa"/>
          </w:tcPr>
          <w:p w14:paraId="25E58A25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Загородня (від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Франца Лендера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2314" w:rsidRPr="001368D0" w14:paraId="51EA2473" w14:textId="77777777" w:rsidTr="00334F1C">
        <w:tc>
          <w:tcPr>
            <w:tcW w:w="683" w:type="dxa"/>
            <w:gridSpan w:val="2"/>
          </w:tcPr>
          <w:p w14:paraId="5875771F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D67CE2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 ДМР Теплових мереж </w:t>
            </w:r>
          </w:p>
        </w:tc>
        <w:tc>
          <w:tcPr>
            <w:tcW w:w="5574" w:type="dxa"/>
          </w:tcPr>
          <w:p w14:paraId="025DA67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Дунаєвецького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віддділення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7B7FC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ВПУ №36 с.Балин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 буд.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3, біля котельні вул. Соборна 7/6) </w:t>
            </w:r>
          </w:p>
        </w:tc>
      </w:tr>
      <w:tr w:rsidR="00452314" w:rsidRPr="001368D0" w14:paraId="55CDAD2E" w14:textId="77777777" w:rsidTr="00334F1C">
        <w:tc>
          <w:tcPr>
            <w:tcW w:w="683" w:type="dxa"/>
            <w:gridSpan w:val="2"/>
          </w:tcPr>
          <w:p w14:paraId="1E8541D2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93ADA4B" w14:textId="77777777" w:rsidR="00452314" w:rsidRPr="00CB448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Дунаєвецька філія ПАТ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Хмельницькгаз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74" w:type="dxa"/>
          </w:tcPr>
          <w:p w14:paraId="61D57A9C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Кам'янецька вздовж території організації</w:t>
            </w:r>
          </w:p>
        </w:tc>
      </w:tr>
      <w:tr w:rsidR="00452314" w:rsidRPr="001368D0" w14:paraId="447B8787" w14:textId="77777777" w:rsidTr="00334F1C">
        <w:tc>
          <w:tcPr>
            <w:tcW w:w="683" w:type="dxa"/>
            <w:gridSpan w:val="2"/>
          </w:tcPr>
          <w:p w14:paraId="4E7996E0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99DEF0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Філія Дунаєвецька дорожньо-</w:t>
            </w:r>
            <w:r w:rsidRPr="0055597E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експлуатаційна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Pr="0055597E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дільниця дочірнього підприємства Хмельницький обл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автодор відкритого акціонерного товариства  </w:t>
            </w:r>
          </w:p>
        </w:tc>
        <w:tc>
          <w:tcPr>
            <w:tcW w:w="5574" w:type="dxa"/>
          </w:tcPr>
          <w:p w14:paraId="2AE8EA91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Партизанська, вул. Громадська вздовж території організації</w:t>
            </w:r>
          </w:p>
        </w:tc>
      </w:tr>
      <w:tr w:rsidR="00452314" w:rsidRPr="001368D0" w14:paraId="07A10AAB" w14:textId="77777777" w:rsidTr="00334F1C">
        <w:tc>
          <w:tcPr>
            <w:tcW w:w="683" w:type="dxa"/>
            <w:gridSpan w:val="2"/>
          </w:tcPr>
          <w:p w14:paraId="520B317D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276746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Райспожив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спілка</w:t>
            </w:r>
          </w:p>
        </w:tc>
        <w:tc>
          <w:tcPr>
            <w:tcW w:w="5574" w:type="dxa"/>
          </w:tcPr>
          <w:p w14:paraId="655BA39F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біля своїх торгових підприємств</w:t>
            </w:r>
          </w:p>
        </w:tc>
      </w:tr>
      <w:tr w:rsidR="00452314" w:rsidRPr="001368D0" w14:paraId="0E1445E1" w14:textId="77777777" w:rsidTr="00334F1C">
        <w:tc>
          <w:tcPr>
            <w:tcW w:w="683" w:type="dxa"/>
            <w:gridSpan w:val="2"/>
          </w:tcPr>
          <w:p w14:paraId="4822F7E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08DDC40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відділ поліції</w:t>
            </w:r>
          </w:p>
        </w:tc>
        <w:tc>
          <w:tcPr>
            <w:tcW w:w="5574" w:type="dxa"/>
          </w:tcPr>
          <w:p w14:paraId="5D47299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Громадська вздовж установи, вул.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біля власної території</w:t>
            </w:r>
          </w:p>
        </w:tc>
      </w:tr>
      <w:tr w:rsidR="00452314" w:rsidRPr="001368D0" w14:paraId="6B9A6998" w14:textId="77777777" w:rsidTr="00334F1C">
        <w:trPr>
          <w:trHeight w:val="423"/>
        </w:trPr>
        <w:tc>
          <w:tcPr>
            <w:tcW w:w="683" w:type="dxa"/>
            <w:gridSpan w:val="2"/>
          </w:tcPr>
          <w:p w14:paraId="3AC97F83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F2D95F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Прокуратура </w:t>
            </w:r>
          </w:p>
        </w:tc>
        <w:tc>
          <w:tcPr>
            <w:tcW w:w="5574" w:type="dxa"/>
          </w:tcPr>
          <w:p w14:paraId="72DEE23E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вздовж території цих організацій</w:t>
            </w:r>
          </w:p>
        </w:tc>
      </w:tr>
      <w:tr w:rsidR="00452314" w:rsidRPr="001368D0" w14:paraId="72F31A52" w14:textId="77777777" w:rsidTr="00334F1C">
        <w:tc>
          <w:tcPr>
            <w:tcW w:w="683" w:type="dxa"/>
            <w:gridSpan w:val="2"/>
          </w:tcPr>
          <w:p w14:paraId="1DD1DCD7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711D7E2" w14:textId="7B0E229A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ДМР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євецька багатопрофільна лікарня»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КНП «Дунаєвецький центр первинної медико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-санітарної допомоги», КУ ДМР «Трудовий архів»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574" w:type="dxa"/>
          </w:tcPr>
          <w:p w14:paraId="2293C049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від буд.5а до буд.9) вздовж території лікарні</w:t>
            </w:r>
          </w:p>
          <w:p w14:paraId="1944796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територія  лікарні, Парк  лікарні</w:t>
            </w:r>
          </w:p>
        </w:tc>
      </w:tr>
      <w:tr w:rsidR="00452314" w:rsidRPr="001368D0" w14:paraId="01F5D516" w14:textId="77777777" w:rsidTr="00334F1C">
        <w:tc>
          <w:tcPr>
            <w:tcW w:w="683" w:type="dxa"/>
            <w:gridSpan w:val="2"/>
          </w:tcPr>
          <w:p w14:paraId="73459FD1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11101A5" w14:textId="77777777" w:rsidR="00452314" w:rsidRPr="00D34D27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Перший відділ Кам</w:t>
            </w:r>
            <w:r w:rsidRPr="00D34D2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янець-Подільського РТЦК та СП</w:t>
            </w:r>
          </w:p>
        </w:tc>
        <w:tc>
          <w:tcPr>
            <w:tcW w:w="5574" w:type="dxa"/>
          </w:tcPr>
          <w:p w14:paraId="1479065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( від буд. № 63 до вул. Робочої)</w:t>
            </w:r>
          </w:p>
        </w:tc>
      </w:tr>
      <w:tr w:rsidR="00452314" w:rsidRPr="001368D0" w14:paraId="1CF634B2" w14:textId="77777777" w:rsidTr="00334F1C">
        <w:tc>
          <w:tcPr>
            <w:tcW w:w="683" w:type="dxa"/>
            <w:gridSpan w:val="2"/>
          </w:tcPr>
          <w:p w14:paraId="4EFC626A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35869E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Дунаєвецьке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віддділення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1E3BB41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ВПУ №36 с.Балин</w:t>
            </w:r>
          </w:p>
        </w:tc>
        <w:tc>
          <w:tcPr>
            <w:tcW w:w="5574" w:type="dxa"/>
          </w:tcPr>
          <w:p w14:paraId="08937B8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райсуду до тепломережі) </w:t>
            </w:r>
          </w:p>
        </w:tc>
      </w:tr>
      <w:tr w:rsidR="00452314" w:rsidRPr="001368D0" w14:paraId="3132760E" w14:textId="77777777" w:rsidTr="00334F1C">
        <w:tc>
          <w:tcPr>
            <w:tcW w:w="683" w:type="dxa"/>
            <w:gridSpan w:val="2"/>
          </w:tcPr>
          <w:p w14:paraId="2C505DE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22FBE4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Надворний В.А. </w:t>
            </w:r>
          </w:p>
        </w:tc>
        <w:tc>
          <w:tcPr>
            <w:tcW w:w="5574" w:type="dxa"/>
          </w:tcPr>
          <w:p w14:paraId="1CA2EB8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Шевченка ( від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буд. №115-б),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 вул. Шевченка до складу 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2314" w:rsidRPr="001368D0" w14:paraId="74A2FDA5" w14:textId="77777777" w:rsidTr="00334F1C">
        <w:tc>
          <w:tcPr>
            <w:tcW w:w="683" w:type="dxa"/>
            <w:gridSpan w:val="2"/>
          </w:tcPr>
          <w:p w14:paraId="77E7D305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397622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«Благоустрій Дунаєвеччини»</w:t>
            </w:r>
          </w:p>
        </w:tc>
        <w:tc>
          <w:tcPr>
            <w:tcW w:w="5574" w:type="dxa"/>
          </w:tcPr>
          <w:p w14:paraId="319D250C" w14:textId="18D14C0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Біля будинків місцевої ради, об'їзна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орога (від торгового комплексу «КРУГ»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мосту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напрямку м.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  <w:r w:rsidR="00334F1C" w:rsidRPr="007C65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янець-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Подільський)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Київська</w:t>
            </w:r>
          </w:p>
        </w:tc>
      </w:tr>
      <w:tr w:rsidR="00452314" w:rsidRPr="001368D0" w14:paraId="59B74D65" w14:textId="77777777" w:rsidTr="00334F1C">
        <w:tc>
          <w:tcPr>
            <w:tcW w:w="683" w:type="dxa"/>
            <w:gridSpan w:val="2"/>
          </w:tcPr>
          <w:p w14:paraId="2BE99D4D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3C445E4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Дунаєвецьке лісництво ДП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Кам'янець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-Подільське лісове господарство»</w:t>
            </w:r>
          </w:p>
        </w:tc>
        <w:tc>
          <w:tcPr>
            <w:tcW w:w="5574" w:type="dxa"/>
          </w:tcPr>
          <w:p w14:paraId="25E1925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CB44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Просвіти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Фонду соціального страхування з тимчасової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втрати працездатн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ості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 вул. Загородньої), вул. Загородня (від 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гаражного кооперативу)</w:t>
            </w:r>
          </w:p>
        </w:tc>
      </w:tr>
      <w:tr w:rsidR="00452314" w:rsidRPr="001368D0" w14:paraId="29410A98" w14:textId="77777777" w:rsidTr="00334F1C">
        <w:tc>
          <w:tcPr>
            <w:tcW w:w="683" w:type="dxa"/>
            <w:gridSpan w:val="2"/>
          </w:tcPr>
          <w:p w14:paraId="68211453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8159EED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ЗОШ І-ІІІ ст.№2</w:t>
            </w:r>
          </w:p>
        </w:tc>
        <w:tc>
          <w:tcPr>
            <w:tcW w:w="5574" w:type="dxa"/>
          </w:tcPr>
          <w:p w14:paraId="507EBDB8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від вул. Могилівська до вул. Шкільної та сквер перед будинком культури</w:t>
            </w:r>
          </w:p>
        </w:tc>
      </w:tr>
      <w:tr w:rsidR="00452314" w:rsidRPr="001368D0" w14:paraId="1E93E8F6" w14:textId="77777777" w:rsidTr="00334F1C">
        <w:tc>
          <w:tcPr>
            <w:tcW w:w="683" w:type="dxa"/>
            <w:gridSpan w:val="2"/>
          </w:tcPr>
          <w:p w14:paraId="3F403F63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ECC8E76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ЗОШ 1-ІІІ ст.№3</w:t>
            </w:r>
          </w:p>
        </w:tc>
        <w:tc>
          <w:tcPr>
            <w:tcW w:w="5574" w:type="dxa"/>
          </w:tcPr>
          <w:p w14:paraId="2882020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(від вул. Лендера Франца до будинку №103) , вул. Лендера Франца (від вул. Шевченка до будинку №26)</w:t>
            </w:r>
          </w:p>
        </w:tc>
      </w:tr>
      <w:tr w:rsidR="00452314" w:rsidRPr="001368D0" w14:paraId="6F673567" w14:textId="77777777" w:rsidTr="00334F1C">
        <w:tc>
          <w:tcPr>
            <w:tcW w:w="683" w:type="dxa"/>
            <w:gridSpan w:val="2"/>
          </w:tcPr>
          <w:p w14:paraId="2B5CDDDD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4B83F7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ЗОШ  І-ІІІ ст. 4 </w:t>
            </w:r>
          </w:p>
        </w:tc>
        <w:tc>
          <w:tcPr>
            <w:tcW w:w="5574" w:type="dxa"/>
          </w:tcPr>
          <w:p w14:paraId="4B67FD2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Київська, прилегла до школи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територія  та сквер біля кафе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Еліт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2314" w:rsidRPr="001368D0" w14:paraId="151FB4C2" w14:textId="77777777" w:rsidTr="00334F1C">
        <w:tc>
          <w:tcPr>
            <w:tcW w:w="683" w:type="dxa"/>
            <w:gridSpan w:val="2"/>
          </w:tcPr>
          <w:p w14:paraId="65789CC3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F22D7D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ЗОШ І-ІІІ ст. гімназія</w:t>
            </w:r>
          </w:p>
        </w:tc>
        <w:tc>
          <w:tcPr>
            <w:tcW w:w="5574" w:type="dxa"/>
          </w:tcPr>
          <w:p w14:paraId="56BFBF6E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(від універмагу до колишнього побутового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комбінату  та сквер за міським будинком культури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2314" w:rsidRPr="001368D0" w14:paraId="74CA1B14" w14:textId="77777777" w:rsidTr="00334F1C">
        <w:tc>
          <w:tcPr>
            <w:tcW w:w="683" w:type="dxa"/>
            <w:gridSpan w:val="2"/>
          </w:tcPr>
          <w:p w14:paraId="7C662920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644A8B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«Міськводоканал»</w:t>
            </w:r>
          </w:p>
        </w:tc>
        <w:tc>
          <w:tcPr>
            <w:tcW w:w="5574" w:type="dxa"/>
          </w:tcPr>
          <w:p w14:paraId="430A14B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Соборна (від райсількомунгоспу до СТО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автомобілів)</w:t>
            </w:r>
          </w:p>
        </w:tc>
      </w:tr>
      <w:tr w:rsidR="00452314" w:rsidRPr="001368D0" w14:paraId="152B6A54" w14:textId="77777777" w:rsidTr="00334F1C">
        <w:tc>
          <w:tcPr>
            <w:tcW w:w="683" w:type="dxa"/>
            <w:gridSpan w:val="2"/>
          </w:tcPr>
          <w:p w14:paraId="087DC39B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BC5D62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Церква ЄХБ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Віфлеєм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74" w:type="dxa"/>
          </w:tcPr>
          <w:p w14:paraId="4FB606B0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вул.</w:t>
            </w:r>
            <w:r w:rsidRPr="001368D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Могилівська  до буд.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,4 ,  вул. Могилівська від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 до буд. №15), п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 в районі пров. Партизанський.</w:t>
            </w:r>
          </w:p>
        </w:tc>
      </w:tr>
      <w:tr w:rsidR="00452314" w:rsidRPr="001368D0" w14:paraId="4541B3DC" w14:textId="77777777" w:rsidTr="00334F1C">
        <w:tc>
          <w:tcPr>
            <w:tcW w:w="683" w:type="dxa"/>
            <w:gridSpan w:val="2"/>
          </w:tcPr>
          <w:p w14:paraId="3D9ACA91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65A0366" w14:textId="7905B721" w:rsidR="00452314" w:rsidRPr="001368D0" w:rsidRDefault="00AE0D79" w:rsidP="0072628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«Інвентарбюро»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26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відділ з питань обслуговування  громадян   </w:t>
            </w:r>
            <w:r w:rsidR="00452314" w:rsidRPr="001368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Управління </w:t>
            </w:r>
            <w:r w:rsidR="004523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соціального захисту </w:t>
            </w:r>
            <w:r w:rsidR="00726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населення Камянець</w:t>
            </w:r>
            <w:r w:rsidR="00334F1C" w:rsidRPr="007C65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726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Подільської  РДА</w:t>
            </w:r>
            <w:r w:rsidR="004523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4" w:type="dxa"/>
          </w:tcPr>
          <w:p w14:paraId="71C03CE6" w14:textId="77777777" w:rsidR="00452314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райсуду до Будинку культури) </w:t>
            </w:r>
          </w:p>
          <w:p w14:paraId="76416161" w14:textId="77777777" w:rsidR="00AE0D79" w:rsidRPr="001368D0" w:rsidRDefault="00AE0D79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F1C" w:rsidRPr="001368D0" w14:paraId="57FA74A4" w14:textId="77777777" w:rsidTr="00C70287">
        <w:trPr>
          <w:trHeight w:val="1380"/>
        </w:trPr>
        <w:tc>
          <w:tcPr>
            <w:tcW w:w="683" w:type="dxa"/>
            <w:gridSpan w:val="2"/>
          </w:tcPr>
          <w:p w14:paraId="049DCEE0" w14:textId="77777777" w:rsidR="00334F1C" w:rsidRPr="001368D0" w:rsidRDefault="00334F1C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35161395" w14:textId="470755CD" w:rsidR="00334F1C" w:rsidRPr="001368D0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«Центр надання соціальних послуг»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ДМР </w:t>
            </w:r>
          </w:p>
        </w:tc>
        <w:tc>
          <w:tcPr>
            <w:tcW w:w="5574" w:type="dxa"/>
          </w:tcPr>
          <w:p w14:paraId="5262DBBB" w14:textId="77777777" w:rsidR="00334F1C" w:rsidRPr="00334F1C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 до Ливарно-</w:t>
            </w:r>
            <w:r w:rsidRP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механічного заводу)</w:t>
            </w:r>
          </w:p>
          <w:p w14:paraId="35948793" w14:textId="6039A579" w:rsidR="00334F1C" w:rsidRPr="00334F1C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 площа біля ЦНаПу (від будинку культури  до вул. Шевченка)</w:t>
            </w:r>
          </w:p>
          <w:p w14:paraId="2AFA1B6A" w14:textId="1E21E8CC" w:rsidR="00334F1C" w:rsidRPr="001368D0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4F1C" w:rsidRPr="001368D0" w14:paraId="3B7C6DA3" w14:textId="77777777" w:rsidTr="00C70287">
        <w:trPr>
          <w:trHeight w:val="1380"/>
        </w:trPr>
        <w:tc>
          <w:tcPr>
            <w:tcW w:w="683" w:type="dxa"/>
            <w:gridSpan w:val="2"/>
          </w:tcPr>
          <w:p w14:paraId="346CC1FC" w14:textId="77777777" w:rsidR="00334F1C" w:rsidRPr="001368D0" w:rsidRDefault="00334F1C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B5ABBBC" w14:textId="27B6EFF5" w:rsidR="00334F1C" w:rsidRPr="001368D0" w:rsidRDefault="00334F1C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ЦНАП</w:t>
            </w:r>
          </w:p>
        </w:tc>
        <w:tc>
          <w:tcPr>
            <w:tcW w:w="5574" w:type="dxa"/>
          </w:tcPr>
          <w:p w14:paraId="18F10B12" w14:textId="05D724DE" w:rsidR="00334F1C" w:rsidRPr="00334F1C" w:rsidRDefault="00334F1C" w:rsidP="00334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 площа біля ЦН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 (від будинку культури  до вул. Шевченка)</w:t>
            </w:r>
          </w:p>
          <w:p w14:paraId="72E0F74E" w14:textId="72427DE3" w:rsidR="00334F1C" w:rsidRDefault="00334F1C" w:rsidP="00334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0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2314" w:rsidRPr="001368D0" w14:paraId="222CE6D0" w14:textId="77777777" w:rsidTr="00334F1C">
        <w:tc>
          <w:tcPr>
            <w:tcW w:w="683" w:type="dxa"/>
            <w:gridSpan w:val="2"/>
          </w:tcPr>
          <w:p w14:paraId="78308522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8706727" w14:textId="202CCF0C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Міська рада,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r w:rsidR="00334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містобудування, архітектури, житлово-комунального господарства</w:t>
            </w:r>
            <w:r w:rsidR="00AE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цивільного захисту</w:t>
            </w:r>
          </w:p>
        </w:tc>
        <w:tc>
          <w:tcPr>
            <w:tcW w:w="5574" w:type="dxa"/>
          </w:tcPr>
          <w:p w14:paraId="0B32427A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Придорожня смуга від будинку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вул.Шевченка, 125 до «нового»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(дві сторони)</w:t>
            </w:r>
          </w:p>
        </w:tc>
      </w:tr>
      <w:tr w:rsidR="00452314" w:rsidRPr="001368D0" w14:paraId="52410D93" w14:textId="77777777" w:rsidTr="00334F1C">
        <w:tc>
          <w:tcPr>
            <w:tcW w:w="683" w:type="dxa"/>
            <w:gridSpan w:val="2"/>
          </w:tcPr>
          <w:p w14:paraId="2F9F7EA6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4CA6BE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ДМР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позашкільної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74" w:type="dxa"/>
          </w:tcPr>
          <w:p w14:paraId="349AC008" w14:textId="6D3838F1" w:rsidR="00334F1C" w:rsidRPr="001368D0" w:rsidRDefault="00452314" w:rsidP="00334F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Шевченка (від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ресторану «Поділля»  до </w:t>
            </w:r>
          </w:p>
          <w:p w14:paraId="2FC5CC72" w14:textId="29AE17D1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церкви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ПЦУ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2314" w:rsidRPr="001368D0" w14:paraId="610FBA47" w14:textId="77777777" w:rsidTr="00334F1C">
        <w:tc>
          <w:tcPr>
            <w:tcW w:w="683" w:type="dxa"/>
            <w:gridSpan w:val="2"/>
          </w:tcPr>
          <w:p w14:paraId="24B2AA47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53B3284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ДМР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Дунаєвецька міс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ька публічно-шкільна бібліотека»</w:t>
            </w:r>
          </w:p>
        </w:tc>
        <w:tc>
          <w:tcPr>
            <w:tcW w:w="5574" w:type="dxa"/>
          </w:tcPr>
          <w:p w14:paraId="7B0DF22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Красінських (від вул. Шкільної до РВЕЗ)</w:t>
            </w:r>
          </w:p>
        </w:tc>
      </w:tr>
      <w:tr w:rsidR="00452314" w:rsidRPr="001368D0" w14:paraId="02BF486E" w14:textId="77777777" w:rsidTr="00334F1C">
        <w:trPr>
          <w:trHeight w:val="1375"/>
        </w:trPr>
        <w:tc>
          <w:tcPr>
            <w:tcW w:w="683" w:type="dxa"/>
            <w:gridSpan w:val="2"/>
          </w:tcPr>
          <w:p w14:paraId="336A163A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7E38025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Управління пенсійного фонду, Відділ реєстрації актів цивільного стану управління юстиції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Пенітенціарна служба</w:t>
            </w:r>
          </w:p>
        </w:tc>
        <w:tc>
          <w:tcPr>
            <w:tcW w:w="5574" w:type="dxa"/>
          </w:tcPr>
          <w:p w14:paraId="3DB7D37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вул. Робочої до райуправління юстиції)</w:t>
            </w:r>
          </w:p>
          <w:p w14:paraId="5037AB9B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пенсійного фонду до буд. №73)</w:t>
            </w:r>
          </w:p>
        </w:tc>
      </w:tr>
      <w:tr w:rsidR="00452314" w:rsidRPr="001368D0" w14:paraId="31A2BFD0" w14:textId="77777777" w:rsidTr="00334F1C">
        <w:tc>
          <w:tcPr>
            <w:tcW w:w="683" w:type="dxa"/>
            <w:gridSpan w:val="2"/>
          </w:tcPr>
          <w:p w14:paraId="7F4A65BF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42E3CA9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центр зайнятості</w:t>
            </w:r>
          </w:p>
        </w:tc>
        <w:tc>
          <w:tcPr>
            <w:tcW w:w="5574" w:type="dxa"/>
          </w:tcPr>
          <w:p w14:paraId="5CD9FBEE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будинку №74 до буд. №92а)</w:t>
            </w:r>
          </w:p>
        </w:tc>
      </w:tr>
      <w:tr w:rsidR="00452314" w:rsidRPr="001368D0" w14:paraId="37592A2F" w14:textId="77777777" w:rsidTr="00334F1C">
        <w:tc>
          <w:tcPr>
            <w:tcW w:w="683" w:type="dxa"/>
            <w:gridSpan w:val="2"/>
          </w:tcPr>
          <w:p w14:paraId="4BA56D0C" w14:textId="77777777" w:rsidR="00452314" w:rsidRPr="001368D0" w:rsidRDefault="00452314" w:rsidP="00B90A3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4554113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Відділ Державного казначейства </w:t>
            </w:r>
          </w:p>
        </w:tc>
        <w:tc>
          <w:tcPr>
            <w:tcW w:w="5574" w:type="dxa"/>
          </w:tcPr>
          <w:p w14:paraId="75AE35F7" w14:textId="77777777" w:rsidR="00452314" w:rsidRPr="001368D0" w:rsidRDefault="00452314" w:rsidP="00B90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пров. Загороднього до будинку №81а)</w:t>
            </w:r>
          </w:p>
        </w:tc>
      </w:tr>
      <w:tr w:rsidR="00AE0D79" w:rsidRPr="001368D0" w14:paraId="2D210D29" w14:textId="77777777" w:rsidTr="00334F1C">
        <w:tc>
          <w:tcPr>
            <w:tcW w:w="683" w:type="dxa"/>
            <w:gridSpan w:val="2"/>
          </w:tcPr>
          <w:p w14:paraId="26457F57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332E268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районний суд</w:t>
            </w:r>
          </w:p>
        </w:tc>
        <w:tc>
          <w:tcPr>
            <w:tcW w:w="5574" w:type="dxa"/>
          </w:tcPr>
          <w:p w14:paraId="62247ECB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 їдальні училища до управління соцзахисту)</w:t>
            </w:r>
          </w:p>
        </w:tc>
      </w:tr>
      <w:tr w:rsidR="00AE0D79" w:rsidRPr="001368D0" w14:paraId="1CE9C8E9" w14:textId="77777777" w:rsidTr="00334F1C">
        <w:tc>
          <w:tcPr>
            <w:tcW w:w="683" w:type="dxa"/>
            <w:gridSpan w:val="2"/>
          </w:tcPr>
          <w:p w14:paraId="6802A872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905135A" w14:textId="77777777" w:rsidR="00AE0D79" w:rsidRPr="00D67DA2" w:rsidRDefault="007A63E7" w:rsidP="00AE0D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AE0D79" w:rsidRPr="00D67DA2">
                <w:rPr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Дунаєвецька ДПІ ГУ ДПС у Хмельницькій області</w:t>
              </w:r>
            </w:hyperlink>
          </w:p>
        </w:tc>
        <w:tc>
          <w:tcPr>
            <w:tcW w:w="5574" w:type="dxa"/>
          </w:tcPr>
          <w:p w14:paraId="62C439C9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Партизанська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 буд.№19 до буд. №21а)</w:t>
            </w:r>
          </w:p>
        </w:tc>
      </w:tr>
      <w:tr w:rsidR="00AE0D79" w:rsidRPr="001368D0" w14:paraId="625E7783" w14:textId="77777777" w:rsidTr="00334F1C">
        <w:tc>
          <w:tcPr>
            <w:tcW w:w="683" w:type="dxa"/>
            <w:gridSpan w:val="2"/>
          </w:tcPr>
          <w:p w14:paraId="4FCD53E8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318CD24" w14:textId="40D909CD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освіти, молоді та спорту, КЗ ДМР «Дунаєвецька дитяча школа мистецтв»</w:t>
            </w:r>
          </w:p>
        </w:tc>
        <w:tc>
          <w:tcPr>
            <w:tcW w:w="5574" w:type="dxa"/>
          </w:tcPr>
          <w:p w14:paraId="39829A19" w14:textId="22A43738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Мистецька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пере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хрестя з вул. Шевченка до </w:t>
            </w:r>
            <w:r w:rsidR="00A8034B"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буд. №20а</w:t>
            </w:r>
            <w:r w:rsidRPr="00AE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парк Заставля </w:t>
            </w:r>
          </w:p>
        </w:tc>
      </w:tr>
      <w:tr w:rsidR="00AE0D79" w:rsidRPr="001368D0" w14:paraId="382EC8CD" w14:textId="77777777" w:rsidTr="00334F1C">
        <w:tc>
          <w:tcPr>
            <w:tcW w:w="683" w:type="dxa"/>
            <w:gridSpan w:val="2"/>
          </w:tcPr>
          <w:p w14:paraId="5D1BD2E6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F76BA7E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 «Дімідов» (а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втовокзал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4" w:type="dxa"/>
          </w:tcPr>
          <w:p w14:paraId="58DD2DB1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навколо своєї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території</w:t>
            </w:r>
          </w:p>
        </w:tc>
      </w:tr>
      <w:tr w:rsidR="00AE0D79" w:rsidRPr="001368D0" w14:paraId="23153E90" w14:textId="77777777" w:rsidTr="00334F1C">
        <w:tc>
          <w:tcPr>
            <w:tcW w:w="683" w:type="dxa"/>
            <w:gridSpan w:val="2"/>
          </w:tcPr>
          <w:p w14:paraId="75DA30B8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E8BF14A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Дунаєвецька державна лікарня ветеринарної медицини</w:t>
            </w:r>
          </w:p>
        </w:tc>
        <w:tc>
          <w:tcPr>
            <w:tcW w:w="5574" w:type="dxa"/>
          </w:tcPr>
          <w:p w14:paraId="69B473D4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Дунайгородська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(напроти своєї території) </w:t>
            </w:r>
          </w:p>
          <w:p w14:paraId="4ACC84F3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буд. №25 до буд. №29)</w:t>
            </w:r>
          </w:p>
        </w:tc>
      </w:tr>
      <w:tr w:rsidR="00AE0D79" w:rsidRPr="001368D0" w14:paraId="6B03966C" w14:textId="77777777" w:rsidTr="00334F1C">
        <w:tc>
          <w:tcPr>
            <w:tcW w:w="683" w:type="dxa"/>
            <w:gridSpan w:val="2"/>
          </w:tcPr>
          <w:p w14:paraId="010DDD74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0BF55507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ДМР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Міський культурно-мистецький,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просвітницький центр»</w:t>
            </w:r>
          </w:p>
        </w:tc>
        <w:tc>
          <w:tcPr>
            <w:tcW w:w="5574" w:type="dxa"/>
          </w:tcPr>
          <w:p w14:paraId="5DCBB5A0" w14:textId="73F3C198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Красінських (від управління соц.захисту до ЦНАП)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сквер за міським будинком культури</w:t>
            </w:r>
          </w:p>
        </w:tc>
      </w:tr>
      <w:tr w:rsidR="00AE0D79" w:rsidRPr="001368D0" w14:paraId="7476DD25" w14:textId="77777777" w:rsidTr="00334F1C">
        <w:tc>
          <w:tcPr>
            <w:tcW w:w="683" w:type="dxa"/>
            <w:gridSpan w:val="2"/>
          </w:tcPr>
          <w:p w14:paraId="03AEA6EC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5E465E9C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ПЦУ </w:t>
            </w:r>
          </w:p>
        </w:tc>
        <w:tc>
          <w:tcPr>
            <w:tcW w:w="5574" w:type="dxa"/>
          </w:tcPr>
          <w:p w14:paraId="4CA86D53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Маріуполя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станції юних натуралістів до вул. Спортивної)</w:t>
            </w:r>
          </w:p>
        </w:tc>
      </w:tr>
      <w:tr w:rsidR="00AE0D79" w:rsidRPr="001368D0" w14:paraId="34763349" w14:textId="77777777" w:rsidTr="00334F1C">
        <w:tc>
          <w:tcPr>
            <w:tcW w:w="683" w:type="dxa"/>
            <w:gridSpan w:val="2"/>
          </w:tcPr>
          <w:p w14:paraId="0F0EC609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4D008D5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Будинок молитви ЄХБ «Дім Євангелія»</w:t>
            </w:r>
          </w:p>
        </w:tc>
        <w:tc>
          <w:tcPr>
            <w:tcW w:w="5574" w:type="dxa"/>
          </w:tcPr>
          <w:p w14:paraId="7BEFAABE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буд. №3 до буд. №7)</w:t>
            </w:r>
          </w:p>
        </w:tc>
      </w:tr>
      <w:tr w:rsidR="00AE0D79" w:rsidRPr="00452314" w14:paraId="4A0764DB" w14:textId="77777777" w:rsidTr="00334F1C">
        <w:tc>
          <w:tcPr>
            <w:tcW w:w="683" w:type="dxa"/>
            <w:gridSpan w:val="2"/>
          </w:tcPr>
          <w:p w14:paraId="359A3F87" w14:textId="77777777" w:rsidR="00AE0D79" w:rsidRPr="00452314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983E6DF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по вул. Яровій</w:t>
            </w:r>
          </w:p>
        </w:tc>
        <w:tc>
          <w:tcPr>
            <w:tcW w:w="5574" w:type="dxa"/>
          </w:tcPr>
          <w:p w14:paraId="543CE821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Ярова (від вул. Свободи до буд. №2 по вул. Ярова)</w:t>
            </w:r>
          </w:p>
          <w:p w14:paraId="3FA22237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Свободи (від вул. Б.Хмельницького до буд №3 по вул. Свободи)</w:t>
            </w:r>
          </w:p>
        </w:tc>
      </w:tr>
      <w:tr w:rsidR="00AE0D79" w:rsidRPr="00452314" w14:paraId="67C22E61" w14:textId="77777777" w:rsidTr="00334F1C">
        <w:tc>
          <w:tcPr>
            <w:tcW w:w="683" w:type="dxa"/>
            <w:gridSpan w:val="2"/>
          </w:tcPr>
          <w:p w14:paraId="18B50D56" w14:textId="77777777" w:rsidR="00AE0D79" w:rsidRPr="00452314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74CD65AB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МП по </w:t>
            </w: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вул. </w:t>
            </w:r>
            <w:r w:rsidRPr="004523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Франца Лендера</w:t>
            </w:r>
          </w:p>
        </w:tc>
        <w:tc>
          <w:tcPr>
            <w:tcW w:w="5574" w:type="dxa"/>
          </w:tcPr>
          <w:p w14:paraId="06C251A0" w14:textId="77777777" w:rsidR="00AE0D79" w:rsidRPr="00452314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вул. </w:t>
            </w:r>
            <w:r w:rsidRPr="004523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Франца Лендера</w:t>
            </w:r>
            <w:r w:rsidRPr="00452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буд. № 56 до буд. №62)</w:t>
            </w:r>
          </w:p>
        </w:tc>
      </w:tr>
      <w:tr w:rsidR="00AE0D79" w:rsidRPr="001368D0" w14:paraId="4FB8ACE0" w14:textId="77777777" w:rsidTr="00334F1C">
        <w:tc>
          <w:tcPr>
            <w:tcW w:w="683" w:type="dxa"/>
            <w:gridSpan w:val="2"/>
          </w:tcPr>
          <w:p w14:paraId="1F7A357A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E6254ED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Українська Греко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католицька церква</w:t>
            </w:r>
          </w:p>
        </w:tc>
        <w:tc>
          <w:tcPr>
            <w:tcW w:w="5574" w:type="dxa"/>
          </w:tcPr>
          <w:p w14:paraId="0D60C624" w14:textId="6956DBE1" w:rsidR="00AE0D79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Конституції (від кінотеатру «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готельного комплексу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LIZ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49E15D7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D79" w:rsidRPr="001368D0" w14:paraId="78E42BC5" w14:textId="77777777" w:rsidTr="00334F1C">
        <w:tc>
          <w:tcPr>
            <w:tcW w:w="683" w:type="dxa"/>
            <w:gridSpan w:val="2"/>
          </w:tcPr>
          <w:p w14:paraId="7ACCEA0F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23C35BD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Римо-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католицький костел</w:t>
            </w:r>
          </w:p>
        </w:tc>
        <w:tc>
          <w:tcPr>
            <w:tcW w:w="5574" w:type="dxa"/>
          </w:tcPr>
          <w:p w14:paraId="7AE669E6" w14:textId="77777777" w:rsidR="00AE0D79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Загородній (від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Шевченка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буд. №28 по пров. Загородньому). Парк в районі пров. Партизанський</w:t>
            </w:r>
          </w:p>
          <w:p w14:paraId="74799F60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D79" w:rsidRPr="001368D0" w14:paraId="20543CB8" w14:textId="77777777" w:rsidTr="00334F1C">
        <w:tc>
          <w:tcPr>
            <w:tcW w:w="683" w:type="dxa"/>
            <w:gridSpan w:val="2"/>
          </w:tcPr>
          <w:p w14:paraId="526AE9FB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A9F263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КЗ ДМР «Історико-краєзнавчий музей»</w:t>
            </w:r>
          </w:p>
        </w:tc>
        <w:tc>
          <w:tcPr>
            <w:tcW w:w="5574" w:type="dxa"/>
          </w:tcPr>
          <w:p w14:paraId="7689D243" w14:textId="10E725B4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Шевченка (від вул. Дачної до буд. №29)</w:t>
            </w:r>
          </w:p>
        </w:tc>
      </w:tr>
      <w:tr w:rsidR="00AE0D79" w:rsidRPr="001368D0" w14:paraId="19920A0B" w14:textId="77777777" w:rsidTr="00334F1C">
        <w:tc>
          <w:tcPr>
            <w:tcW w:w="683" w:type="dxa"/>
            <w:gridSpan w:val="2"/>
          </w:tcPr>
          <w:p w14:paraId="5AAA135E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9B5E3A6" w14:textId="0E9E3360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Власникам  банків, приватних об'єктів торгівлі, закладів громадського харчування та сфери послуг (кіоски,</w:t>
            </w:r>
            <w:r w:rsidR="00A80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павільйони, лотки, столики, автомобілі тощо)</w:t>
            </w:r>
          </w:p>
        </w:tc>
        <w:tc>
          <w:tcPr>
            <w:tcW w:w="5574" w:type="dxa"/>
          </w:tcPr>
          <w:p w14:paraId="61EB43B9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Проводити прибирання прилеглої території в радіусі 7 метрів навколо об'єктів торгівлі</w:t>
            </w:r>
          </w:p>
        </w:tc>
      </w:tr>
      <w:tr w:rsidR="00AE0D79" w:rsidRPr="001368D0" w14:paraId="2B667122" w14:textId="77777777" w:rsidTr="00334F1C">
        <w:tc>
          <w:tcPr>
            <w:tcW w:w="683" w:type="dxa"/>
            <w:gridSpan w:val="2"/>
          </w:tcPr>
          <w:p w14:paraId="129808D0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6D96CB9B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ідприємства, установи та організації незалежно від форми власності, заклади охорони здоров’я, освіти, культури, торгівлі</w:t>
            </w:r>
          </w:p>
        </w:tc>
        <w:tc>
          <w:tcPr>
            <w:tcW w:w="5574" w:type="dxa"/>
          </w:tcPr>
          <w:p w14:paraId="4D0DF46A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території населеного пункту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 до закріпленої території</w:t>
            </w:r>
          </w:p>
        </w:tc>
      </w:tr>
      <w:tr w:rsidR="00AE0D79" w:rsidRPr="001368D0" w14:paraId="1C093904" w14:textId="77777777" w:rsidTr="00334F1C">
        <w:tc>
          <w:tcPr>
            <w:tcW w:w="683" w:type="dxa"/>
            <w:gridSpan w:val="2"/>
          </w:tcPr>
          <w:p w14:paraId="140EEB0A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1B5B8F44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Дошкільний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вчальний заклад №1 КУ «Ромашка»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№3 КУ «Берізка» </w:t>
            </w:r>
          </w:p>
        </w:tc>
        <w:tc>
          <w:tcPr>
            <w:tcW w:w="5574" w:type="dxa"/>
          </w:tcPr>
          <w:p w14:paraId="2293D2C3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Об’їзна дорога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торгівельного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комплексу до Стадіону </w:t>
            </w:r>
          </w:p>
        </w:tc>
      </w:tr>
      <w:tr w:rsidR="00AE0D79" w:rsidRPr="001368D0" w14:paraId="403622A0" w14:textId="77777777" w:rsidTr="00334F1C">
        <w:tc>
          <w:tcPr>
            <w:tcW w:w="683" w:type="dxa"/>
            <w:gridSpan w:val="2"/>
          </w:tcPr>
          <w:p w14:paraId="28DD0E72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437FE389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Дошкільний навчальний заклад №2 КУ «Пролісок», №4 КУ «Теремок» </w:t>
            </w:r>
          </w:p>
        </w:tc>
        <w:tc>
          <w:tcPr>
            <w:tcW w:w="5574" w:type="dxa"/>
          </w:tcPr>
          <w:p w14:paraId="1C48DA7C" w14:textId="77777777" w:rsidR="00AE0D79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Об’їзна дорога від Стадіону до перехрестя </w:t>
            </w:r>
          </w:p>
          <w:p w14:paraId="31F2871D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Могилівська</w:t>
            </w:r>
          </w:p>
        </w:tc>
      </w:tr>
      <w:tr w:rsidR="00AE0D79" w:rsidRPr="001368D0" w14:paraId="7D01B357" w14:textId="77777777" w:rsidTr="00334F1C">
        <w:tc>
          <w:tcPr>
            <w:tcW w:w="683" w:type="dxa"/>
            <w:gridSpan w:val="2"/>
          </w:tcPr>
          <w:p w14:paraId="77DB2BB7" w14:textId="77777777" w:rsidR="00AE0D79" w:rsidRPr="001368D0" w:rsidRDefault="00AE0D79" w:rsidP="00AE0D7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</w:tcPr>
          <w:p w14:paraId="2E28F249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Дошкільний навчальний заклад №5, КУ «Ластівка»</w:t>
            </w:r>
          </w:p>
        </w:tc>
        <w:tc>
          <w:tcPr>
            <w:tcW w:w="5574" w:type="dxa"/>
          </w:tcPr>
          <w:p w14:paraId="73E3961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Об’їзна дорога від вул. Могилівська до магазину «Наш Край»</w:t>
            </w:r>
          </w:p>
        </w:tc>
      </w:tr>
      <w:tr w:rsidR="00AE0D79" w:rsidRPr="001368D0" w14:paraId="41F2CF4C" w14:textId="77777777" w:rsidTr="00334F1C">
        <w:trPr>
          <w:cantSplit/>
        </w:trPr>
        <w:tc>
          <w:tcPr>
            <w:tcW w:w="9345" w:type="dxa"/>
            <w:gridSpan w:val="4"/>
          </w:tcPr>
          <w:p w14:paraId="4549F96E" w14:textId="77777777" w:rsidR="00AE0D79" w:rsidRPr="001368D0" w:rsidRDefault="00AE0D79" w:rsidP="00AE0D7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Прибирання придорожніх лісосмуг та дорожнього змету з вулиць міста</w:t>
            </w:r>
          </w:p>
        </w:tc>
      </w:tr>
      <w:tr w:rsidR="00AE0D79" w:rsidRPr="001368D0" w14:paraId="2CF6D534" w14:textId="77777777" w:rsidTr="00334F1C">
        <w:tc>
          <w:tcPr>
            <w:tcW w:w="576" w:type="dxa"/>
          </w:tcPr>
          <w:p w14:paraId="1B076463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05A2F246" w14:textId="4B999CCC" w:rsidR="00AE0D79" w:rsidRPr="0055597E" w:rsidRDefault="00AE0D79" w:rsidP="00AE0D79">
            <w:pPr>
              <w:shd w:val="clear" w:color="auto" w:fill="FFFFFF"/>
              <w:spacing w:after="0" w:line="240" w:lineRule="auto"/>
              <w:ind w:right="600"/>
              <w:outlineLvl w:val="1"/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Філія </w:t>
            </w:r>
            <w:r w:rsidR="00A8034B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унаєвецька дорожньо-</w:t>
            </w:r>
            <w:r w:rsidRPr="0055597E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експлуатаційна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 </w:t>
            </w:r>
            <w:r w:rsidRPr="0055597E"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>дільниця дочірнього підприємства Хмельницький обл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  <w:t xml:space="preserve">автодор відкритого акціонерного товариства  </w:t>
            </w:r>
          </w:p>
        </w:tc>
        <w:tc>
          <w:tcPr>
            <w:tcW w:w="5574" w:type="dxa"/>
          </w:tcPr>
          <w:p w14:paraId="573525C5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Грейдер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навантажувач, автомашина вул. Дунайг</w:t>
            </w:r>
            <w:r w:rsidRPr="00465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ородська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Героїв Майдану, Зоряна, Ярова, Героїв Маріуполя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Київська (профілювання обочин, вивіз дорожнього змету)</w:t>
            </w:r>
          </w:p>
        </w:tc>
      </w:tr>
      <w:tr w:rsidR="00AE0D79" w:rsidRPr="001368D0" w14:paraId="6727FF4C" w14:textId="77777777" w:rsidTr="00334F1C">
        <w:tc>
          <w:tcPr>
            <w:tcW w:w="576" w:type="dxa"/>
          </w:tcPr>
          <w:p w14:paraId="145DEF2E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72AD6F88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Дунаєвецький центр зайнятості</w:t>
            </w:r>
          </w:p>
        </w:tc>
        <w:tc>
          <w:tcPr>
            <w:tcW w:w="5574" w:type="dxa"/>
          </w:tcPr>
          <w:p w14:paraId="029C9A9D" w14:textId="77777777" w:rsidR="00AE0D79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вул. Могилівська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(від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вул. Б.Хмельницького до вул. Громадської)</w:t>
            </w:r>
          </w:p>
          <w:p w14:paraId="4CE42338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0D79" w:rsidRPr="001368D0" w14:paraId="044F2423" w14:textId="77777777" w:rsidTr="00334F1C">
        <w:tc>
          <w:tcPr>
            <w:tcW w:w="576" w:type="dxa"/>
          </w:tcPr>
          <w:p w14:paraId="047A034B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57DD1150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Управління пенсійного фонду</w:t>
            </w:r>
          </w:p>
        </w:tc>
        <w:tc>
          <w:tcPr>
            <w:tcW w:w="5574" w:type="dxa"/>
          </w:tcPr>
          <w:p w14:paraId="56EE0553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«Молодіжний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AE0D79" w:rsidRPr="001368D0" w14:paraId="502F0CF4" w14:textId="77777777" w:rsidTr="00334F1C">
        <w:tc>
          <w:tcPr>
            <w:tcW w:w="576" w:type="dxa"/>
          </w:tcPr>
          <w:p w14:paraId="6B2A042A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45EEBAF7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ортивна школа , Ветлікарня, КУ «Спорт для всіх»</w:t>
            </w:r>
          </w:p>
        </w:tc>
        <w:tc>
          <w:tcPr>
            <w:tcW w:w="5574" w:type="dxa"/>
          </w:tcPr>
          <w:p w14:paraId="72876B5F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ід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вул.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Партизанська</w:t>
            </w:r>
          </w:p>
        </w:tc>
      </w:tr>
      <w:tr w:rsidR="00AE0D79" w:rsidRPr="001368D0" w14:paraId="722374E3" w14:textId="77777777" w:rsidTr="00334F1C">
        <w:tc>
          <w:tcPr>
            <w:tcW w:w="576" w:type="dxa"/>
          </w:tcPr>
          <w:p w14:paraId="3810C6C8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76A6ADD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«Благоустрій Дунаєвеччини»</w:t>
            </w:r>
          </w:p>
        </w:tc>
        <w:tc>
          <w:tcPr>
            <w:tcW w:w="5574" w:type="dxa"/>
          </w:tcPr>
          <w:p w14:paraId="7367DA02" w14:textId="77777777" w:rsidR="00AE0D79" w:rsidRPr="00F65B31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в</w:t>
            </w:r>
            <w:r w:rsidRPr="00403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їзних знаків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Х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ельницький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Кам</w:t>
            </w:r>
            <w:r w:rsidRPr="00403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янець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-Подільськ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прибирання придорожніх смуг на в’їзді з Хмельницького та до під’їзної дороги до с. Гірчична,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 по вул. Мелентія Смотрицького</w:t>
            </w:r>
          </w:p>
        </w:tc>
      </w:tr>
      <w:tr w:rsidR="00AE0D79" w:rsidRPr="001368D0" w14:paraId="3582AFA7" w14:textId="77777777" w:rsidTr="00334F1C">
        <w:tc>
          <w:tcPr>
            <w:tcW w:w="576" w:type="dxa"/>
          </w:tcPr>
          <w:p w14:paraId="55481389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49225E5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Старости, підприємства, установи та організації незалежно від форми власності, заклади охорони здоров’я, освіти, культури, торгівлі, фі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зичні особи підприємці, фермери</w:t>
            </w:r>
          </w:p>
        </w:tc>
        <w:tc>
          <w:tcPr>
            <w:tcW w:w="5574" w:type="dxa"/>
          </w:tcPr>
          <w:p w14:paraId="4689F4D7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Прибирання лісосмуг що знаходяться біля під’ї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зних доріг до населених пунктів</w:t>
            </w:r>
          </w:p>
        </w:tc>
      </w:tr>
      <w:tr w:rsidR="00AE0D79" w:rsidRPr="001368D0" w14:paraId="2E3093CB" w14:textId="77777777" w:rsidTr="00334F1C">
        <w:tc>
          <w:tcPr>
            <w:tcW w:w="576" w:type="dxa"/>
          </w:tcPr>
          <w:p w14:paraId="71996172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243C5311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«Міськводоканал»</w:t>
            </w:r>
          </w:p>
        </w:tc>
        <w:tc>
          <w:tcPr>
            <w:tcW w:w="5574" w:type="dxa"/>
          </w:tcPr>
          <w:p w14:paraId="21BB6C25" w14:textId="17E5EB09" w:rsidR="00AE0D79" w:rsidRPr="001368D0" w:rsidRDefault="00AE0D79" w:rsidP="00803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Прибирання придорожніх смуг від кладовище «Могилівка» до під’їзної дороги до с. Мушкутинці Прибирання придорожніх смуг від під’їзної дороги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Січи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нці </w:t>
            </w:r>
            <w:r w:rsid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під’їзної дороги до с.</w:t>
            </w:r>
            <w:r w:rsid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оробіївка</w:t>
            </w:r>
          </w:p>
        </w:tc>
      </w:tr>
      <w:tr w:rsidR="00AE0D79" w:rsidRPr="001368D0" w14:paraId="4AD4840F" w14:textId="77777777" w:rsidTr="00334F1C">
        <w:tc>
          <w:tcPr>
            <w:tcW w:w="576" w:type="dxa"/>
          </w:tcPr>
          <w:p w14:paraId="18A2B01C" w14:textId="77777777" w:rsidR="00AE0D79" w:rsidRPr="001368D0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2"/>
          </w:tcPr>
          <w:p w14:paraId="344AE216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 ДМР 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«Благоустрій Дунаєвеччини»</w:t>
            </w:r>
          </w:p>
        </w:tc>
        <w:tc>
          <w:tcPr>
            <w:tcW w:w="5574" w:type="dxa"/>
          </w:tcPr>
          <w:p w14:paraId="37D03D82" w14:textId="77777777" w:rsidR="00AE0D79" w:rsidRPr="001368D0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Прибирання придорожніх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муг від с. Чаньків до вул. Героїв Маріуполя</w:t>
            </w:r>
            <w:r w:rsidRPr="0013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від під’їзної дороги на Степок до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Кобзаря</w:t>
            </w:r>
          </w:p>
        </w:tc>
      </w:tr>
      <w:tr w:rsidR="00AE0D79" w:rsidRPr="00060920" w14:paraId="2B6B5F19" w14:textId="77777777" w:rsidTr="00334F1C">
        <w:tc>
          <w:tcPr>
            <w:tcW w:w="576" w:type="dxa"/>
          </w:tcPr>
          <w:p w14:paraId="55DB1980" w14:textId="77777777" w:rsidR="00AE0D79" w:rsidRPr="00803D02" w:rsidRDefault="00AE0D79" w:rsidP="00AE0D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95" w:type="dxa"/>
            <w:gridSpan w:val="2"/>
          </w:tcPr>
          <w:p w14:paraId="516E2C79" w14:textId="77777777" w:rsidR="00AE0D79" w:rsidRPr="00803D02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 ДМР  «Лісовик»</w:t>
            </w:r>
          </w:p>
        </w:tc>
        <w:tc>
          <w:tcPr>
            <w:tcW w:w="5574" w:type="dxa"/>
          </w:tcPr>
          <w:p w14:paraId="0AAD0A28" w14:textId="77777777" w:rsidR="00AE0D79" w:rsidRPr="00803D02" w:rsidRDefault="00AE0D79" w:rsidP="00AE0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Прибирання зони відпочинку в урочищі Соломинчик</w:t>
            </w:r>
          </w:p>
        </w:tc>
      </w:tr>
    </w:tbl>
    <w:p w14:paraId="512C0F42" w14:textId="77777777" w:rsidR="00452314" w:rsidRDefault="00452314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0B2D8" w14:textId="77777777" w:rsidR="00803D02" w:rsidRDefault="00803D02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23027" w14:textId="77777777" w:rsidR="00803D02" w:rsidRDefault="00803D02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23444" w14:textId="3C59C7C9" w:rsidR="00452314" w:rsidRPr="001368D0" w:rsidRDefault="00452314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sz w:val="24"/>
          <w:szCs w:val="24"/>
          <w:lang w:eastAsia="ru-RU"/>
        </w:rPr>
        <w:t>Керуючий справами (секретар)</w:t>
      </w:r>
    </w:p>
    <w:p w14:paraId="46ABCDA6" w14:textId="77777777" w:rsidR="00452314" w:rsidRPr="001368D0" w:rsidRDefault="00452314" w:rsidP="004523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8D0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виконавчого комітету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1368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Катерина СІРА</w:t>
      </w:r>
    </w:p>
    <w:p w14:paraId="47FD34F1" w14:textId="77777777" w:rsidR="00C35588" w:rsidRPr="00AA303C" w:rsidRDefault="00C35588" w:rsidP="00452314">
      <w:pPr>
        <w:spacing w:after="0" w:line="240" w:lineRule="auto"/>
        <w:jc w:val="center"/>
        <w:rPr>
          <w:lang w:val="ru-RU"/>
        </w:rPr>
      </w:pPr>
    </w:p>
    <w:sectPr w:rsidR="00C35588" w:rsidRPr="00AA303C" w:rsidSect="00233B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31075"/>
    <w:multiLevelType w:val="hybridMultilevel"/>
    <w:tmpl w:val="0CCC4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E0"/>
    <w:rsid w:val="00003640"/>
    <w:rsid w:val="00032D6E"/>
    <w:rsid w:val="0003744D"/>
    <w:rsid w:val="000521C1"/>
    <w:rsid w:val="00060920"/>
    <w:rsid w:val="0009315D"/>
    <w:rsid w:val="000D519C"/>
    <w:rsid w:val="0016557C"/>
    <w:rsid w:val="001A15B1"/>
    <w:rsid w:val="00232198"/>
    <w:rsid w:val="00233B68"/>
    <w:rsid w:val="0027599D"/>
    <w:rsid w:val="002B1BCC"/>
    <w:rsid w:val="00334F1C"/>
    <w:rsid w:val="00355D32"/>
    <w:rsid w:val="003D3CF6"/>
    <w:rsid w:val="003E604B"/>
    <w:rsid w:val="003E7797"/>
    <w:rsid w:val="004042A6"/>
    <w:rsid w:val="00452314"/>
    <w:rsid w:val="00453ACD"/>
    <w:rsid w:val="00453D8F"/>
    <w:rsid w:val="00480D91"/>
    <w:rsid w:val="005054A9"/>
    <w:rsid w:val="006229AF"/>
    <w:rsid w:val="006501E2"/>
    <w:rsid w:val="00706EE2"/>
    <w:rsid w:val="00726284"/>
    <w:rsid w:val="007621F3"/>
    <w:rsid w:val="007A63E7"/>
    <w:rsid w:val="007C650B"/>
    <w:rsid w:val="00803D02"/>
    <w:rsid w:val="00855788"/>
    <w:rsid w:val="0086082F"/>
    <w:rsid w:val="008774AC"/>
    <w:rsid w:val="008A22E0"/>
    <w:rsid w:val="008B5A92"/>
    <w:rsid w:val="008D1BDA"/>
    <w:rsid w:val="0094033D"/>
    <w:rsid w:val="00945B25"/>
    <w:rsid w:val="00981A9B"/>
    <w:rsid w:val="00A16CAD"/>
    <w:rsid w:val="00A8034B"/>
    <w:rsid w:val="00AA303C"/>
    <w:rsid w:val="00AE0D79"/>
    <w:rsid w:val="00B204EF"/>
    <w:rsid w:val="00B32B03"/>
    <w:rsid w:val="00BF6478"/>
    <w:rsid w:val="00C268E6"/>
    <w:rsid w:val="00C35588"/>
    <w:rsid w:val="00C70E53"/>
    <w:rsid w:val="00D425F0"/>
    <w:rsid w:val="00DE36F1"/>
    <w:rsid w:val="00E2060C"/>
    <w:rsid w:val="00E44F6B"/>
    <w:rsid w:val="00F65B31"/>
    <w:rsid w:val="00F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D704"/>
  <w15:docId w15:val="{E83B475C-8E47-406B-B8E6-21FDAB1D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22E0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E0"/>
    <w:rPr>
      <w:rFonts w:ascii="Segoe UI" w:eastAsia="Calibri" w:hAnsi="Segoe UI" w:cs="Segoe UI"/>
      <w:sz w:val="18"/>
      <w:szCs w:val="18"/>
      <w:lang w:val="uk-UA"/>
    </w:rPr>
  </w:style>
  <w:style w:type="paragraph" w:styleId="a5">
    <w:name w:val="Normal (Web)"/>
    <w:aliases w:val="Обычный (Web)"/>
    <w:basedOn w:val="a"/>
    <w:uiPriority w:val="99"/>
    <w:unhideWhenUsed/>
    <w:qFormat/>
    <w:rsid w:val="008A22E0"/>
    <w:pPr>
      <w:spacing w:after="200" w:line="276" w:lineRule="auto"/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8A22E0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rvps16">
    <w:name w:val="rvps16"/>
    <w:basedOn w:val="a"/>
    <w:rsid w:val="00F9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rsid w:val="00F9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.tax.gov.ua/okremi-storinki/struktura/356413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2577</Words>
  <Characters>14693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Пользователь</cp:lastModifiedBy>
  <cp:revision>3</cp:revision>
  <cp:lastPrinted>2024-04-01T12:35:00Z</cp:lastPrinted>
  <dcterms:created xsi:type="dcterms:W3CDTF">2024-04-02T11:21:00Z</dcterms:created>
  <dcterms:modified xsi:type="dcterms:W3CDTF">2024-04-02T11:42:00Z</dcterms:modified>
</cp:coreProperties>
</file>