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F3" w:rsidRPr="00BC73F5" w:rsidRDefault="005773F3" w:rsidP="00BC73F5">
      <w:pPr>
        <w:jc w:val="center"/>
        <w:rPr>
          <w:rFonts w:ascii="Times New Roman" w:hAnsi="Times New Roman" w:cs="Times New Roman"/>
          <w:b/>
          <w:bCs/>
        </w:rPr>
      </w:pPr>
      <w:r w:rsidRPr="00BC73F5">
        <w:rPr>
          <w:rFonts w:ascii="Times New Roman" w:hAnsi="Times New Roman" w:cs="Times New Roman"/>
          <w:b/>
          <w:bCs/>
        </w:rPr>
        <w:t>Загальні положення щодо державної регуляторної політики</w:t>
      </w:r>
    </w:p>
    <w:p w:rsidR="005773F3" w:rsidRPr="00BC73F5" w:rsidRDefault="005773F3" w:rsidP="00BC73F5">
      <w:pPr>
        <w:jc w:val="center"/>
        <w:rPr>
          <w:rFonts w:ascii="Times New Roman" w:hAnsi="Times New Roman" w:cs="Times New Roman"/>
        </w:rPr>
      </w:pPr>
      <w:r w:rsidRPr="00BC73F5">
        <w:rPr>
          <w:rFonts w:ascii="Times New Roman" w:hAnsi="Times New Roman" w:cs="Times New Roman"/>
          <w:b/>
          <w:bCs/>
        </w:rPr>
        <w:t>Державна регуляторна політика у сфері господарської діяльності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(окремі терміни щодо державної регуляторної політики)</w:t>
      </w:r>
    </w:p>
    <w:p w:rsidR="005773F3" w:rsidRPr="00BC73F5" w:rsidRDefault="005773F3" w:rsidP="00BC73F5">
      <w:pPr>
        <w:jc w:val="both"/>
        <w:rPr>
          <w:rFonts w:ascii="Times New Roman" w:hAnsi="Times New Roman" w:cs="Times New Roman"/>
        </w:rPr>
      </w:pPr>
      <w:proofErr w:type="gramStart"/>
      <w:r w:rsidRPr="00BC73F5">
        <w:rPr>
          <w:rFonts w:ascii="Times New Roman" w:hAnsi="Times New Roman" w:cs="Times New Roman"/>
        </w:rPr>
        <w:t>З</w:t>
      </w:r>
      <w:proofErr w:type="gramEnd"/>
      <w:r w:rsidRPr="00BC73F5">
        <w:rPr>
          <w:rFonts w:ascii="Times New Roman" w:hAnsi="Times New Roman" w:cs="Times New Roman"/>
        </w:rPr>
        <w:t xml:space="preserve"> 15 січня 2004 року набрав чинності Закон України від 11.09.2003 № 1160-IV «Про засади державної регуляторної політики у сфері господарської діяльності» (далі - Закон), згідно з яким:</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державна регуляторна політика у сфері господарської діяльності</w:t>
      </w:r>
      <w:r w:rsidRPr="00BC73F5">
        <w:rPr>
          <w:rFonts w:ascii="Times New Roman" w:hAnsi="Times New Roman" w:cs="Times New Roman"/>
        </w:rPr>
        <w:t xml:space="preserve"> - це напрям державної політики, спрямований на вдосконалення правового регулювання господарських відносин, а також </w:t>
      </w:r>
      <w:proofErr w:type="gramStart"/>
      <w:r w:rsidRPr="00BC73F5">
        <w:rPr>
          <w:rFonts w:ascii="Times New Roman" w:hAnsi="Times New Roman" w:cs="Times New Roman"/>
        </w:rPr>
        <w:t>адм</w:t>
      </w:r>
      <w:proofErr w:type="gramEnd"/>
      <w:r w:rsidRPr="00BC73F5">
        <w:rPr>
          <w:rFonts w:ascii="Times New Roman" w:hAnsi="Times New Roman" w:cs="Times New Roman"/>
        </w:rPr>
        <w:t xml:space="preserve">іністративних відносин між регуляторними органами або іншими органами державної влади та суб’єктами господарювання, недопущення прийняття економічно недоцільних та неефективних регуляторних актів, зменшення втручання держави у діяльність </w:t>
      </w:r>
      <w:proofErr w:type="gramStart"/>
      <w:r w:rsidRPr="00BC73F5">
        <w:rPr>
          <w:rFonts w:ascii="Times New Roman" w:hAnsi="Times New Roman" w:cs="Times New Roman"/>
        </w:rPr>
        <w:t>суб’єктів господарювання та усунення перешкод для розвитку господарської діяльності, що здійснюється у межах, у порядку та у спосіб, що встановлені Конституцією та Законами України;</w:t>
      </w:r>
      <w:proofErr w:type="gramEnd"/>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регуляторний акт</w:t>
      </w:r>
      <w:r w:rsidRPr="00BC73F5">
        <w:rPr>
          <w:rFonts w:ascii="Times New Roman" w:hAnsi="Times New Roman" w:cs="Times New Roman"/>
        </w:rPr>
        <w:t xml:space="preserve"> - це: прийнятий уповноваженим регуляторним органом нормативно-правовий акт, який або окремі положення якого спрямовані на правове регулювання господарських відносин, а також </w:t>
      </w:r>
      <w:proofErr w:type="gramStart"/>
      <w:r w:rsidRPr="00BC73F5">
        <w:rPr>
          <w:rFonts w:ascii="Times New Roman" w:hAnsi="Times New Roman" w:cs="Times New Roman"/>
        </w:rPr>
        <w:t>адм</w:t>
      </w:r>
      <w:proofErr w:type="gramEnd"/>
      <w:r w:rsidRPr="00BC73F5">
        <w:rPr>
          <w:rFonts w:ascii="Times New Roman" w:hAnsi="Times New Roman" w:cs="Times New Roman"/>
        </w:rPr>
        <w:t xml:space="preserve">іністративних відносин між регуляторними органами або іншими органами державної влади та суб’єктами господарювання, прийнятий уповноваженим регуляторним органом інший офіційний письмовий документ, який встановлює, змінює чи скасовує норми права, застосовується неодноразово та щодо невизначеного кола осіб і який або окремі положення якого спрямовані на правове регулювання господарських відносин, а також </w:t>
      </w:r>
      <w:proofErr w:type="gramStart"/>
      <w:r w:rsidRPr="00BC73F5">
        <w:rPr>
          <w:rFonts w:ascii="Times New Roman" w:hAnsi="Times New Roman" w:cs="Times New Roman"/>
        </w:rPr>
        <w:t>адм</w:t>
      </w:r>
      <w:proofErr w:type="gramEnd"/>
      <w:r w:rsidRPr="00BC73F5">
        <w:rPr>
          <w:rFonts w:ascii="Times New Roman" w:hAnsi="Times New Roman" w:cs="Times New Roman"/>
        </w:rPr>
        <w:t>іністративних відносин між регуляторними органами або іншими органами державної влади та суб’єктами господарювання, незалежно від того, чи вважається цей документ відповідно до закону, що регулює відносини у певній сфері, нормативно-правовим актом;</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регуляторний орган</w:t>
      </w:r>
      <w:r w:rsidRPr="00BC73F5">
        <w:rPr>
          <w:rFonts w:ascii="Times New Roman" w:hAnsi="Times New Roman" w:cs="Times New Roman"/>
        </w:rPr>
        <w:t> - Верховна Рада України, Президент України, Кабінет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 xml:space="preserve">ів України, Національний банк України, Національна рада України з питань телебачення і радіомовлення, інший державний орган, центральний орган виконавчої влади, Верховна Рада Автономної Республіки Крим, Рада міністрів Автономної Республіки Крим, місцевий орган виконавчої влади, орган </w:t>
      </w:r>
      <w:proofErr w:type="gramStart"/>
      <w:r w:rsidRPr="00BC73F5">
        <w:rPr>
          <w:rFonts w:ascii="Times New Roman" w:hAnsi="Times New Roman" w:cs="Times New Roman"/>
        </w:rPr>
        <w:t>м</w:t>
      </w:r>
      <w:proofErr w:type="gramEnd"/>
      <w:r w:rsidRPr="00BC73F5">
        <w:rPr>
          <w:rFonts w:ascii="Times New Roman" w:hAnsi="Times New Roman" w:cs="Times New Roman"/>
        </w:rPr>
        <w:t xml:space="preserve">ісцевого самоврядування, а також посадова особа будь-якого із зазначених органів, якщо відповідно до законодавства ця особа має повноваження одноособово приймати регуляторні акти. До регуляторних органів також належать територіальні органи центральних органів виконавчої влади, державні спеціалізовані установи та організації, некомерційні самоврядні організації, які здійснюють керівництво та управління окремими видами загальнообов'язкового державного </w:t>
      </w:r>
      <w:proofErr w:type="gramStart"/>
      <w:r w:rsidRPr="00BC73F5">
        <w:rPr>
          <w:rFonts w:ascii="Times New Roman" w:hAnsi="Times New Roman" w:cs="Times New Roman"/>
        </w:rPr>
        <w:t>соц</w:t>
      </w:r>
      <w:proofErr w:type="gramEnd"/>
      <w:r w:rsidRPr="00BC73F5">
        <w:rPr>
          <w:rFonts w:ascii="Times New Roman" w:hAnsi="Times New Roman" w:cs="Times New Roman"/>
        </w:rPr>
        <w:t>іального страхування, якщо ці органи, установи та організації відповідно до своїх повноважень приймають регуляторні акти;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регуляторна діяльність</w:t>
      </w:r>
      <w:r w:rsidRPr="00BC73F5">
        <w:rPr>
          <w:rFonts w:ascii="Times New Roman" w:hAnsi="Times New Roman" w:cs="Times New Roman"/>
        </w:rPr>
        <w:t xml:space="preserve"> - діяльність, спрямована на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ідготовку, прийняття, відстеження результативності та перегляд регуляторних актів, яка здійснюється регуляторними органами, фізичними та юридичними особами, їх об’єднаннями, територіальними громадами в межах, у порядку та у спосіб, що встановлені Конституцією України, цим Законом та іншими нормативно-правовими актами, відстеження результативності регуляторного акта - заходи, спрямовані на оцінку стану впровадження регуляторного акта та досягнення цим актом цілей, задекларованих про його прийнятті;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перегляд регуляторного акта</w:t>
      </w:r>
      <w:r w:rsidRPr="00BC73F5">
        <w:rPr>
          <w:rFonts w:ascii="Times New Roman" w:hAnsi="Times New Roman" w:cs="Times New Roman"/>
        </w:rPr>
        <w:t xml:space="preserve"> - заходи, спрямовані на приведення регуляторним органом прийнятого ним регуляторного акта </w:t>
      </w:r>
      <w:proofErr w:type="gramStart"/>
      <w:r w:rsidRPr="00BC73F5">
        <w:rPr>
          <w:rFonts w:ascii="Times New Roman" w:hAnsi="Times New Roman" w:cs="Times New Roman"/>
        </w:rPr>
        <w:t>у</w:t>
      </w:r>
      <w:proofErr w:type="gramEnd"/>
      <w:r w:rsidRPr="00BC73F5">
        <w:rPr>
          <w:rFonts w:ascii="Times New Roman" w:hAnsi="Times New Roman" w:cs="Times New Roman"/>
        </w:rPr>
        <w:t xml:space="preserve"> відповідність з </w:t>
      </w:r>
      <w:proofErr w:type="gramStart"/>
      <w:r w:rsidRPr="00BC73F5">
        <w:rPr>
          <w:rFonts w:ascii="Times New Roman" w:hAnsi="Times New Roman" w:cs="Times New Roman"/>
        </w:rPr>
        <w:t>принципами</w:t>
      </w:r>
      <w:proofErr w:type="gramEnd"/>
      <w:r w:rsidRPr="00BC73F5">
        <w:rPr>
          <w:rFonts w:ascii="Times New Roman" w:hAnsi="Times New Roman" w:cs="Times New Roman"/>
        </w:rPr>
        <w:t xml:space="preserve"> державної регуляторної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показники результативності регуляторного акта</w:t>
      </w:r>
      <w:r w:rsidRPr="00BC73F5">
        <w:rPr>
          <w:rFonts w:ascii="Times New Roman" w:hAnsi="Times New Roman" w:cs="Times New Roman"/>
        </w:rPr>
        <w:t xml:space="preserve"> - показники, на </w:t>
      </w:r>
      <w:proofErr w:type="gramStart"/>
      <w:r w:rsidRPr="00BC73F5">
        <w:rPr>
          <w:rFonts w:ascii="Times New Roman" w:hAnsi="Times New Roman" w:cs="Times New Roman"/>
        </w:rPr>
        <w:t>п</w:t>
      </w:r>
      <w:proofErr w:type="gramEnd"/>
      <w:r w:rsidRPr="00BC73F5">
        <w:rPr>
          <w:rFonts w:ascii="Times New Roman" w:hAnsi="Times New Roman" w:cs="Times New Roman"/>
        </w:rPr>
        <w:t>ідставі яких при проведенні відстеження результативності регуляторного акта здійснюється оцінка стану впровадження цього регуляторного акта та досягнення ним цілей, задекларованих при його прийнятті;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аналіз регуляторного впливу</w:t>
      </w:r>
      <w:r w:rsidRPr="00BC73F5">
        <w:rPr>
          <w:rFonts w:ascii="Times New Roman" w:hAnsi="Times New Roman" w:cs="Times New Roman"/>
        </w:rPr>
        <w:t xml:space="preserve"> - документ, який </w:t>
      </w:r>
      <w:proofErr w:type="gramStart"/>
      <w:r w:rsidRPr="00BC73F5">
        <w:rPr>
          <w:rFonts w:ascii="Times New Roman" w:hAnsi="Times New Roman" w:cs="Times New Roman"/>
        </w:rPr>
        <w:t>містить</w:t>
      </w:r>
      <w:proofErr w:type="gramEnd"/>
      <w:r w:rsidRPr="00BC73F5">
        <w:rPr>
          <w:rFonts w:ascii="Times New Roman" w:hAnsi="Times New Roman" w:cs="Times New Roman"/>
        </w:rPr>
        <w:t xml:space="preserve"> обґрунтування необхідності державного регулювання шляхом прийняття регуляторного акта, аналіз впливу, який справлятиме регуляторний акт на ринкове середовище, забезпечення прав та інтересів суб’єктів господарювання, громадян та держави, а також обґрунтування відповідності проекту регуляторного акта принципам державної регуляторної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lastRenderedPageBreak/>
        <w:t>- звіт про відстеження результативності регуляторного акта</w:t>
      </w:r>
      <w:r w:rsidRPr="00BC73F5">
        <w:rPr>
          <w:rFonts w:ascii="Times New Roman" w:hAnsi="Times New Roman" w:cs="Times New Roman"/>
        </w:rPr>
        <w:t xml:space="preserve"> - документ, який </w:t>
      </w:r>
      <w:proofErr w:type="gramStart"/>
      <w:r w:rsidRPr="00BC73F5">
        <w:rPr>
          <w:rFonts w:ascii="Times New Roman" w:hAnsi="Times New Roman" w:cs="Times New Roman"/>
        </w:rPr>
        <w:t>містить</w:t>
      </w:r>
      <w:proofErr w:type="gramEnd"/>
      <w:r w:rsidRPr="00BC73F5">
        <w:rPr>
          <w:rFonts w:ascii="Times New Roman" w:hAnsi="Times New Roman" w:cs="Times New Roman"/>
        </w:rPr>
        <w:t xml:space="preserve"> дані про результати відстеження результативності регуляторного акта та про методи, за допомогою яких було здійснено таке відстеження, розробник проекту регуляторного акта - регуляторний орган або інший орган, установа, організація, особа чи група осіб, що уповноважені розроблювати або організовувати, спрямовувати та координувати діяльність з розроблення проекту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Законодавча, нормативно-правова база та інформаційні ресурси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з питань державної регуляторної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1. Закон України від 11.09.2003 № 1160-IV «</w:t>
      </w:r>
      <w:proofErr w:type="gramStart"/>
      <w:r w:rsidRPr="00BC73F5">
        <w:rPr>
          <w:rFonts w:ascii="Times New Roman" w:hAnsi="Times New Roman" w:cs="Times New Roman"/>
        </w:rPr>
        <w:t>Про засади</w:t>
      </w:r>
      <w:proofErr w:type="gramEnd"/>
      <w:r w:rsidRPr="00BC73F5">
        <w:rPr>
          <w:rFonts w:ascii="Times New Roman" w:hAnsi="Times New Roman" w:cs="Times New Roman"/>
        </w:rPr>
        <w:t xml:space="preserve"> державної регуляторної політики у сфері господарської діяльності» (із змінами та доповненнями).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2. Закон України від 22.09.2016 № 1540-VIII «Про Національну комісію, що здійснює державне регулювання </w:t>
      </w:r>
      <w:proofErr w:type="gramStart"/>
      <w:r w:rsidRPr="00BC73F5">
        <w:rPr>
          <w:rFonts w:ascii="Times New Roman" w:hAnsi="Times New Roman" w:cs="Times New Roman"/>
        </w:rPr>
        <w:t>у</w:t>
      </w:r>
      <w:proofErr w:type="gramEnd"/>
      <w:r w:rsidRPr="00BC73F5">
        <w:rPr>
          <w:rFonts w:ascii="Times New Roman" w:hAnsi="Times New Roman" w:cs="Times New Roman"/>
        </w:rPr>
        <w:t xml:space="preserve"> сферах енергетики та комунальних послуг».</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3. Указ Президента України від 25.05.2000 № 721/2000 «Питання Державного комітету України з питань регуляторної політики та </w:t>
      </w:r>
      <w:proofErr w:type="gramStart"/>
      <w:r w:rsidRPr="00BC73F5">
        <w:rPr>
          <w:rFonts w:ascii="Times New Roman" w:hAnsi="Times New Roman" w:cs="Times New Roman"/>
        </w:rPr>
        <w:t>п</w:t>
      </w:r>
      <w:proofErr w:type="gramEnd"/>
      <w:r w:rsidRPr="00BC73F5">
        <w:rPr>
          <w:rFonts w:ascii="Times New Roman" w:hAnsi="Times New Roman" w:cs="Times New Roman"/>
        </w:rPr>
        <w:t>ідприємництва» (із змінами, внесеними згідно з Указом Президента України від 24.04.2004 № 477/2004).</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4. Указ Президента України від 31.07.2004 № 854/2004 «Про забезпечення умов </w:t>
      </w:r>
      <w:proofErr w:type="gramStart"/>
      <w:r w:rsidRPr="00BC73F5">
        <w:rPr>
          <w:rFonts w:ascii="Times New Roman" w:hAnsi="Times New Roman" w:cs="Times New Roman"/>
        </w:rPr>
        <w:t>для</w:t>
      </w:r>
      <w:proofErr w:type="gramEnd"/>
      <w:r w:rsidRPr="00BC73F5">
        <w:rPr>
          <w:rFonts w:ascii="Times New Roman" w:hAnsi="Times New Roman" w:cs="Times New Roman"/>
        </w:rPr>
        <w:t xml:space="preserve"> більш широкої участі громадськості у формуванні </w:t>
      </w:r>
      <w:proofErr w:type="gramStart"/>
      <w:r w:rsidRPr="00BC73F5">
        <w:rPr>
          <w:rFonts w:ascii="Times New Roman" w:hAnsi="Times New Roman" w:cs="Times New Roman"/>
        </w:rPr>
        <w:t>та</w:t>
      </w:r>
      <w:proofErr w:type="gramEnd"/>
      <w:r w:rsidRPr="00BC73F5">
        <w:rPr>
          <w:rFonts w:ascii="Times New Roman" w:hAnsi="Times New Roman" w:cs="Times New Roman"/>
        </w:rPr>
        <w:t xml:space="preserve"> реалізації державної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5. Указ Президента України від 12.05.2005 № 779 «Про лібералізацію </w:t>
      </w:r>
      <w:proofErr w:type="gramStart"/>
      <w:r w:rsidRPr="00BC73F5">
        <w:rPr>
          <w:rFonts w:ascii="Times New Roman" w:hAnsi="Times New Roman" w:cs="Times New Roman"/>
        </w:rPr>
        <w:t>п</w:t>
      </w:r>
      <w:proofErr w:type="gramEnd"/>
      <w:r w:rsidRPr="00BC73F5">
        <w:rPr>
          <w:rFonts w:ascii="Times New Roman" w:hAnsi="Times New Roman" w:cs="Times New Roman"/>
        </w:rPr>
        <w:t>ідприємницької діяльності та державну підтримку підприємництва».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6. Указ Президента України від 01.06.2005 № 901 «Про деякі заходи щодо забезпечення здійснення державної регуляторної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7. Постанова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11.02.2004 № 150 «Про офіційне оприлюднення регуляторних актів, прийнятих місцевими органами виконавчої влади, територіальними органами центральних органів виконавчої влади та їх посадовими особами, і внесення змін до Порядку оприлюднення у мережі Інтернет інформації про діяльність органів виконавчої влади».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8. Постанова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11.03.2004 № 308 «Про затвердження методик проведення аналізу впливу та відстеження результативності регуляторного акта» (із змінами).</w:t>
      </w:r>
      <w:r w:rsidRPr="00BC73F5">
        <w:rPr>
          <w:rFonts w:ascii="Times New Roman" w:hAnsi="Times New Roman" w:cs="Times New Roman"/>
        </w:rPr>
        <w:br/>
        <w:t>    9. Постанова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14.04.2004 № 472 «Про внесення змін та визнання такими, що втратили чинність, деяких постанов Кабінету Міністрів України» (із змінами).</w:t>
      </w:r>
      <w:r w:rsidRPr="00BC73F5">
        <w:rPr>
          <w:rFonts w:ascii="Times New Roman" w:hAnsi="Times New Roman" w:cs="Times New Roman"/>
        </w:rPr>
        <w:br/>
        <w:t>   10. Розпорядження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19.03.2004 № 152-р «Про підготовку та оприлюднення щорічної інформації Кабінету Міністрів України про здійснення державної регуляторної політики органами виконавчої влади».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11. Постанова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03.11.2010 № 996 «Про забезпечення участі громадськості у формуванні та реалізації державної політики».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1</w:t>
      </w:r>
      <w:r w:rsidRPr="00BC73F5">
        <w:rPr>
          <w:rFonts w:ascii="Times New Roman" w:hAnsi="Times New Roman" w:cs="Times New Roman"/>
          <w:lang w:val="uk-UA"/>
        </w:rPr>
        <w:t>2</w:t>
      </w:r>
      <w:r w:rsidRPr="00BC73F5">
        <w:rPr>
          <w:rFonts w:ascii="Times New Roman" w:hAnsi="Times New Roman" w:cs="Times New Roman"/>
        </w:rPr>
        <w:t>. Веб-сторінка</w:t>
      </w:r>
      <w:proofErr w:type="gramStart"/>
      <w:r w:rsidRPr="00BC73F5">
        <w:rPr>
          <w:rFonts w:ascii="Times New Roman" w:hAnsi="Times New Roman" w:cs="Times New Roman"/>
        </w:rPr>
        <w:t xml:space="preserve"> Д</w:t>
      </w:r>
      <w:proofErr w:type="gramEnd"/>
      <w:r w:rsidRPr="00BC73F5">
        <w:rPr>
          <w:rFonts w:ascii="Times New Roman" w:hAnsi="Times New Roman" w:cs="Times New Roman"/>
        </w:rPr>
        <w:t>ержавної регуляторної служби України: </w:t>
      </w:r>
      <w:hyperlink r:id="rId5" w:tgtFrame="_blank" w:history="1">
        <w:r w:rsidRPr="00BC73F5">
          <w:rPr>
            <w:rStyle w:val="a3"/>
            <w:rFonts w:ascii="Times New Roman" w:hAnsi="Times New Roman" w:cs="Times New Roman"/>
          </w:rPr>
          <w:t>www.dkrp.gov.ua</w:t>
        </w:r>
      </w:hyperlink>
      <w:r w:rsidRPr="00BC73F5">
        <w:rPr>
          <w:rFonts w:ascii="Times New Roman" w:hAnsi="Times New Roman" w:cs="Times New Roman"/>
        </w:rPr>
        <w:t> (нова веб-сторінка: </w:t>
      </w:r>
      <w:hyperlink r:id="rId6" w:tgtFrame="_blank" w:history="1">
        <w:r w:rsidRPr="00BC73F5">
          <w:rPr>
            <w:rStyle w:val="a3"/>
            <w:rFonts w:ascii="Times New Roman" w:hAnsi="Times New Roman" w:cs="Times New Roman"/>
          </w:rPr>
          <w:t>www.drs.gov.ua</w:t>
        </w:r>
      </w:hyperlink>
      <w:r w:rsidRPr="00BC73F5">
        <w:rPr>
          <w:rFonts w:ascii="Times New Roman" w:hAnsi="Times New Roman" w:cs="Times New Roman"/>
        </w:rPr>
        <w:t>).</w:t>
      </w:r>
    </w:p>
    <w:p w:rsidR="005773F3" w:rsidRPr="00BC73F5" w:rsidRDefault="005773F3" w:rsidP="00BC73F5">
      <w:pPr>
        <w:jc w:val="center"/>
        <w:rPr>
          <w:rFonts w:ascii="Times New Roman" w:hAnsi="Times New Roman" w:cs="Times New Roman"/>
        </w:rPr>
      </w:pPr>
      <w:r w:rsidRPr="00BC73F5">
        <w:rPr>
          <w:rFonts w:ascii="Times New Roman" w:hAnsi="Times New Roman" w:cs="Times New Roman"/>
          <w:b/>
          <w:bCs/>
        </w:rPr>
        <w:t>Регуляторна діяльність органів виконавчої влади</w:t>
      </w:r>
    </w:p>
    <w:p w:rsidR="005773F3" w:rsidRPr="00BC73F5" w:rsidRDefault="005773F3" w:rsidP="00BC73F5">
      <w:pPr>
        <w:jc w:val="both"/>
        <w:rPr>
          <w:rFonts w:ascii="Times New Roman" w:hAnsi="Times New Roman" w:cs="Times New Roman"/>
        </w:rPr>
      </w:pPr>
      <w:proofErr w:type="gramStart"/>
      <w:r w:rsidRPr="00BC73F5">
        <w:rPr>
          <w:rFonts w:ascii="Times New Roman" w:hAnsi="Times New Roman" w:cs="Times New Roman"/>
        </w:rPr>
        <w:t>Регуляторна діяльність органів виконавчої влади здійснюється відповідно до Закону України від 11.09.2003 №1160-ІV «Про засади державної регуляторної політики у сфері господарської діяльності» із змінами та доповненнями:</w:t>
      </w:r>
      <w:proofErr w:type="gramEnd"/>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xml:space="preserve">І. Планування діяльності з </w:t>
      </w:r>
      <w:proofErr w:type="gramStart"/>
      <w:r w:rsidRPr="00BC73F5">
        <w:rPr>
          <w:rFonts w:ascii="Times New Roman" w:hAnsi="Times New Roman" w:cs="Times New Roman"/>
          <w:b/>
          <w:bCs/>
        </w:rPr>
        <w:t>п</w:t>
      </w:r>
      <w:proofErr w:type="gramEnd"/>
      <w:r w:rsidRPr="00BC73F5">
        <w:rPr>
          <w:rFonts w:ascii="Times New Roman" w:hAnsi="Times New Roman" w:cs="Times New Roman"/>
          <w:b/>
          <w:bCs/>
        </w:rPr>
        <w:t>ідготовки проектів регуляторних актів</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Стаття 7 Закону регламентує планування діяльності з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ідготовки проектів регуляторних актів.</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lastRenderedPageBreak/>
        <w:t xml:space="preserve">Регуляторні органи повинні затвердити плани діяльності з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ідготовки ними проектів регуляторних актів на наступний календарний рік не пізніше 15 грудня поточного року та оприлюднити у 10-денний термін після їх затвердження.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Якщо регуляторний орган готує або розглядає проект регуляторного акта, який не внесений до затвердженого цим регуляторним органом плану діяльності з </w:t>
      </w:r>
      <w:proofErr w:type="gramStart"/>
      <w:r w:rsidRPr="00BC73F5">
        <w:rPr>
          <w:rFonts w:ascii="Times New Roman" w:hAnsi="Times New Roman" w:cs="Times New Roman"/>
        </w:rPr>
        <w:t>п</w:t>
      </w:r>
      <w:proofErr w:type="gramEnd"/>
      <w:r w:rsidRPr="00BC73F5">
        <w:rPr>
          <w:rFonts w:ascii="Times New Roman" w:hAnsi="Times New Roman" w:cs="Times New Roman"/>
        </w:rPr>
        <w:t xml:space="preserve">ідготовки проектів регуляторних актів, цей орган повинен внести відповідні зміни до плану не пізніше 10-ти робочих днів з дня початку підготовки цього проекту або з дня внесення проекту на розгляд до цього регуляторного органу, але не </w:t>
      </w:r>
      <w:proofErr w:type="gramStart"/>
      <w:r w:rsidRPr="00BC73F5">
        <w:rPr>
          <w:rFonts w:ascii="Times New Roman" w:hAnsi="Times New Roman" w:cs="Times New Roman"/>
        </w:rPr>
        <w:t>п</w:t>
      </w:r>
      <w:proofErr w:type="gramEnd"/>
      <w:r w:rsidRPr="00BC73F5">
        <w:rPr>
          <w:rFonts w:ascii="Times New Roman" w:hAnsi="Times New Roman" w:cs="Times New Roman"/>
        </w:rPr>
        <w:t>ізніше дня оприлюднення цього проекту.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Варто зазначити, що громадяни, суб’єкти господарювання та їх об’єднання можуть на етапі планування діяльності з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ідготовки регуляторних актів, користуючись своїм правом (стаття 6), подавати регуляторному органу пропозиції про необхідність підготовки проектів регуляторних актів, чи необхідність їх перегляду.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План та зміни до нього оприлюднюються шляхом опублікування у друкованих засобах масової інформації </w:t>
      </w:r>
      <w:proofErr w:type="gramStart"/>
      <w:r w:rsidRPr="00BC73F5">
        <w:rPr>
          <w:rFonts w:ascii="Times New Roman" w:hAnsi="Times New Roman" w:cs="Times New Roman"/>
        </w:rPr>
        <w:t>регуляторного</w:t>
      </w:r>
      <w:proofErr w:type="gramEnd"/>
      <w:r w:rsidRPr="00BC73F5">
        <w:rPr>
          <w:rFonts w:ascii="Times New Roman" w:hAnsi="Times New Roman" w:cs="Times New Roman"/>
        </w:rPr>
        <w:t xml:space="preserve"> органу, у разі відсутності - у засобах масової інформації, визначених цим регуляторним органом та/або розміщення на офіційний сторінці відповідного регуляторного органу у мережі Інтернет (стаття 13 Закону).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ІІ. Розробка проекту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xml:space="preserve">1. </w:t>
      </w:r>
      <w:proofErr w:type="gramStart"/>
      <w:r w:rsidRPr="00BC73F5">
        <w:rPr>
          <w:rFonts w:ascii="Times New Roman" w:hAnsi="Times New Roman" w:cs="Times New Roman"/>
          <w:b/>
          <w:bCs/>
        </w:rPr>
        <w:t>П</w:t>
      </w:r>
      <w:proofErr w:type="gramEnd"/>
      <w:r w:rsidRPr="00BC73F5">
        <w:rPr>
          <w:rFonts w:ascii="Times New Roman" w:hAnsi="Times New Roman" w:cs="Times New Roman"/>
          <w:b/>
          <w:bCs/>
        </w:rPr>
        <w:t>ідготовка проекту регуляторного акту та аналізу регуляторного впливу (АРВ).</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Стосовно кожного проекту регуляторного акта його розробником готується аналіз регуляторного впливу.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ідготовка АРВ повинна здійснюватись за вимогами, регламентованими статтею 8 Закону та Методикою проведення аналізу впливу регуляторного акта, яка затверджена постановою Кабінету Міністрів України від 11.03.2004 № 308 "Про затвердження методик проведення аналізу впливу та відстеження результативності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Так, у процесі аналізу: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визначається проблема, яку передбачається розв’язати шляхом </w:t>
      </w:r>
      <w:proofErr w:type="gramStart"/>
      <w:r w:rsidRPr="00BC73F5">
        <w:rPr>
          <w:rFonts w:ascii="Times New Roman" w:hAnsi="Times New Roman" w:cs="Times New Roman"/>
        </w:rPr>
        <w:t>державного</w:t>
      </w:r>
      <w:proofErr w:type="gramEnd"/>
      <w:r w:rsidRPr="00BC73F5">
        <w:rPr>
          <w:rFonts w:ascii="Times New Roman" w:hAnsi="Times New Roman" w:cs="Times New Roman"/>
        </w:rPr>
        <w:t xml:space="preserve"> регулювання;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визначаються цілі державного регулювання;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визначаються та оцінюються усі прийнятні альтернативні способи досягнення цілей, наводяться аргументи щодо переваги обраного способу;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описуються механізм, який пропонується застосувати для розв’язання проблеми, і відповідні заходи;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обґрунтовуються можливості досягнення визначених цілей </w:t>
      </w:r>
      <w:proofErr w:type="gramStart"/>
      <w:r w:rsidRPr="00BC73F5">
        <w:rPr>
          <w:rFonts w:ascii="Times New Roman" w:hAnsi="Times New Roman" w:cs="Times New Roman"/>
        </w:rPr>
        <w:t>у</w:t>
      </w:r>
      <w:proofErr w:type="gramEnd"/>
      <w:r w:rsidRPr="00BC73F5">
        <w:rPr>
          <w:rFonts w:ascii="Times New Roman" w:hAnsi="Times New Roman" w:cs="Times New Roman"/>
        </w:rPr>
        <w:t xml:space="preserve"> </w:t>
      </w:r>
      <w:proofErr w:type="gramStart"/>
      <w:r w:rsidRPr="00BC73F5">
        <w:rPr>
          <w:rFonts w:ascii="Times New Roman" w:hAnsi="Times New Roman" w:cs="Times New Roman"/>
        </w:rPr>
        <w:t>раз</w:t>
      </w:r>
      <w:proofErr w:type="gramEnd"/>
      <w:r w:rsidRPr="00BC73F5">
        <w:rPr>
          <w:rFonts w:ascii="Times New Roman" w:hAnsi="Times New Roman" w:cs="Times New Roman"/>
        </w:rPr>
        <w:t>і прийняття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визначаються очікувані результати прийняття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обґрунтовується запропонований строк дії акта (</w:t>
      </w:r>
      <w:proofErr w:type="gramStart"/>
      <w:r w:rsidRPr="00BC73F5">
        <w:rPr>
          <w:rFonts w:ascii="Times New Roman" w:hAnsi="Times New Roman" w:cs="Times New Roman"/>
        </w:rPr>
        <w:t>у</w:t>
      </w:r>
      <w:proofErr w:type="gramEnd"/>
      <w:r w:rsidRPr="00BC73F5">
        <w:rPr>
          <w:rFonts w:ascii="Times New Roman" w:hAnsi="Times New Roman" w:cs="Times New Roman"/>
        </w:rPr>
        <w:t xml:space="preserve"> разі обмеження цього строку);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визначаються показники результативності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визначаються заходи, з допомогою яких буде здійснюватися відстеження результативності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Методика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ідготовки аналізу регуляторного впливу є обов’язковою для застосування розробниками проектів регуляторних актів.</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2. Оприлюднення проекту регуляторного акта та АРВ.</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Статті 9 та 20 Закону регламентують процедуру оприлюднення проектів регуляторних актів з метою одержання зауважень та пропозицій. Так, кожен проект регуляторного акта оприлюднюється з метою одержання зауважень і пропозицій від фізичних та юридичних </w:t>
      </w:r>
      <w:proofErr w:type="gramStart"/>
      <w:r w:rsidRPr="00BC73F5">
        <w:rPr>
          <w:rFonts w:ascii="Times New Roman" w:hAnsi="Times New Roman" w:cs="Times New Roman"/>
        </w:rPr>
        <w:t>осіб</w:t>
      </w:r>
      <w:proofErr w:type="gramEnd"/>
      <w:r w:rsidRPr="00BC73F5">
        <w:rPr>
          <w:rFonts w:ascii="Times New Roman" w:hAnsi="Times New Roman" w:cs="Times New Roman"/>
        </w:rPr>
        <w:t>, їх об’єднань.</w:t>
      </w:r>
    </w:p>
    <w:p w:rsidR="005773F3" w:rsidRPr="00BC73F5" w:rsidRDefault="005773F3" w:rsidP="00BC73F5">
      <w:pPr>
        <w:jc w:val="both"/>
        <w:rPr>
          <w:rFonts w:ascii="Times New Roman" w:hAnsi="Times New Roman" w:cs="Times New Roman"/>
        </w:rPr>
      </w:pPr>
      <w:proofErr w:type="gramStart"/>
      <w:r w:rsidRPr="00BC73F5">
        <w:rPr>
          <w:rFonts w:ascii="Times New Roman" w:hAnsi="Times New Roman" w:cs="Times New Roman"/>
        </w:rPr>
        <w:t xml:space="preserve">Проект регуляторного акта разом із відповідним аналізом регуляторного впливу оприлюднюється у спосіб, передбачений статтею 13 Закону, тобто шляхом опублікування у друкованих засобах масової інформації </w:t>
      </w:r>
      <w:r w:rsidRPr="00BC73F5">
        <w:rPr>
          <w:rFonts w:ascii="Times New Roman" w:hAnsi="Times New Roman" w:cs="Times New Roman"/>
        </w:rPr>
        <w:lastRenderedPageBreak/>
        <w:t>розробника проекту, у разі їх відсутності - у друкованих засобах масової інформації, визначених розробником, та/або розміщення на офіційній сторінці розробника проекту у мережі Інтернет</w:t>
      </w:r>
      <w:proofErr w:type="gramEnd"/>
      <w:r w:rsidRPr="00BC73F5">
        <w:rPr>
          <w:rFonts w:ascii="Times New Roman" w:hAnsi="Times New Roman" w:cs="Times New Roman"/>
        </w:rPr>
        <w:t xml:space="preserve">, не </w:t>
      </w:r>
      <w:proofErr w:type="gramStart"/>
      <w:r w:rsidRPr="00BC73F5">
        <w:rPr>
          <w:rFonts w:ascii="Times New Roman" w:hAnsi="Times New Roman" w:cs="Times New Roman"/>
        </w:rPr>
        <w:t>п</w:t>
      </w:r>
      <w:proofErr w:type="gramEnd"/>
      <w:r w:rsidRPr="00BC73F5">
        <w:rPr>
          <w:rFonts w:ascii="Times New Roman" w:hAnsi="Times New Roman" w:cs="Times New Roman"/>
        </w:rPr>
        <w:t>ізніше п’яти робочих днів з дня оприлюднення повідомлення про оприлюднення цього проекту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xml:space="preserve">Повідомлення про оприлюднення проекту регуляторного акта повинно </w:t>
      </w:r>
      <w:proofErr w:type="gramStart"/>
      <w:r w:rsidRPr="00BC73F5">
        <w:rPr>
          <w:rFonts w:ascii="Times New Roman" w:hAnsi="Times New Roman" w:cs="Times New Roman"/>
          <w:b/>
          <w:bCs/>
        </w:rPr>
        <w:t>м</w:t>
      </w:r>
      <w:proofErr w:type="gramEnd"/>
      <w:r w:rsidRPr="00BC73F5">
        <w:rPr>
          <w:rFonts w:ascii="Times New Roman" w:hAnsi="Times New Roman" w:cs="Times New Roman"/>
          <w:b/>
          <w:bCs/>
        </w:rPr>
        <w:t>істити: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стислий виклад змісту проекту;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поштову та електронну, за її наявності, адресу розробника проекту та інших органів, до яких відповідно Закону або за ініціативою розробника надсилаються зауваження та пропозиції;</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інформацію про спосіб оприлюднення проекту регуляторного акта та відповідного аналізу регуляторного впливу (назва друкованого засобу масової інформації та/або адреса сторінки в мережі Інтернет, де опубліковано чи розміщено проект регуляторного акта та аналіз регуляторного впливу, або інформація про інший спосіб оприлюднення, передбачений частиною </w:t>
      </w:r>
      <w:proofErr w:type="gramStart"/>
      <w:r w:rsidRPr="00BC73F5">
        <w:rPr>
          <w:rFonts w:ascii="Times New Roman" w:hAnsi="Times New Roman" w:cs="Times New Roman"/>
        </w:rPr>
        <w:t>п’ятою</w:t>
      </w:r>
      <w:proofErr w:type="gramEnd"/>
      <w:r w:rsidRPr="00BC73F5">
        <w:rPr>
          <w:rFonts w:ascii="Times New Roman" w:hAnsi="Times New Roman" w:cs="Times New Roman"/>
        </w:rPr>
        <w:t xml:space="preserve"> статті 13 Закону);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інформацію </w:t>
      </w:r>
      <w:proofErr w:type="gramStart"/>
      <w:r w:rsidRPr="00BC73F5">
        <w:rPr>
          <w:rFonts w:ascii="Times New Roman" w:hAnsi="Times New Roman" w:cs="Times New Roman"/>
        </w:rPr>
        <w:t>про</w:t>
      </w:r>
      <w:proofErr w:type="gramEnd"/>
      <w:r w:rsidRPr="00BC73F5">
        <w:rPr>
          <w:rFonts w:ascii="Times New Roman" w:hAnsi="Times New Roman" w:cs="Times New Roman"/>
        </w:rPr>
        <w:t xml:space="preserve"> </w:t>
      </w:r>
      <w:proofErr w:type="gramStart"/>
      <w:r w:rsidRPr="00BC73F5">
        <w:rPr>
          <w:rFonts w:ascii="Times New Roman" w:hAnsi="Times New Roman" w:cs="Times New Roman"/>
        </w:rPr>
        <w:t>строк</w:t>
      </w:r>
      <w:proofErr w:type="gramEnd"/>
      <w:r w:rsidRPr="00BC73F5">
        <w:rPr>
          <w:rFonts w:ascii="Times New Roman" w:hAnsi="Times New Roman" w:cs="Times New Roman"/>
        </w:rPr>
        <w:t>, протягом якого приймаються зауваження та пропозиції від фізичних та юридичних осіб, їх об’єднань;</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інформацію про спосіб надання фізичними та юридичними особами, їх об’єднаннями зауважень та пропозицій.</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Оприлюднення проекту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проекту регуляторного акта.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xml:space="preserve">3. Одержання зауважень до проекту </w:t>
      </w:r>
      <w:proofErr w:type="gramStart"/>
      <w:r w:rsidRPr="00BC73F5">
        <w:rPr>
          <w:rFonts w:ascii="Times New Roman" w:hAnsi="Times New Roman" w:cs="Times New Roman"/>
          <w:b/>
          <w:bCs/>
        </w:rPr>
        <w:t>регуляторного</w:t>
      </w:r>
      <w:proofErr w:type="gramEnd"/>
      <w:r w:rsidRPr="00BC73F5">
        <w:rPr>
          <w:rFonts w:ascii="Times New Roman" w:hAnsi="Times New Roman" w:cs="Times New Roman"/>
          <w:b/>
          <w:bCs/>
        </w:rPr>
        <w:t xml:space="preserve"> акту та АРВ, їх обов’язковий розгляд.</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Згідно статті 9 Закону усі зауваження і пропозиції щодо проекту регуляторного акта та відповідного аналізу регуляторного впливу, одержані протягом встановленого строку, </w:t>
      </w:r>
      <w:proofErr w:type="gramStart"/>
      <w:r w:rsidRPr="00BC73F5">
        <w:rPr>
          <w:rFonts w:ascii="Times New Roman" w:hAnsi="Times New Roman" w:cs="Times New Roman"/>
        </w:rPr>
        <w:t>п</w:t>
      </w:r>
      <w:proofErr w:type="gramEnd"/>
      <w:r w:rsidRPr="00BC73F5">
        <w:rPr>
          <w:rFonts w:ascii="Times New Roman" w:hAnsi="Times New Roman" w:cs="Times New Roman"/>
        </w:rPr>
        <w:t>ідлягають обов’язковому розгляду розробником цього проекту. За результатами розгляду розробник проекту регуляторного акта повністю чи частково враховує одержані зауваження і пропозиції або мотивовано їх відхиля</w:t>
      </w:r>
      <w:proofErr w:type="gramStart"/>
      <w:r w:rsidRPr="00BC73F5">
        <w:rPr>
          <w:rFonts w:ascii="Times New Roman" w:hAnsi="Times New Roman" w:cs="Times New Roman"/>
        </w:rPr>
        <w:t>є.</w:t>
      </w:r>
      <w:proofErr w:type="gramEnd"/>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4. Погодження проекті</w:t>
      </w:r>
      <w:proofErr w:type="gramStart"/>
      <w:r w:rsidRPr="00BC73F5">
        <w:rPr>
          <w:rFonts w:ascii="Times New Roman" w:hAnsi="Times New Roman" w:cs="Times New Roman"/>
          <w:b/>
          <w:bCs/>
        </w:rPr>
        <w:t>в</w:t>
      </w:r>
      <w:proofErr w:type="gramEnd"/>
      <w:r w:rsidRPr="00BC73F5">
        <w:rPr>
          <w:rFonts w:ascii="Times New Roman" w:hAnsi="Times New Roman" w:cs="Times New Roman"/>
          <w:b/>
          <w:bCs/>
        </w:rPr>
        <w:t>.</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Стаття 21 Закону передбачає необхідність погодження з територіальним органом спеціально уповноваженого органу щодо здійснення державної регуляторної політики - представництвом Держпідприємництва в області – усіх проектів, які розробляються місцевими органами виконавчої влади, територіальними </w:t>
      </w:r>
      <w:proofErr w:type="gramStart"/>
      <w:r w:rsidRPr="00BC73F5">
        <w:rPr>
          <w:rFonts w:ascii="Times New Roman" w:hAnsi="Times New Roman" w:cs="Times New Roman"/>
        </w:rPr>
        <w:t>п</w:t>
      </w:r>
      <w:proofErr w:type="gramEnd"/>
      <w:r w:rsidRPr="00BC73F5">
        <w:rPr>
          <w:rFonts w:ascii="Times New Roman" w:hAnsi="Times New Roman" w:cs="Times New Roman"/>
        </w:rPr>
        <w:t>ідрозділами центральних органів виконавчої влади.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Для погодження </w:t>
      </w:r>
      <w:proofErr w:type="gramStart"/>
      <w:r w:rsidRPr="00BC73F5">
        <w:rPr>
          <w:rFonts w:ascii="Times New Roman" w:hAnsi="Times New Roman" w:cs="Times New Roman"/>
        </w:rPr>
        <w:t>до</w:t>
      </w:r>
      <w:proofErr w:type="gramEnd"/>
      <w:r w:rsidRPr="00BC73F5">
        <w:rPr>
          <w:rFonts w:ascii="Times New Roman" w:hAnsi="Times New Roman" w:cs="Times New Roman"/>
        </w:rPr>
        <w:t xml:space="preserve"> </w:t>
      </w:r>
      <w:proofErr w:type="gramStart"/>
      <w:r w:rsidRPr="00BC73F5">
        <w:rPr>
          <w:rFonts w:ascii="Times New Roman" w:hAnsi="Times New Roman" w:cs="Times New Roman"/>
        </w:rPr>
        <w:t>спец</w:t>
      </w:r>
      <w:proofErr w:type="gramEnd"/>
      <w:r w:rsidRPr="00BC73F5">
        <w:rPr>
          <w:rFonts w:ascii="Times New Roman" w:hAnsi="Times New Roman" w:cs="Times New Roman"/>
        </w:rPr>
        <w:t>іально уповноваженого органу разом з проектом регуляторного акта подаються аналіз регуляторного впливу цього проекту та копія оприлюдненого повідомлення про оприлюднення проекту з метою одержання зауважень і пропозицій.</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Тривалість погодження проекту регуляторного акта не може перевищувати одного місяця з дня одержання проекту </w:t>
      </w:r>
      <w:proofErr w:type="gramStart"/>
      <w:r w:rsidRPr="00BC73F5">
        <w:rPr>
          <w:rFonts w:ascii="Times New Roman" w:hAnsi="Times New Roman" w:cs="Times New Roman"/>
        </w:rPr>
        <w:t>спец</w:t>
      </w:r>
      <w:proofErr w:type="gramEnd"/>
      <w:r w:rsidRPr="00BC73F5">
        <w:rPr>
          <w:rFonts w:ascii="Times New Roman" w:hAnsi="Times New Roman" w:cs="Times New Roman"/>
        </w:rPr>
        <w:t>іально уповноваженим органом або його територіальним органом.</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Спеціально уповноважений орган або його територіальний орган розглядає проект регуляторного акта та документи, що додаються до нього, і приймає </w:t>
      </w:r>
      <w:proofErr w:type="gramStart"/>
      <w:r w:rsidRPr="00BC73F5">
        <w:rPr>
          <w:rFonts w:ascii="Times New Roman" w:hAnsi="Times New Roman" w:cs="Times New Roman"/>
        </w:rPr>
        <w:t>р</w:t>
      </w:r>
      <w:proofErr w:type="gramEnd"/>
      <w:r w:rsidRPr="00BC73F5">
        <w:rPr>
          <w:rFonts w:ascii="Times New Roman" w:hAnsi="Times New Roman" w:cs="Times New Roman"/>
        </w:rPr>
        <w:t>ішення про погодження цього проекту або рішення про відмову в його погодженні. Ці рішення не пізніше наступного робочого дня з дня його прийняття подається до органу, який розробив проект регуляторного акта.</w:t>
      </w:r>
    </w:p>
    <w:p w:rsidR="005773F3" w:rsidRPr="00BC73F5" w:rsidRDefault="005773F3" w:rsidP="00BC73F5">
      <w:pPr>
        <w:jc w:val="both"/>
        <w:rPr>
          <w:rFonts w:ascii="Times New Roman" w:hAnsi="Times New Roman" w:cs="Times New Roman"/>
        </w:rPr>
      </w:pPr>
      <w:proofErr w:type="gramStart"/>
      <w:r w:rsidRPr="00BC73F5">
        <w:rPr>
          <w:rFonts w:ascii="Times New Roman" w:hAnsi="Times New Roman" w:cs="Times New Roman"/>
        </w:rPr>
        <w:t>Р</w:t>
      </w:r>
      <w:proofErr w:type="gramEnd"/>
      <w:r w:rsidRPr="00BC73F5">
        <w:rPr>
          <w:rFonts w:ascii="Times New Roman" w:hAnsi="Times New Roman" w:cs="Times New Roman"/>
        </w:rPr>
        <w:t>ішення про відмову в погодженні проекту регуляторного акта повинно містити обґрунтовані зауваження та пропозиції щодо цього проекту та/або щодо відповідного аналізу регуляторного впливу.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5. Відстеження результативності регуляторних акті</w:t>
      </w:r>
      <w:proofErr w:type="gramStart"/>
      <w:r w:rsidRPr="00BC73F5">
        <w:rPr>
          <w:rFonts w:ascii="Times New Roman" w:hAnsi="Times New Roman" w:cs="Times New Roman"/>
          <w:b/>
          <w:bCs/>
        </w:rPr>
        <w:t>в</w:t>
      </w:r>
      <w:proofErr w:type="gramEnd"/>
      <w:r w:rsidRPr="00BC73F5">
        <w:rPr>
          <w:rFonts w:ascii="Times New Roman" w:hAnsi="Times New Roman" w:cs="Times New Roman"/>
          <w:b/>
          <w:bCs/>
        </w:rPr>
        <w:t>.</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Стосовно кожного регуляторного акта </w:t>
      </w:r>
      <w:proofErr w:type="gramStart"/>
      <w:r w:rsidRPr="00BC73F5">
        <w:rPr>
          <w:rFonts w:ascii="Times New Roman" w:hAnsi="Times New Roman" w:cs="Times New Roman"/>
        </w:rPr>
        <w:t>посл</w:t>
      </w:r>
      <w:proofErr w:type="gramEnd"/>
      <w:r w:rsidRPr="00BC73F5">
        <w:rPr>
          <w:rFonts w:ascii="Times New Roman" w:hAnsi="Times New Roman" w:cs="Times New Roman"/>
        </w:rPr>
        <w:t>ідовно здійснюються базове, повторне та періодичне відстеження його результативності.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lastRenderedPageBreak/>
        <w:t>Відстеження результативності регуляторного акта включа</w:t>
      </w:r>
      <w:proofErr w:type="gramStart"/>
      <w:r w:rsidRPr="00BC73F5">
        <w:rPr>
          <w:rFonts w:ascii="Times New Roman" w:hAnsi="Times New Roman" w:cs="Times New Roman"/>
        </w:rPr>
        <w:t>є:</w:t>
      </w:r>
      <w:proofErr w:type="gramEnd"/>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виконання заходів з відстеження результативності;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w:t>
      </w:r>
      <w:proofErr w:type="gramStart"/>
      <w:r w:rsidRPr="00BC73F5">
        <w:rPr>
          <w:rFonts w:ascii="Times New Roman" w:hAnsi="Times New Roman" w:cs="Times New Roman"/>
        </w:rPr>
        <w:t>п</w:t>
      </w:r>
      <w:proofErr w:type="gramEnd"/>
      <w:r w:rsidRPr="00BC73F5">
        <w:rPr>
          <w:rFonts w:ascii="Times New Roman" w:hAnsi="Times New Roman" w:cs="Times New Roman"/>
        </w:rPr>
        <w:t>ідготовку та оприлюднення звіту про відстеження результативності.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Для відстеження результативності регуляторних актів можуть бути використані статистичні дані та дані наукових </w:t>
      </w:r>
      <w:proofErr w:type="gramStart"/>
      <w:r w:rsidRPr="00BC73F5">
        <w:rPr>
          <w:rFonts w:ascii="Times New Roman" w:hAnsi="Times New Roman" w:cs="Times New Roman"/>
        </w:rPr>
        <w:t>досл</w:t>
      </w:r>
      <w:proofErr w:type="gramEnd"/>
      <w:r w:rsidRPr="00BC73F5">
        <w:rPr>
          <w:rFonts w:ascii="Times New Roman" w:hAnsi="Times New Roman" w:cs="Times New Roman"/>
        </w:rPr>
        <w:t>іджень і соціологічних опитувань.</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Базове відстеження результативності регуляторного акта здійснюється до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w:t>
      </w:r>
      <w:proofErr w:type="gramStart"/>
      <w:r w:rsidRPr="00BC73F5">
        <w:rPr>
          <w:rFonts w:ascii="Times New Roman" w:hAnsi="Times New Roman" w:cs="Times New Roman"/>
        </w:rPr>
        <w:t>п</w:t>
      </w:r>
      <w:proofErr w:type="gramEnd"/>
      <w:r w:rsidRPr="00BC73F5">
        <w:rPr>
          <w:rFonts w:ascii="Times New Roman" w:hAnsi="Times New Roman" w:cs="Times New Roman"/>
        </w:rPr>
        <w:t>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Повторне відстеження результативності регуляторного акта здійснюється через </w:t>
      </w:r>
      <w:proofErr w:type="gramStart"/>
      <w:r w:rsidRPr="00BC73F5">
        <w:rPr>
          <w:rFonts w:ascii="Times New Roman" w:hAnsi="Times New Roman" w:cs="Times New Roman"/>
        </w:rPr>
        <w:t>р</w:t>
      </w:r>
      <w:proofErr w:type="gramEnd"/>
      <w:r w:rsidRPr="00BC73F5">
        <w:rPr>
          <w:rFonts w:ascii="Times New Roman" w:hAnsi="Times New Roman" w:cs="Times New Roman"/>
        </w:rPr>
        <w:t>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якщо рішенням регуляторного органу, який прийняв цей регуляторний акт, не встановлено більш ранній строк.</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 у тому числі і в разі, коли дію регуляторного акта, прийнятого на визначений строк, було продовжено </w:t>
      </w:r>
      <w:proofErr w:type="gramStart"/>
      <w:r w:rsidRPr="00BC73F5">
        <w:rPr>
          <w:rFonts w:ascii="Times New Roman" w:hAnsi="Times New Roman" w:cs="Times New Roman"/>
        </w:rPr>
        <w:t>п</w:t>
      </w:r>
      <w:proofErr w:type="gramEnd"/>
      <w:r w:rsidRPr="00BC73F5">
        <w:rPr>
          <w:rFonts w:ascii="Times New Roman" w:hAnsi="Times New Roman" w:cs="Times New Roman"/>
        </w:rPr>
        <w:t>ісля закінчення цього визначеного строку.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Регуляторний орган, який прийняв відповідний акт, якщо інше не встановлено Законом, готує звіт про відстеження результативності цього регуляторного акта та не </w:t>
      </w:r>
      <w:proofErr w:type="gramStart"/>
      <w:r w:rsidRPr="00BC73F5">
        <w:rPr>
          <w:rFonts w:ascii="Times New Roman" w:hAnsi="Times New Roman" w:cs="Times New Roman"/>
        </w:rPr>
        <w:t>п</w:t>
      </w:r>
      <w:proofErr w:type="gramEnd"/>
      <w:r w:rsidRPr="00BC73F5">
        <w:rPr>
          <w:rFonts w:ascii="Times New Roman" w:hAnsi="Times New Roman" w:cs="Times New Roman"/>
        </w:rPr>
        <w:t xml:space="preserve">ізніш як у десятиденний строк з дня підписання цього звіту оприлюднює його у спосіб, передбачений статтею 13 Закону (шляхом опублікування у друкованих засобах масової інформації регуляторного органу, у разі відсутності - у засобах масової інформації, визначених цим регуляторним органом та/або розміщення на офіційній сторінці відповідного </w:t>
      </w:r>
      <w:proofErr w:type="gramStart"/>
      <w:r w:rsidRPr="00BC73F5">
        <w:rPr>
          <w:rFonts w:ascii="Times New Roman" w:hAnsi="Times New Roman" w:cs="Times New Roman"/>
        </w:rPr>
        <w:t>регуляторного</w:t>
      </w:r>
      <w:proofErr w:type="gramEnd"/>
      <w:r w:rsidRPr="00BC73F5">
        <w:rPr>
          <w:rFonts w:ascii="Times New Roman" w:hAnsi="Times New Roman" w:cs="Times New Roman"/>
        </w:rPr>
        <w:t xml:space="preserve"> органу у мережі Інтернет).</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У звіті </w:t>
      </w:r>
      <w:proofErr w:type="gramStart"/>
      <w:r w:rsidRPr="00BC73F5">
        <w:rPr>
          <w:rFonts w:ascii="Times New Roman" w:hAnsi="Times New Roman" w:cs="Times New Roman"/>
        </w:rPr>
        <w:t>про</w:t>
      </w:r>
      <w:proofErr w:type="gramEnd"/>
      <w:r w:rsidRPr="00BC73F5">
        <w:rPr>
          <w:rFonts w:ascii="Times New Roman" w:hAnsi="Times New Roman" w:cs="Times New Roman"/>
        </w:rPr>
        <w:t xml:space="preserve"> відстеження результативності регуляторного акта зазначаються: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кількісні та якісні значення показників результативності, що є результатами відстеження результативності;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w:t>
      </w:r>
      <w:proofErr w:type="gramStart"/>
      <w:r w:rsidRPr="00BC73F5">
        <w:rPr>
          <w:rFonts w:ascii="Times New Roman" w:hAnsi="Times New Roman" w:cs="Times New Roman"/>
        </w:rPr>
        <w:t>дан</w:t>
      </w:r>
      <w:proofErr w:type="gramEnd"/>
      <w:r w:rsidRPr="00BC73F5">
        <w:rPr>
          <w:rFonts w:ascii="Times New Roman" w:hAnsi="Times New Roman" w:cs="Times New Roman"/>
        </w:rPr>
        <w:t>і та припущення, на основі яких здійснено відстеження результативності, а також способи їх одержання;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   використані методи одержання результатів </w:t>
      </w:r>
      <w:proofErr w:type="gramStart"/>
      <w:r w:rsidRPr="00BC73F5">
        <w:rPr>
          <w:rFonts w:ascii="Times New Roman" w:hAnsi="Times New Roman" w:cs="Times New Roman"/>
        </w:rPr>
        <w:t>в</w:t>
      </w:r>
      <w:proofErr w:type="gramEnd"/>
      <w:r w:rsidRPr="00BC73F5">
        <w:rPr>
          <w:rFonts w:ascii="Times New Roman" w:hAnsi="Times New Roman" w:cs="Times New Roman"/>
        </w:rPr>
        <w:t>ідстеження.</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Методика відстеження результативності регуляторного акта затверджена Постановою Кабінету Міні</w:t>
      </w:r>
      <w:proofErr w:type="gramStart"/>
      <w:r w:rsidRPr="00BC73F5">
        <w:rPr>
          <w:rFonts w:ascii="Times New Roman" w:hAnsi="Times New Roman" w:cs="Times New Roman"/>
        </w:rPr>
        <w:t>стр</w:t>
      </w:r>
      <w:proofErr w:type="gramEnd"/>
      <w:r w:rsidRPr="00BC73F5">
        <w:rPr>
          <w:rFonts w:ascii="Times New Roman" w:hAnsi="Times New Roman" w:cs="Times New Roman"/>
        </w:rPr>
        <w:t>ів України від 11.03.2004 № 308. Методика відстеження результативності регуляторних актів є обов’язковою для застосування регуляторними органами.</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Відстеження результативності є невід’ємною складовою нової якості </w:t>
      </w:r>
      <w:proofErr w:type="gramStart"/>
      <w:r w:rsidRPr="00BC73F5">
        <w:rPr>
          <w:rFonts w:ascii="Times New Roman" w:hAnsi="Times New Roman" w:cs="Times New Roman"/>
        </w:rPr>
        <w:t>державного</w:t>
      </w:r>
      <w:proofErr w:type="gramEnd"/>
      <w:r w:rsidRPr="00BC73F5">
        <w:rPr>
          <w:rFonts w:ascii="Times New Roman" w:hAnsi="Times New Roman" w:cs="Times New Roman"/>
        </w:rPr>
        <w:t xml:space="preserve"> управління. Кваліфікований аналіз результатів такого відстеження дозволяє оперативно та своєчасно корегувати державні </w:t>
      </w:r>
      <w:proofErr w:type="gramStart"/>
      <w:r w:rsidRPr="00BC73F5">
        <w:rPr>
          <w:rFonts w:ascii="Times New Roman" w:hAnsi="Times New Roman" w:cs="Times New Roman"/>
        </w:rPr>
        <w:t>р</w:t>
      </w:r>
      <w:proofErr w:type="gramEnd"/>
      <w:r w:rsidRPr="00BC73F5">
        <w:rPr>
          <w:rFonts w:ascii="Times New Roman" w:hAnsi="Times New Roman" w:cs="Times New Roman"/>
        </w:rPr>
        <w:t>ішення для досягнення найбільшого суспільного блага.</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 xml:space="preserve">6. Перегляд </w:t>
      </w:r>
      <w:proofErr w:type="gramStart"/>
      <w:r w:rsidRPr="00BC73F5">
        <w:rPr>
          <w:rFonts w:ascii="Times New Roman" w:hAnsi="Times New Roman" w:cs="Times New Roman"/>
          <w:b/>
          <w:bCs/>
        </w:rPr>
        <w:t>регуляторного</w:t>
      </w:r>
      <w:proofErr w:type="gramEnd"/>
      <w:r w:rsidRPr="00BC73F5">
        <w:rPr>
          <w:rFonts w:ascii="Times New Roman" w:hAnsi="Times New Roman" w:cs="Times New Roman"/>
          <w:b/>
          <w:bCs/>
        </w:rPr>
        <w:t xml:space="preserve"> акту.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Перегляд регуляторного акта здійснюється: на </w:t>
      </w:r>
      <w:proofErr w:type="gramStart"/>
      <w:r w:rsidRPr="00BC73F5">
        <w:rPr>
          <w:rFonts w:ascii="Times New Roman" w:hAnsi="Times New Roman" w:cs="Times New Roman"/>
        </w:rPr>
        <w:t>п</w:t>
      </w:r>
      <w:proofErr w:type="gramEnd"/>
      <w:r w:rsidRPr="00BC73F5">
        <w:rPr>
          <w:rFonts w:ascii="Times New Roman" w:hAnsi="Times New Roman" w:cs="Times New Roman"/>
        </w:rPr>
        <w:t xml:space="preserve">ідставі аналізу звіту про відстеження результативності цього регуляторного акта; за ініціативою регуляторного органу, який прийняв відповідний регуляторний акт; в інших випадках, передбачених Конституцією та іншими законодавчими актами України. У разі наявності цих </w:t>
      </w:r>
      <w:proofErr w:type="gramStart"/>
      <w:r w:rsidRPr="00BC73F5">
        <w:rPr>
          <w:rFonts w:ascii="Times New Roman" w:hAnsi="Times New Roman" w:cs="Times New Roman"/>
        </w:rPr>
        <w:t>п</w:t>
      </w:r>
      <w:proofErr w:type="gramEnd"/>
      <w:r w:rsidRPr="00BC73F5">
        <w:rPr>
          <w:rFonts w:ascii="Times New Roman" w:hAnsi="Times New Roman" w:cs="Times New Roman"/>
        </w:rPr>
        <w:t xml:space="preserve">ідстав, регуляторний орган, який прийняв відповідний акт, а у випадках, передбачених Конституцією України та Законом, - інший 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w:t>
      </w:r>
      <w:r w:rsidRPr="00BC73F5">
        <w:rPr>
          <w:rFonts w:ascii="Times New Roman" w:hAnsi="Times New Roman" w:cs="Times New Roman"/>
        </w:rPr>
        <w:lastRenderedPageBreak/>
        <w:t xml:space="preserve">необхідність його перегляду. Якщо </w:t>
      </w:r>
      <w:proofErr w:type="gramStart"/>
      <w:r w:rsidRPr="00BC73F5">
        <w:rPr>
          <w:rFonts w:ascii="Times New Roman" w:hAnsi="Times New Roman" w:cs="Times New Roman"/>
        </w:rPr>
        <w:t>р</w:t>
      </w:r>
      <w:proofErr w:type="gramEnd"/>
      <w:r w:rsidRPr="00BC73F5">
        <w:rPr>
          <w:rFonts w:ascii="Times New Roman" w:hAnsi="Times New Roman" w:cs="Times New Roman"/>
        </w:rPr>
        <w:t>ішення щодо регуляторного акта приймаються іншим органом, цей орган подає відповідні пропозиції регуляторному органу, який прийняв відповідний регуляторний акт.</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b/>
          <w:bCs/>
        </w:rPr>
        <w:t>ІІІ. Оприлюднення інформації про здійснення регуляторної діяльності</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Оприлюднення інформації про здійснення регуляторної діяльності регламентується статтею 14 Закону.</w:t>
      </w:r>
    </w:p>
    <w:p w:rsidR="005773F3" w:rsidRPr="00BC73F5" w:rsidRDefault="005773F3" w:rsidP="00BC73F5">
      <w:pPr>
        <w:jc w:val="both"/>
        <w:rPr>
          <w:rFonts w:ascii="Times New Roman" w:hAnsi="Times New Roman" w:cs="Times New Roman"/>
        </w:rPr>
      </w:pPr>
      <w:r w:rsidRPr="00BC73F5">
        <w:rPr>
          <w:rFonts w:ascii="Times New Roman" w:hAnsi="Times New Roman" w:cs="Times New Roman"/>
        </w:rPr>
        <w:t xml:space="preserve">Регуляторні органи публікують у друкованих засобах масової інформації та/або розміщують на своїх офіційних сторінках у мережі Інтернет або оприлюднюють в інший спосіб, </w:t>
      </w:r>
      <w:proofErr w:type="gramStart"/>
      <w:r w:rsidRPr="00BC73F5">
        <w:rPr>
          <w:rFonts w:ascii="Times New Roman" w:hAnsi="Times New Roman" w:cs="Times New Roman"/>
        </w:rPr>
        <w:t>у</w:t>
      </w:r>
      <w:proofErr w:type="gramEnd"/>
      <w:r w:rsidRPr="00BC73F5">
        <w:rPr>
          <w:rFonts w:ascii="Times New Roman" w:hAnsi="Times New Roman" w:cs="Times New Roman"/>
        </w:rPr>
        <w:t xml:space="preserve"> </w:t>
      </w:r>
      <w:proofErr w:type="gramStart"/>
      <w:r w:rsidRPr="00BC73F5">
        <w:rPr>
          <w:rFonts w:ascii="Times New Roman" w:hAnsi="Times New Roman" w:cs="Times New Roman"/>
        </w:rPr>
        <w:t>тому</w:t>
      </w:r>
      <w:proofErr w:type="gramEnd"/>
      <w:r w:rsidRPr="00BC73F5">
        <w:rPr>
          <w:rFonts w:ascii="Times New Roman" w:hAnsi="Times New Roman" w:cs="Times New Roman"/>
        </w:rPr>
        <w:t xml:space="preserve"> числі через телебачення і радіо, інформацію про здійснення ними регуляторної діяльності.</w:t>
      </w:r>
    </w:p>
    <w:p w:rsidR="005773F3" w:rsidRPr="00BC73F5" w:rsidRDefault="005773F3" w:rsidP="00BC73F5">
      <w:pPr>
        <w:jc w:val="both"/>
        <w:rPr>
          <w:rFonts w:ascii="Times New Roman" w:hAnsi="Times New Roman" w:cs="Times New Roman"/>
          <w:lang w:val="uk-UA"/>
        </w:rPr>
      </w:pPr>
      <w:r w:rsidRPr="00BC73F5">
        <w:rPr>
          <w:rFonts w:ascii="Times New Roman" w:hAnsi="Times New Roman" w:cs="Times New Roman"/>
        </w:rPr>
        <w:t xml:space="preserve">Обов’язки, щодо організаційного забезпечення реалізації державної регуляторної політики, залучення громадськості до обговорення проектів регуляторних актів, прийняття пропозицій та зауважень покладено </w:t>
      </w:r>
      <w:proofErr w:type="gramStart"/>
      <w:r w:rsidRPr="00BC73F5">
        <w:rPr>
          <w:rFonts w:ascii="Times New Roman" w:hAnsi="Times New Roman" w:cs="Times New Roman"/>
        </w:rPr>
        <w:t>на</w:t>
      </w:r>
      <w:proofErr w:type="gramEnd"/>
      <w:r w:rsidRPr="00BC73F5">
        <w:rPr>
          <w:rFonts w:ascii="Times New Roman" w:hAnsi="Times New Roman" w:cs="Times New Roman"/>
        </w:rPr>
        <w:t xml:space="preserve"> </w:t>
      </w:r>
      <w:r w:rsidR="00D2104E" w:rsidRPr="00BC73F5">
        <w:rPr>
          <w:rFonts w:ascii="Times New Roman" w:hAnsi="Times New Roman" w:cs="Times New Roman"/>
          <w:lang w:val="uk-UA"/>
        </w:rPr>
        <w:t>відділ економіки, інвестицій та комунального майна Дунаєвецької міської ради.</w:t>
      </w:r>
    </w:p>
    <w:p w:rsidR="005773F3" w:rsidRPr="00BC73F5" w:rsidRDefault="005773F3" w:rsidP="00BC73F5">
      <w:pPr>
        <w:jc w:val="both"/>
        <w:rPr>
          <w:rFonts w:ascii="Times New Roman" w:hAnsi="Times New Roman" w:cs="Times New Roman"/>
          <w:b/>
          <w:bCs/>
          <w:lang w:val="uk-UA"/>
        </w:rPr>
      </w:pPr>
      <w:r w:rsidRPr="00BC73F5">
        <w:rPr>
          <w:rFonts w:ascii="Times New Roman" w:hAnsi="Times New Roman" w:cs="Times New Roman"/>
          <w:b/>
          <w:bCs/>
        </w:rPr>
        <w:t>Координати: 32</w:t>
      </w:r>
      <w:r w:rsidRPr="00BC73F5">
        <w:rPr>
          <w:rFonts w:ascii="Times New Roman" w:hAnsi="Times New Roman" w:cs="Times New Roman"/>
          <w:b/>
          <w:bCs/>
          <w:lang w:val="uk-UA"/>
        </w:rPr>
        <w:t>4</w:t>
      </w:r>
      <w:r w:rsidRPr="00BC73F5">
        <w:rPr>
          <w:rFonts w:ascii="Times New Roman" w:hAnsi="Times New Roman" w:cs="Times New Roman"/>
          <w:b/>
          <w:bCs/>
        </w:rPr>
        <w:t xml:space="preserve">00, Україна, Хмельницька область, м. </w:t>
      </w:r>
      <w:r w:rsidRPr="00BC73F5">
        <w:rPr>
          <w:rFonts w:ascii="Times New Roman" w:hAnsi="Times New Roman" w:cs="Times New Roman"/>
          <w:b/>
          <w:bCs/>
          <w:lang w:val="uk-UA"/>
        </w:rPr>
        <w:t>Дунаївці вул. Шевченка, 50, каб. 17 тел. (03858) 3-12-95</w:t>
      </w:r>
    </w:p>
    <w:p w:rsidR="005773F3" w:rsidRPr="00BC73F5" w:rsidRDefault="005773F3" w:rsidP="00BC73F5">
      <w:pPr>
        <w:jc w:val="both"/>
        <w:rPr>
          <w:rFonts w:ascii="Times New Roman" w:hAnsi="Times New Roman" w:cs="Times New Roman"/>
          <w:lang w:val="uk-UA"/>
        </w:rPr>
      </w:pPr>
      <w:r w:rsidRPr="00BC73F5">
        <w:rPr>
          <w:rFonts w:ascii="Times New Roman" w:hAnsi="Times New Roman" w:cs="Times New Roman"/>
          <w:b/>
          <w:bCs/>
        </w:rPr>
        <w:t>E</w:t>
      </w:r>
      <w:r w:rsidRPr="00BC73F5">
        <w:rPr>
          <w:rFonts w:ascii="Times New Roman" w:hAnsi="Times New Roman" w:cs="Times New Roman"/>
          <w:b/>
          <w:bCs/>
          <w:lang w:val="uk-UA"/>
        </w:rPr>
        <w:t>-</w:t>
      </w:r>
      <w:r w:rsidRPr="00BC73F5">
        <w:rPr>
          <w:rFonts w:ascii="Times New Roman" w:hAnsi="Times New Roman" w:cs="Times New Roman"/>
          <w:b/>
          <w:bCs/>
        </w:rPr>
        <w:t>mail</w:t>
      </w:r>
      <w:r w:rsidRPr="00BC73F5">
        <w:rPr>
          <w:rFonts w:ascii="Times New Roman" w:hAnsi="Times New Roman" w:cs="Times New Roman"/>
          <w:b/>
          <w:bCs/>
          <w:lang w:val="uk-UA"/>
        </w:rPr>
        <w:t>:</w:t>
      </w:r>
      <w:r w:rsidRPr="00BC73F5">
        <w:rPr>
          <w:rFonts w:ascii="Times New Roman" w:hAnsi="Times New Roman" w:cs="Times New Roman"/>
          <w:b/>
          <w:bCs/>
        </w:rPr>
        <w:t> </w:t>
      </w:r>
      <w:r w:rsidRPr="00BC73F5">
        <w:rPr>
          <w:rFonts w:ascii="Times New Roman" w:hAnsi="Times New Roman" w:cs="Times New Roman"/>
          <w:b/>
          <w:bCs/>
          <w:lang w:val="uk-UA"/>
        </w:rPr>
        <w:t xml:space="preserve">dunorg@i.ua  </w:t>
      </w:r>
      <w:hyperlink r:id="rId7" w:history="1"/>
      <w:r w:rsidRPr="00BC73F5">
        <w:rPr>
          <w:rFonts w:ascii="Times New Roman" w:hAnsi="Times New Roman" w:cs="Times New Roman"/>
          <w:lang w:val="uk-UA"/>
        </w:rPr>
        <w:t xml:space="preserve"> </w:t>
      </w:r>
    </w:p>
    <w:p w:rsidR="0082169B" w:rsidRPr="005773F3" w:rsidRDefault="0082169B" w:rsidP="00BC73F5">
      <w:pPr>
        <w:jc w:val="both"/>
        <w:rPr>
          <w:lang w:val="uk-UA"/>
        </w:rPr>
      </w:pPr>
      <w:bookmarkStart w:id="0" w:name="_GoBack"/>
      <w:bookmarkEnd w:id="0"/>
    </w:p>
    <w:sectPr w:rsidR="0082169B" w:rsidRPr="005773F3" w:rsidSect="00EB53F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F3"/>
    <w:rsid w:val="005773F3"/>
    <w:rsid w:val="0082169B"/>
    <w:rsid w:val="00BC73F5"/>
    <w:rsid w:val="00D2104E"/>
    <w:rsid w:val="00EB5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3F3"/>
    <w:rPr>
      <w:color w:val="0000FF" w:themeColor="hyperlink"/>
      <w:u w:val="single"/>
    </w:rPr>
  </w:style>
  <w:style w:type="paragraph" w:styleId="a4">
    <w:name w:val="Balloon Text"/>
    <w:basedOn w:val="a"/>
    <w:link w:val="a5"/>
    <w:uiPriority w:val="99"/>
    <w:semiHidden/>
    <w:unhideWhenUsed/>
    <w:rsid w:val="00577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3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73F3"/>
    <w:rPr>
      <w:color w:val="0000FF" w:themeColor="hyperlink"/>
      <w:u w:val="single"/>
    </w:rPr>
  </w:style>
  <w:style w:type="paragraph" w:styleId="a4">
    <w:name w:val="Balloon Text"/>
    <w:basedOn w:val="a"/>
    <w:link w:val="a5"/>
    <w:uiPriority w:val="99"/>
    <w:semiHidden/>
    <w:unhideWhenUsed/>
    <w:rsid w:val="00577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7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252874">
      <w:bodyDiv w:val="1"/>
      <w:marLeft w:val="0"/>
      <w:marRight w:val="0"/>
      <w:marTop w:val="0"/>
      <w:marBottom w:val="0"/>
      <w:divBdr>
        <w:top w:val="none" w:sz="0" w:space="0" w:color="auto"/>
        <w:left w:val="none" w:sz="0" w:space="0" w:color="auto"/>
        <w:bottom w:val="none" w:sz="0" w:space="0" w:color="auto"/>
        <w:right w:val="none" w:sz="0" w:space="0" w:color="auto"/>
      </w:divBdr>
      <w:divsChild>
        <w:div w:id="115952478">
          <w:marLeft w:val="0"/>
          <w:marRight w:val="0"/>
          <w:marTop w:val="0"/>
          <w:marBottom w:val="180"/>
          <w:divBdr>
            <w:top w:val="none" w:sz="0" w:space="0" w:color="auto"/>
            <w:left w:val="none" w:sz="0" w:space="0" w:color="auto"/>
            <w:bottom w:val="none" w:sz="0" w:space="0" w:color="auto"/>
            <w:right w:val="none" w:sz="0" w:space="0" w:color="auto"/>
          </w:divBdr>
        </w:div>
        <w:div w:id="689113905">
          <w:marLeft w:val="0"/>
          <w:marRight w:val="0"/>
          <w:marTop w:val="0"/>
          <w:marBottom w:val="0"/>
          <w:divBdr>
            <w:top w:val="none" w:sz="0" w:space="0" w:color="auto"/>
            <w:left w:val="none" w:sz="0" w:space="0" w:color="auto"/>
            <w:bottom w:val="none" w:sz="0" w:space="0" w:color="auto"/>
            <w:right w:val="none" w:sz="0" w:space="0" w:color="auto"/>
          </w:divBdr>
          <w:divsChild>
            <w:div w:id="1924990565">
              <w:marLeft w:val="0"/>
              <w:marRight w:val="0"/>
              <w:marTop w:val="0"/>
              <w:marBottom w:val="240"/>
              <w:divBdr>
                <w:top w:val="none" w:sz="0" w:space="0" w:color="auto"/>
                <w:left w:val="none" w:sz="0" w:space="0" w:color="auto"/>
                <w:bottom w:val="none" w:sz="0" w:space="0" w:color="auto"/>
                <w:right w:val="none" w:sz="0" w:space="0" w:color="auto"/>
              </w:divBdr>
            </w:div>
            <w:div w:id="14797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econom@kam-pod.gov.u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rs.gov.ua/" TargetMode="External"/><Relationship Id="rId5" Type="http://schemas.openxmlformats.org/officeDocument/2006/relationships/hyperlink" Target="http://www.dkrp.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2790</Words>
  <Characters>15905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2018-01-12T06:20:00Z</dcterms:created>
  <dcterms:modified xsi:type="dcterms:W3CDTF">2018-01-15T08:43:00Z</dcterms:modified>
</cp:coreProperties>
</file>