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A4" w:rsidRPr="00877F2B" w:rsidRDefault="00595AA4" w:rsidP="00953B83">
      <w:pPr>
        <w:ind w:left="6096"/>
        <w:rPr>
          <w:sz w:val="28"/>
          <w:szCs w:val="28"/>
        </w:rPr>
      </w:pPr>
    </w:p>
    <w:p w:rsidR="004D12B7" w:rsidRPr="00B232C8" w:rsidRDefault="004D12B7" w:rsidP="004D12B7">
      <w:pPr>
        <w:ind w:left="5245"/>
        <w:rPr>
          <w:sz w:val="28"/>
          <w:szCs w:val="28"/>
        </w:rPr>
      </w:pPr>
      <w:r w:rsidRPr="00B232C8">
        <w:rPr>
          <w:sz w:val="28"/>
          <w:szCs w:val="28"/>
        </w:rPr>
        <w:t>ЗАТВЕРДЖЕНО</w:t>
      </w:r>
    </w:p>
    <w:p w:rsidR="004D12B7" w:rsidRPr="00B232C8" w:rsidRDefault="004D12B7" w:rsidP="004D12B7">
      <w:pPr>
        <w:ind w:left="5245" w:right="-992"/>
        <w:rPr>
          <w:sz w:val="28"/>
          <w:szCs w:val="28"/>
        </w:rPr>
      </w:pPr>
      <w:r w:rsidRPr="00B232C8">
        <w:rPr>
          <w:sz w:val="28"/>
          <w:szCs w:val="28"/>
        </w:rPr>
        <w:t xml:space="preserve">рішення </w:t>
      </w:r>
      <w:r>
        <w:rPr>
          <w:sz w:val="28"/>
          <w:szCs w:val="28"/>
        </w:rPr>
        <w:t>сімдесят другої (позачергової)</w:t>
      </w:r>
      <w:r w:rsidRPr="00B232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B232C8">
        <w:rPr>
          <w:sz w:val="28"/>
          <w:szCs w:val="28"/>
        </w:rPr>
        <w:t xml:space="preserve">сесії міської   ради   </w:t>
      </w:r>
      <w:r w:rsidRPr="00B232C8">
        <w:rPr>
          <w:sz w:val="28"/>
          <w:szCs w:val="28"/>
          <w:lang w:val="en-US"/>
        </w:rPr>
        <w:t>V</w:t>
      </w:r>
      <w:r w:rsidRPr="00B232C8">
        <w:rPr>
          <w:sz w:val="28"/>
          <w:szCs w:val="28"/>
        </w:rPr>
        <w:t>ІІІ  скликання</w:t>
      </w:r>
    </w:p>
    <w:p w:rsidR="004D12B7" w:rsidRPr="00B232C8" w:rsidRDefault="004D12B7" w:rsidP="004D12B7">
      <w:pPr>
        <w:ind w:left="5245" w:right="-992"/>
        <w:rPr>
          <w:rStyle w:val="ae"/>
          <w:b w:val="0"/>
          <w:bCs w:val="0"/>
          <w:sz w:val="28"/>
          <w:szCs w:val="28"/>
        </w:rPr>
      </w:pPr>
      <w:r w:rsidRPr="00B232C8">
        <w:rPr>
          <w:sz w:val="28"/>
          <w:szCs w:val="28"/>
        </w:rPr>
        <w:t>від 2</w:t>
      </w:r>
      <w:r>
        <w:rPr>
          <w:sz w:val="28"/>
          <w:szCs w:val="28"/>
        </w:rPr>
        <w:t>1</w:t>
      </w:r>
      <w:r w:rsidRPr="00B232C8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B232C8">
        <w:rPr>
          <w:sz w:val="28"/>
          <w:szCs w:val="28"/>
        </w:rPr>
        <w:t xml:space="preserve"> р.  № </w:t>
      </w:r>
      <w:r>
        <w:rPr>
          <w:sz w:val="28"/>
          <w:szCs w:val="28"/>
        </w:rPr>
        <w:t xml:space="preserve"> </w:t>
      </w:r>
      <w:r w:rsidR="00BF044B">
        <w:rPr>
          <w:sz w:val="28"/>
          <w:szCs w:val="28"/>
        </w:rPr>
        <w:t>1</w:t>
      </w:r>
      <w:r w:rsidRPr="00B232C8">
        <w:rPr>
          <w:sz w:val="28"/>
          <w:szCs w:val="28"/>
        </w:rPr>
        <w:t>-</w:t>
      </w:r>
      <w:r>
        <w:rPr>
          <w:sz w:val="28"/>
          <w:szCs w:val="28"/>
        </w:rPr>
        <w:t>72</w:t>
      </w:r>
      <w:r w:rsidRPr="00B232C8">
        <w:rPr>
          <w:sz w:val="28"/>
          <w:szCs w:val="28"/>
        </w:rPr>
        <w:t>/202</w:t>
      </w:r>
      <w:r>
        <w:rPr>
          <w:sz w:val="28"/>
          <w:szCs w:val="28"/>
        </w:rPr>
        <w:t>3</w:t>
      </w:r>
    </w:p>
    <w:p w:rsidR="00595AA4" w:rsidRPr="00877F2B" w:rsidRDefault="00595AA4" w:rsidP="00595AA4">
      <w:pPr>
        <w:pStyle w:val="a3"/>
        <w:spacing w:after="0"/>
        <w:jc w:val="center"/>
        <w:rPr>
          <w:sz w:val="28"/>
          <w:szCs w:val="28"/>
          <w:lang w:val="uk-UA"/>
        </w:rPr>
      </w:pPr>
    </w:p>
    <w:p w:rsidR="00595AA4" w:rsidRPr="00877F2B" w:rsidRDefault="00595AA4" w:rsidP="00595AA4">
      <w:pPr>
        <w:pStyle w:val="a3"/>
        <w:spacing w:after="0"/>
        <w:jc w:val="center"/>
        <w:rPr>
          <w:sz w:val="28"/>
          <w:szCs w:val="28"/>
          <w:lang w:val="uk-UA"/>
        </w:rPr>
      </w:pPr>
    </w:p>
    <w:p w:rsidR="00595AA4" w:rsidRPr="00877F2B" w:rsidRDefault="00595AA4" w:rsidP="00595AA4">
      <w:pPr>
        <w:pStyle w:val="a3"/>
        <w:spacing w:after="0"/>
        <w:jc w:val="center"/>
        <w:rPr>
          <w:sz w:val="28"/>
          <w:szCs w:val="28"/>
          <w:lang w:val="uk-UA"/>
        </w:rPr>
      </w:pPr>
    </w:p>
    <w:p w:rsidR="00595AA4" w:rsidRPr="00877F2B" w:rsidRDefault="00595AA4" w:rsidP="00595AA4">
      <w:pPr>
        <w:pStyle w:val="a3"/>
        <w:spacing w:after="0"/>
        <w:jc w:val="center"/>
        <w:rPr>
          <w:sz w:val="28"/>
          <w:szCs w:val="28"/>
          <w:lang w:val="uk-UA"/>
        </w:rPr>
      </w:pPr>
    </w:p>
    <w:p w:rsidR="00595AA4" w:rsidRPr="00877F2B" w:rsidRDefault="00595AA4" w:rsidP="00595AA4">
      <w:pPr>
        <w:pStyle w:val="a3"/>
        <w:spacing w:after="0"/>
        <w:jc w:val="center"/>
        <w:rPr>
          <w:sz w:val="28"/>
          <w:szCs w:val="28"/>
          <w:lang w:val="uk-UA"/>
        </w:rPr>
      </w:pPr>
    </w:p>
    <w:p w:rsidR="00595AA4" w:rsidRPr="00877F2B" w:rsidRDefault="00595AA4" w:rsidP="00595AA4">
      <w:pPr>
        <w:pStyle w:val="a3"/>
        <w:spacing w:after="0"/>
        <w:jc w:val="center"/>
        <w:rPr>
          <w:sz w:val="28"/>
          <w:szCs w:val="28"/>
          <w:lang w:val="uk-UA"/>
        </w:rPr>
      </w:pPr>
    </w:p>
    <w:p w:rsidR="00595AA4" w:rsidRPr="00877F2B" w:rsidRDefault="00595AA4" w:rsidP="00595AA4">
      <w:pPr>
        <w:pStyle w:val="a3"/>
        <w:spacing w:after="0"/>
        <w:jc w:val="center"/>
        <w:rPr>
          <w:sz w:val="28"/>
          <w:szCs w:val="28"/>
          <w:lang w:val="uk-UA"/>
        </w:rPr>
      </w:pPr>
    </w:p>
    <w:p w:rsidR="00595AA4" w:rsidRPr="00877F2B" w:rsidRDefault="00595AA4" w:rsidP="00595AA4">
      <w:pPr>
        <w:pStyle w:val="a3"/>
        <w:spacing w:after="0"/>
        <w:jc w:val="center"/>
        <w:rPr>
          <w:sz w:val="28"/>
          <w:szCs w:val="28"/>
          <w:lang w:val="uk-UA"/>
        </w:rPr>
      </w:pPr>
    </w:p>
    <w:p w:rsidR="00595AA4" w:rsidRPr="004D12B7" w:rsidRDefault="00595AA4" w:rsidP="00595AA4">
      <w:pPr>
        <w:pStyle w:val="a3"/>
        <w:spacing w:after="0"/>
        <w:jc w:val="center"/>
        <w:rPr>
          <w:sz w:val="48"/>
          <w:szCs w:val="48"/>
          <w:lang w:val="uk-UA"/>
        </w:rPr>
      </w:pPr>
    </w:p>
    <w:p w:rsidR="00595AA4" w:rsidRPr="004D12B7" w:rsidRDefault="00595AA4" w:rsidP="00595AA4">
      <w:pPr>
        <w:pStyle w:val="a3"/>
        <w:spacing w:after="0"/>
        <w:jc w:val="center"/>
        <w:rPr>
          <w:b/>
          <w:sz w:val="48"/>
          <w:szCs w:val="48"/>
          <w:lang w:val="uk-UA"/>
        </w:rPr>
      </w:pPr>
    </w:p>
    <w:p w:rsidR="00595AA4" w:rsidRPr="004D12B7" w:rsidRDefault="00595AA4" w:rsidP="00595AA4">
      <w:pPr>
        <w:pStyle w:val="a3"/>
        <w:spacing w:after="0"/>
        <w:jc w:val="center"/>
        <w:rPr>
          <w:b/>
          <w:sz w:val="48"/>
          <w:szCs w:val="48"/>
          <w:lang w:val="uk-UA"/>
        </w:rPr>
      </w:pPr>
      <w:r w:rsidRPr="004D12B7">
        <w:rPr>
          <w:b/>
          <w:sz w:val="48"/>
          <w:szCs w:val="48"/>
          <w:lang w:val="uk-UA"/>
        </w:rPr>
        <w:t>П Р О Г Р А М  А</w:t>
      </w:r>
    </w:p>
    <w:p w:rsidR="00595AA4" w:rsidRPr="004D12B7" w:rsidRDefault="00595AA4" w:rsidP="00595AA4">
      <w:pPr>
        <w:pStyle w:val="a3"/>
        <w:spacing w:after="0"/>
        <w:jc w:val="center"/>
        <w:rPr>
          <w:b/>
          <w:sz w:val="48"/>
          <w:szCs w:val="48"/>
          <w:lang w:val="uk-UA"/>
        </w:rPr>
      </w:pPr>
      <w:r w:rsidRPr="004D12B7">
        <w:rPr>
          <w:b/>
          <w:sz w:val="48"/>
          <w:szCs w:val="48"/>
          <w:lang w:val="uk-UA"/>
        </w:rPr>
        <w:t xml:space="preserve">фінансової підтримки комунального підприємства </w:t>
      </w:r>
      <w:r w:rsidR="00953B83" w:rsidRPr="004D12B7">
        <w:rPr>
          <w:b/>
          <w:sz w:val="48"/>
          <w:szCs w:val="48"/>
          <w:lang w:val="uk-UA"/>
        </w:rPr>
        <w:t>«Міськводоканал»</w:t>
      </w:r>
      <w:r w:rsidRPr="004D12B7">
        <w:rPr>
          <w:b/>
          <w:sz w:val="48"/>
          <w:szCs w:val="48"/>
          <w:lang w:val="uk-UA"/>
        </w:rPr>
        <w:t xml:space="preserve"> Дунаєвецької міської ради на 202</w:t>
      </w:r>
      <w:r w:rsidR="00953B83" w:rsidRPr="004D12B7">
        <w:rPr>
          <w:b/>
          <w:sz w:val="48"/>
          <w:szCs w:val="48"/>
          <w:lang w:val="uk-UA"/>
        </w:rPr>
        <w:t>4</w:t>
      </w:r>
      <w:r w:rsidRPr="004D12B7">
        <w:rPr>
          <w:b/>
          <w:sz w:val="48"/>
          <w:szCs w:val="48"/>
          <w:lang w:val="uk-UA"/>
        </w:rPr>
        <w:t xml:space="preserve"> рік</w:t>
      </w:r>
    </w:p>
    <w:p w:rsidR="00595AA4" w:rsidRPr="004D12B7" w:rsidRDefault="00595AA4" w:rsidP="00595AA4">
      <w:pPr>
        <w:pStyle w:val="a3"/>
        <w:spacing w:after="0"/>
        <w:jc w:val="center"/>
        <w:rPr>
          <w:sz w:val="48"/>
          <w:szCs w:val="48"/>
          <w:lang w:val="uk-UA"/>
        </w:rPr>
      </w:pPr>
    </w:p>
    <w:p w:rsidR="00595AA4" w:rsidRPr="00877F2B" w:rsidRDefault="00595AA4" w:rsidP="00595AA4">
      <w:pPr>
        <w:tabs>
          <w:tab w:val="left" w:pos="0"/>
        </w:tabs>
        <w:jc w:val="center"/>
        <w:rPr>
          <w:sz w:val="28"/>
          <w:szCs w:val="28"/>
        </w:rPr>
      </w:pPr>
    </w:p>
    <w:p w:rsidR="00595AA4" w:rsidRPr="00877F2B" w:rsidRDefault="00595AA4" w:rsidP="00595AA4">
      <w:pPr>
        <w:tabs>
          <w:tab w:val="left" w:pos="0"/>
        </w:tabs>
        <w:jc w:val="center"/>
        <w:rPr>
          <w:sz w:val="28"/>
          <w:szCs w:val="28"/>
        </w:rPr>
      </w:pPr>
    </w:p>
    <w:p w:rsidR="00595AA4" w:rsidRPr="00877F2B" w:rsidRDefault="00595AA4" w:rsidP="00595AA4">
      <w:pPr>
        <w:tabs>
          <w:tab w:val="left" w:pos="0"/>
        </w:tabs>
        <w:jc w:val="center"/>
        <w:rPr>
          <w:sz w:val="28"/>
          <w:szCs w:val="28"/>
        </w:rPr>
      </w:pPr>
    </w:p>
    <w:p w:rsidR="00595AA4" w:rsidRPr="00877F2B" w:rsidRDefault="00595AA4" w:rsidP="00595AA4">
      <w:pPr>
        <w:tabs>
          <w:tab w:val="left" w:pos="0"/>
        </w:tabs>
        <w:jc w:val="center"/>
        <w:rPr>
          <w:sz w:val="28"/>
          <w:szCs w:val="28"/>
        </w:rPr>
      </w:pPr>
    </w:p>
    <w:p w:rsidR="00595AA4" w:rsidRPr="00877F2B" w:rsidRDefault="00595AA4" w:rsidP="00595AA4">
      <w:pPr>
        <w:tabs>
          <w:tab w:val="left" w:pos="0"/>
        </w:tabs>
        <w:jc w:val="center"/>
        <w:rPr>
          <w:sz w:val="28"/>
          <w:szCs w:val="28"/>
        </w:rPr>
      </w:pPr>
    </w:p>
    <w:p w:rsidR="00595AA4" w:rsidRPr="00877F2B" w:rsidRDefault="00595AA4" w:rsidP="00595AA4">
      <w:pPr>
        <w:tabs>
          <w:tab w:val="left" w:pos="0"/>
        </w:tabs>
        <w:jc w:val="center"/>
        <w:rPr>
          <w:sz w:val="28"/>
          <w:szCs w:val="28"/>
        </w:rPr>
      </w:pPr>
    </w:p>
    <w:p w:rsidR="00595AA4" w:rsidRPr="00877F2B" w:rsidRDefault="00595AA4" w:rsidP="00595AA4">
      <w:pPr>
        <w:tabs>
          <w:tab w:val="left" w:pos="0"/>
        </w:tabs>
        <w:jc w:val="center"/>
        <w:rPr>
          <w:sz w:val="28"/>
          <w:szCs w:val="28"/>
        </w:rPr>
      </w:pPr>
    </w:p>
    <w:p w:rsidR="00595AA4" w:rsidRPr="00877F2B" w:rsidRDefault="00595AA4" w:rsidP="00595AA4">
      <w:pPr>
        <w:tabs>
          <w:tab w:val="left" w:pos="0"/>
        </w:tabs>
        <w:jc w:val="center"/>
        <w:rPr>
          <w:sz w:val="28"/>
          <w:szCs w:val="28"/>
        </w:rPr>
      </w:pPr>
    </w:p>
    <w:p w:rsidR="00595AA4" w:rsidRPr="00877F2B" w:rsidRDefault="00595AA4" w:rsidP="00595AA4">
      <w:pPr>
        <w:tabs>
          <w:tab w:val="left" w:pos="0"/>
        </w:tabs>
        <w:jc w:val="center"/>
        <w:rPr>
          <w:sz w:val="28"/>
          <w:szCs w:val="28"/>
        </w:rPr>
      </w:pPr>
    </w:p>
    <w:p w:rsidR="00595AA4" w:rsidRPr="00877F2B" w:rsidRDefault="00595AA4" w:rsidP="00595AA4">
      <w:pPr>
        <w:tabs>
          <w:tab w:val="left" w:pos="0"/>
        </w:tabs>
        <w:jc w:val="center"/>
        <w:rPr>
          <w:sz w:val="28"/>
          <w:szCs w:val="28"/>
        </w:rPr>
      </w:pPr>
    </w:p>
    <w:p w:rsidR="00595AA4" w:rsidRPr="00877F2B" w:rsidRDefault="00595AA4" w:rsidP="00595AA4">
      <w:pPr>
        <w:tabs>
          <w:tab w:val="left" w:pos="0"/>
        </w:tabs>
        <w:jc w:val="center"/>
        <w:rPr>
          <w:sz w:val="28"/>
          <w:szCs w:val="28"/>
        </w:rPr>
      </w:pPr>
    </w:p>
    <w:p w:rsidR="00595AA4" w:rsidRPr="00877F2B" w:rsidRDefault="00595AA4" w:rsidP="00595AA4">
      <w:pPr>
        <w:tabs>
          <w:tab w:val="left" w:pos="0"/>
        </w:tabs>
        <w:jc w:val="center"/>
        <w:rPr>
          <w:sz w:val="28"/>
          <w:szCs w:val="28"/>
        </w:rPr>
      </w:pPr>
    </w:p>
    <w:p w:rsidR="00595AA4" w:rsidRDefault="00595AA4" w:rsidP="00595AA4">
      <w:pPr>
        <w:tabs>
          <w:tab w:val="left" w:pos="0"/>
        </w:tabs>
        <w:jc w:val="center"/>
        <w:rPr>
          <w:sz w:val="28"/>
          <w:szCs w:val="28"/>
        </w:rPr>
      </w:pPr>
    </w:p>
    <w:p w:rsidR="00A20DC7" w:rsidRDefault="00A20DC7" w:rsidP="00595AA4">
      <w:pPr>
        <w:tabs>
          <w:tab w:val="left" w:pos="0"/>
        </w:tabs>
        <w:jc w:val="center"/>
        <w:rPr>
          <w:sz w:val="28"/>
          <w:szCs w:val="28"/>
        </w:rPr>
      </w:pPr>
    </w:p>
    <w:p w:rsidR="00A20DC7" w:rsidRDefault="00A20DC7" w:rsidP="00595AA4">
      <w:pPr>
        <w:tabs>
          <w:tab w:val="left" w:pos="0"/>
        </w:tabs>
        <w:jc w:val="center"/>
        <w:rPr>
          <w:sz w:val="28"/>
          <w:szCs w:val="28"/>
        </w:rPr>
      </w:pPr>
    </w:p>
    <w:p w:rsidR="00A20DC7" w:rsidRDefault="00A20DC7" w:rsidP="00595AA4">
      <w:pPr>
        <w:tabs>
          <w:tab w:val="left" w:pos="0"/>
        </w:tabs>
        <w:jc w:val="center"/>
        <w:rPr>
          <w:sz w:val="28"/>
          <w:szCs w:val="28"/>
        </w:rPr>
      </w:pPr>
    </w:p>
    <w:p w:rsidR="00A20DC7" w:rsidRDefault="00A20DC7" w:rsidP="00595AA4">
      <w:pPr>
        <w:tabs>
          <w:tab w:val="left" w:pos="0"/>
        </w:tabs>
        <w:jc w:val="center"/>
        <w:rPr>
          <w:sz w:val="28"/>
          <w:szCs w:val="28"/>
        </w:rPr>
      </w:pPr>
    </w:p>
    <w:p w:rsidR="00A20DC7" w:rsidRDefault="00A20DC7" w:rsidP="00595AA4">
      <w:pPr>
        <w:tabs>
          <w:tab w:val="left" w:pos="0"/>
        </w:tabs>
        <w:jc w:val="center"/>
        <w:rPr>
          <w:sz w:val="28"/>
          <w:szCs w:val="28"/>
        </w:rPr>
      </w:pPr>
    </w:p>
    <w:p w:rsidR="00A20DC7" w:rsidRDefault="00A20DC7" w:rsidP="00595AA4">
      <w:pPr>
        <w:tabs>
          <w:tab w:val="left" w:pos="0"/>
        </w:tabs>
        <w:jc w:val="center"/>
        <w:rPr>
          <w:sz w:val="28"/>
          <w:szCs w:val="28"/>
        </w:rPr>
      </w:pPr>
    </w:p>
    <w:p w:rsidR="00595AA4" w:rsidRPr="00877F2B" w:rsidRDefault="00595AA4" w:rsidP="00595AA4">
      <w:pPr>
        <w:tabs>
          <w:tab w:val="left" w:pos="0"/>
        </w:tabs>
        <w:jc w:val="center"/>
        <w:rPr>
          <w:sz w:val="28"/>
          <w:szCs w:val="28"/>
        </w:rPr>
      </w:pPr>
      <w:proofErr w:type="spellStart"/>
      <w:r w:rsidRPr="00877F2B">
        <w:rPr>
          <w:sz w:val="28"/>
          <w:szCs w:val="28"/>
        </w:rPr>
        <w:t>м.Дунаївці</w:t>
      </w:r>
      <w:proofErr w:type="spellEnd"/>
    </w:p>
    <w:p w:rsidR="00595AA4" w:rsidRPr="00877F2B" w:rsidRDefault="00595AA4" w:rsidP="004D12B7">
      <w:pPr>
        <w:spacing w:after="160" w:line="259" w:lineRule="auto"/>
        <w:rPr>
          <w:sz w:val="28"/>
          <w:szCs w:val="28"/>
        </w:rPr>
      </w:pPr>
      <w:r w:rsidRPr="00877F2B">
        <w:rPr>
          <w:sz w:val="28"/>
          <w:szCs w:val="28"/>
        </w:rPr>
        <w:br w:type="page"/>
      </w:r>
      <w:r w:rsidR="004D12B7">
        <w:rPr>
          <w:sz w:val="28"/>
          <w:szCs w:val="28"/>
        </w:rPr>
        <w:lastRenderedPageBreak/>
        <w:t xml:space="preserve">                                                           </w:t>
      </w:r>
      <w:r w:rsidRPr="00877F2B">
        <w:rPr>
          <w:sz w:val="28"/>
          <w:szCs w:val="28"/>
        </w:rPr>
        <w:t>Паспорт</w:t>
      </w:r>
    </w:p>
    <w:p w:rsidR="00595AA4" w:rsidRPr="00877F2B" w:rsidRDefault="00595AA4" w:rsidP="00595AA4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877F2B">
        <w:rPr>
          <w:sz w:val="28"/>
          <w:szCs w:val="28"/>
        </w:rPr>
        <w:t xml:space="preserve">Програми фінансової підтримки  комунального підприємства </w:t>
      </w:r>
      <w:r w:rsidR="00953B83">
        <w:rPr>
          <w:sz w:val="28"/>
          <w:szCs w:val="28"/>
        </w:rPr>
        <w:t>«Міськводоканал»</w:t>
      </w:r>
      <w:r w:rsidRPr="00877F2B">
        <w:rPr>
          <w:sz w:val="28"/>
          <w:szCs w:val="28"/>
        </w:rPr>
        <w:t xml:space="preserve"> Дунаєвецької міської ради на 202</w:t>
      </w:r>
      <w:r w:rsidR="00953B83">
        <w:rPr>
          <w:sz w:val="28"/>
          <w:szCs w:val="28"/>
        </w:rPr>
        <w:t>4</w:t>
      </w:r>
      <w:r w:rsidRPr="00877F2B">
        <w:rPr>
          <w:sz w:val="28"/>
          <w:szCs w:val="28"/>
        </w:rPr>
        <w:t xml:space="preserve"> рік</w:t>
      </w:r>
    </w:p>
    <w:p w:rsidR="00595AA4" w:rsidRPr="00877F2B" w:rsidRDefault="00595AA4" w:rsidP="00595AA4">
      <w:pPr>
        <w:tabs>
          <w:tab w:val="left" w:pos="0"/>
        </w:tabs>
        <w:ind w:firstLine="855"/>
        <w:jc w:val="center"/>
        <w:rPr>
          <w:b/>
          <w:bCs/>
          <w:sz w:val="28"/>
          <w:szCs w:val="28"/>
        </w:rPr>
      </w:pPr>
    </w:p>
    <w:p w:rsidR="00595AA4" w:rsidRPr="00877F2B" w:rsidRDefault="00595AA4" w:rsidP="00595AA4">
      <w:pPr>
        <w:tabs>
          <w:tab w:val="left" w:pos="0"/>
        </w:tabs>
        <w:ind w:firstLine="855"/>
        <w:jc w:val="center"/>
        <w:rPr>
          <w:b/>
          <w:bCs/>
          <w:sz w:val="28"/>
          <w:szCs w:val="28"/>
        </w:rPr>
      </w:pPr>
    </w:p>
    <w:p w:rsidR="00595AA4" w:rsidRPr="00877F2B" w:rsidRDefault="00595AA4" w:rsidP="00595AA4">
      <w:pPr>
        <w:tabs>
          <w:tab w:val="left" w:pos="0"/>
        </w:tabs>
        <w:ind w:firstLine="855"/>
        <w:jc w:val="center"/>
        <w:rPr>
          <w:b/>
          <w:bCs/>
          <w:sz w:val="28"/>
          <w:szCs w:val="28"/>
        </w:rPr>
      </w:pPr>
    </w:p>
    <w:p w:rsidR="00595AA4" w:rsidRPr="00877F2B" w:rsidRDefault="00595AA4" w:rsidP="00595AA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77F2B">
        <w:rPr>
          <w:sz w:val="28"/>
          <w:szCs w:val="28"/>
        </w:rPr>
        <w:t xml:space="preserve">Ініціатор: Управління містобудування, архітектури, житлово-комунального господарства, благоустрою та цивільного захисту Дунаєвецької міської ради, Комунальне підприємство </w:t>
      </w:r>
      <w:r w:rsidR="00953B83">
        <w:rPr>
          <w:sz w:val="28"/>
          <w:szCs w:val="28"/>
        </w:rPr>
        <w:t>«Міськводоканал»</w:t>
      </w:r>
      <w:r w:rsidR="00953B83" w:rsidRPr="00877F2B">
        <w:rPr>
          <w:sz w:val="28"/>
          <w:szCs w:val="28"/>
        </w:rPr>
        <w:t xml:space="preserve"> </w:t>
      </w:r>
      <w:r w:rsidRPr="00877F2B">
        <w:rPr>
          <w:sz w:val="28"/>
          <w:szCs w:val="28"/>
        </w:rPr>
        <w:t xml:space="preserve"> Дунаєвецької міської ради.</w:t>
      </w:r>
    </w:p>
    <w:p w:rsidR="00595AA4" w:rsidRPr="00877F2B" w:rsidRDefault="00595AA4" w:rsidP="00595AA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77F2B">
        <w:rPr>
          <w:sz w:val="28"/>
          <w:szCs w:val="28"/>
        </w:rPr>
        <w:t xml:space="preserve">Розробник Програми: Управління містобудування, архітектури, житлово-комунального господарства, благоустрою та цивільного захисту Дунаєвецької міської ради. </w:t>
      </w:r>
    </w:p>
    <w:p w:rsidR="00595AA4" w:rsidRPr="00877F2B" w:rsidRDefault="00595AA4" w:rsidP="00595AA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77F2B">
        <w:rPr>
          <w:sz w:val="28"/>
          <w:szCs w:val="28"/>
        </w:rPr>
        <w:t xml:space="preserve">Відповідальний виконавець: Комунальне підприємство </w:t>
      </w:r>
      <w:r w:rsidR="00953B83">
        <w:rPr>
          <w:sz w:val="28"/>
          <w:szCs w:val="28"/>
        </w:rPr>
        <w:t>«Міськводоканал»</w:t>
      </w:r>
      <w:r w:rsidR="00953B83" w:rsidRPr="00877F2B">
        <w:rPr>
          <w:sz w:val="28"/>
          <w:szCs w:val="28"/>
        </w:rPr>
        <w:t xml:space="preserve"> </w:t>
      </w:r>
      <w:r w:rsidRPr="00877F2B">
        <w:rPr>
          <w:sz w:val="28"/>
          <w:szCs w:val="28"/>
        </w:rPr>
        <w:t xml:space="preserve"> Дунаєвецької міської ради. </w:t>
      </w:r>
    </w:p>
    <w:p w:rsidR="00595AA4" w:rsidRPr="00877F2B" w:rsidRDefault="00135489" w:rsidP="00595AA4">
      <w:pPr>
        <w:tabs>
          <w:tab w:val="left" w:pos="0"/>
        </w:tabs>
        <w:ind w:firstLine="567"/>
        <w:jc w:val="both"/>
        <w:rPr>
          <w:sz w:val="28"/>
          <w:szCs w:val="28"/>
          <w:u w:val="single"/>
        </w:rPr>
      </w:pPr>
      <w:r w:rsidRPr="00877F2B">
        <w:rPr>
          <w:sz w:val="28"/>
          <w:szCs w:val="28"/>
        </w:rPr>
        <w:t xml:space="preserve">Термін виконання: </w:t>
      </w:r>
      <w:r w:rsidR="00595AA4" w:rsidRPr="00877F2B">
        <w:rPr>
          <w:sz w:val="28"/>
          <w:szCs w:val="28"/>
        </w:rPr>
        <w:t>202</w:t>
      </w:r>
      <w:r w:rsidR="00953B83">
        <w:rPr>
          <w:sz w:val="28"/>
          <w:szCs w:val="28"/>
        </w:rPr>
        <w:t>4</w:t>
      </w:r>
      <w:r w:rsidR="00595AA4" w:rsidRPr="00877F2B">
        <w:rPr>
          <w:sz w:val="28"/>
          <w:szCs w:val="28"/>
        </w:rPr>
        <w:t xml:space="preserve"> рік </w:t>
      </w:r>
    </w:p>
    <w:p w:rsidR="00595AA4" w:rsidRPr="00877F2B" w:rsidRDefault="00595AA4" w:rsidP="00595AA4">
      <w:pPr>
        <w:tabs>
          <w:tab w:val="left" w:pos="0"/>
        </w:tabs>
        <w:ind w:firstLine="855"/>
        <w:jc w:val="both"/>
        <w:rPr>
          <w:sz w:val="28"/>
          <w:szCs w:val="28"/>
          <w:u w:val="single"/>
        </w:rPr>
      </w:pPr>
    </w:p>
    <w:p w:rsidR="00595AA4" w:rsidRPr="00877F2B" w:rsidRDefault="00595AA4" w:rsidP="00595AA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77F2B">
        <w:rPr>
          <w:sz w:val="28"/>
          <w:szCs w:val="28"/>
        </w:rPr>
        <w:t>Джерело фінансування:</w:t>
      </w:r>
      <w:r w:rsidRPr="00877F2B">
        <w:rPr>
          <w:sz w:val="28"/>
          <w:szCs w:val="28"/>
        </w:rPr>
        <w:tab/>
        <w:t>міський бюджет.</w:t>
      </w:r>
    </w:p>
    <w:p w:rsidR="00595AA4" w:rsidRPr="00877F2B" w:rsidRDefault="00595AA4" w:rsidP="00595AA4">
      <w:pPr>
        <w:tabs>
          <w:tab w:val="left" w:pos="0"/>
        </w:tabs>
        <w:ind w:firstLine="855"/>
        <w:jc w:val="both"/>
        <w:rPr>
          <w:sz w:val="28"/>
          <w:szCs w:val="28"/>
        </w:rPr>
      </w:pPr>
    </w:p>
    <w:p w:rsidR="00595AA4" w:rsidRPr="00877F2B" w:rsidRDefault="00595AA4" w:rsidP="00595AA4">
      <w:pPr>
        <w:tabs>
          <w:tab w:val="left" w:pos="0"/>
        </w:tabs>
        <w:ind w:firstLine="855"/>
        <w:jc w:val="both"/>
        <w:rPr>
          <w:sz w:val="28"/>
          <w:szCs w:val="28"/>
        </w:rPr>
      </w:pPr>
    </w:p>
    <w:p w:rsidR="00595AA4" w:rsidRPr="00877F2B" w:rsidRDefault="00595AA4" w:rsidP="00595AA4">
      <w:pPr>
        <w:tabs>
          <w:tab w:val="left" w:pos="0"/>
        </w:tabs>
        <w:ind w:firstLine="855"/>
        <w:jc w:val="both"/>
        <w:rPr>
          <w:sz w:val="28"/>
          <w:szCs w:val="28"/>
        </w:rPr>
      </w:pPr>
    </w:p>
    <w:p w:rsidR="00595AA4" w:rsidRPr="00877F2B" w:rsidRDefault="00595AA4" w:rsidP="00595AA4">
      <w:pPr>
        <w:tabs>
          <w:tab w:val="left" w:pos="0"/>
        </w:tabs>
        <w:ind w:firstLine="855"/>
        <w:jc w:val="both"/>
        <w:rPr>
          <w:sz w:val="28"/>
          <w:szCs w:val="28"/>
        </w:rPr>
      </w:pPr>
    </w:p>
    <w:p w:rsidR="00595AA4" w:rsidRPr="00805B21" w:rsidRDefault="00595AA4" w:rsidP="00595AA4">
      <w:pPr>
        <w:pStyle w:val="1"/>
        <w:pageBreakBefore/>
        <w:spacing w:line="240" w:lineRule="auto"/>
        <w:ind w:firstLine="720"/>
        <w:jc w:val="center"/>
        <w:rPr>
          <w:sz w:val="28"/>
          <w:szCs w:val="28"/>
        </w:rPr>
      </w:pPr>
      <w:r w:rsidRPr="00805B21">
        <w:rPr>
          <w:b/>
          <w:sz w:val="28"/>
          <w:szCs w:val="28"/>
        </w:rPr>
        <w:lastRenderedPageBreak/>
        <w:t>1. Загальні положення</w:t>
      </w:r>
    </w:p>
    <w:p w:rsidR="00F1203D" w:rsidRPr="00805B21" w:rsidRDefault="00F1203D" w:rsidP="00F1203D">
      <w:pPr>
        <w:ind w:firstLine="567"/>
        <w:jc w:val="both"/>
        <w:rPr>
          <w:sz w:val="28"/>
          <w:szCs w:val="28"/>
        </w:rPr>
      </w:pPr>
    </w:p>
    <w:p w:rsidR="00595AA4" w:rsidRPr="00805B21" w:rsidRDefault="00595AA4" w:rsidP="00F1203D">
      <w:pPr>
        <w:ind w:firstLine="567"/>
        <w:jc w:val="both"/>
        <w:rPr>
          <w:sz w:val="28"/>
          <w:szCs w:val="28"/>
        </w:rPr>
      </w:pPr>
      <w:r w:rsidRPr="00805B21">
        <w:rPr>
          <w:sz w:val="28"/>
          <w:szCs w:val="28"/>
        </w:rPr>
        <w:t xml:space="preserve">Програма фінансової підтримки Комунального підприємства </w:t>
      </w:r>
      <w:r w:rsidR="00953B83" w:rsidRPr="00805B21">
        <w:rPr>
          <w:sz w:val="28"/>
          <w:szCs w:val="28"/>
        </w:rPr>
        <w:t xml:space="preserve">«Міськводоканал» </w:t>
      </w:r>
      <w:r w:rsidRPr="00805B21">
        <w:rPr>
          <w:sz w:val="28"/>
          <w:szCs w:val="28"/>
        </w:rPr>
        <w:t xml:space="preserve"> Дунаєвецької міської ради на 202</w:t>
      </w:r>
      <w:r w:rsidR="00953B83" w:rsidRPr="00805B21">
        <w:rPr>
          <w:sz w:val="28"/>
          <w:szCs w:val="28"/>
        </w:rPr>
        <w:t>4</w:t>
      </w:r>
      <w:r w:rsidRPr="00805B21">
        <w:rPr>
          <w:sz w:val="28"/>
          <w:szCs w:val="28"/>
        </w:rPr>
        <w:t xml:space="preserve"> рік (надалі Програма) розроблена на виконання ст.91 Бюджетного кодексу України, відповідно до Закону України «Про місцеве самоврядування в Україні»,  «Про житлово-комунальні послуги», «Про державну допомогу суб'єктам господарювання» №1555-VII від 01.07.2014 (із змінами та доповненнями).</w:t>
      </w:r>
    </w:p>
    <w:p w:rsidR="00805B21" w:rsidRDefault="00805B21" w:rsidP="00595AA4">
      <w:pPr>
        <w:ind w:firstLine="567"/>
        <w:jc w:val="both"/>
        <w:rPr>
          <w:sz w:val="28"/>
          <w:szCs w:val="28"/>
        </w:rPr>
      </w:pPr>
      <w:r w:rsidRPr="00211998">
        <w:rPr>
          <w:sz w:val="28"/>
          <w:szCs w:val="28"/>
        </w:rPr>
        <w:t>За період діяльності 2017-2018 років Комунальн</w:t>
      </w:r>
      <w:r w:rsidR="00D64819" w:rsidRPr="00211998">
        <w:rPr>
          <w:sz w:val="28"/>
          <w:szCs w:val="28"/>
        </w:rPr>
        <w:t>е</w:t>
      </w:r>
      <w:r w:rsidRPr="00211998">
        <w:rPr>
          <w:sz w:val="28"/>
          <w:szCs w:val="28"/>
        </w:rPr>
        <w:t xml:space="preserve"> підприємство теплових мереж Дунаєвецької міської ради заборгувало постачальнику природного газу АТ «Національна акціонерна компанія «Нафтогаз України» за спожитий природний газ, який був використаний для виробництва теплової енергії та надання послуг з централізованого постачання теплової енергії в сумі 4385845,88 грн. </w:t>
      </w:r>
      <w:r w:rsidR="00D64819" w:rsidRPr="000F72B3">
        <w:rPr>
          <w:sz w:val="28"/>
          <w:szCs w:val="28"/>
        </w:rPr>
        <w:t xml:space="preserve">З метою стабілізації фінансового </w:t>
      </w:r>
      <w:r w:rsidR="000A7FF3">
        <w:rPr>
          <w:sz w:val="28"/>
          <w:szCs w:val="28"/>
        </w:rPr>
        <w:t>стану</w:t>
      </w:r>
      <w:r w:rsidR="00D64819" w:rsidRPr="000F72B3">
        <w:rPr>
          <w:sz w:val="28"/>
          <w:szCs w:val="28"/>
        </w:rPr>
        <w:t xml:space="preserve"> </w:t>
      </w:r>
      <w:r w:rsidR="001A5369">
        <w:rPr>
          <w:sz w:val="28"/>
          <w:szCs w:val="28"/>
        </w:rPr>
        <w:t>комунального підприємства</w:t>
      </w:r>
      <w:r w:rsidR="00211998" w:rsidRPr="000F72B3">
        <w:rPr>
          <w:sz w:val="28"/>
          <w:szCs w:val="28"/>
        </w:rPr>
        <w:t>,</w:t>
      </w:r>
      <w:r w:rsidR="00D64819" w:rsidRPr="000F72B3">
        <w:rPr>
          <w:sz w:val="28"/>
          <w:szCs w:val="28"/>
        </w:rPr>
        <w:t xml:space="preserve"> рішенням сорок першої (позачергової) сесії Дунаєвецької міської ради №1-41/2022 від 09.09.2022 року погоджено укладення договорів реструктуризації заборгованості, що утворилася за період діяльності комунального підприємства у 2017-2018 роках. </w:t>
      </w:r>
      <w:r w:rsidR="000F72B3" w:rsidRPr="000F72B3">
        <w:rPr>
          <w:sz w:val="28"/>
          <w:szCs w:val="28"/>
        </w:rPr>
        <w:t xml:space="preserve"> Протягом 2022-2023 років</w:t>
      </w:r>
      <w:r w:rsidR="00211998" w:rsidRPr="000F72B3">
        <w:rPr>
          <w:sz w:val="28"/>
          <w:szCs w:val="28"/>
        </w:rPr>
        <w:t xml:space="preserve">  </w:t>
      </w:r>
      <w:r w:rsidR="000F72B3" w:rsidRPr="000F72B3">
        <w:rPr>
          <w:sz w:val="28"/>
          <w:szCs w:val="28"/>
        </w:rPr>
        <w:t xml:space="preserve">погашено заборгованість перед </w:t>
      </w:r>
      <w:r w:rsidR="00211998" w:rsidRPr="000F72B3">
        <w:rPr>
          <w:sz w:val="28"/>
          <w:szCs w:val="28"/>
        </w:rPr>
        <w:t>АТ «Національна акціонерна компанія «Нафтогаз України» у розмірі</w:t>
      </w:r>
      <w:r w:rsidR="004D12B7">
        <w:rPr>
          <w:sz w:val="28"/>
          <w:szCs w:val="28"/>
        </w:rPr>
        <w:t xml:space="preserve"> 791,9 тис. грн.</w:t>
      </w:r>
    </w:p>
    <w:p w:rsidR="00135489" w:rsidRPr="001506D0" w:rsidRDefault="000F72B3" w:rsidP="003C1EC6">
      <w:pPr>
        <w:ind w:right="-285" w:firstLine="567"/>
        <w:jc w:val="both"/>
        <w:rPr>
          <w:color w:val="FF0000"/>
          <w:sz w:val="28"/>
          <w:szCs w:val="28"/>
        </w:rPr>
      </w:pPr>
      <w:r w:rsidRPr="001506D0">
        <w:rPr>
          <w:sz w:val="28"/>
          <w:szCs w:val="28"/>
        </w:rPr>
        <w:t xml:space="preserve">У </w:t>
      </w:r>
      <w:r w:rsidR="001A5369" w:rsidRPr="001506D0">
        <w:rPr>
          <w:sz w:val="28"/>
          <w:szCs w:val="28"/>
        </w:rPr>
        <w:t xml:space="preserve">зв’язку із </w:t>
      </w:r>
      <w:r w:rsidR="00595AA4" w:rsidRPr="001506D0">
        <w:rPr>
          <w:sz w:val="28"/>
          <w:szCs w:val="28"/>
        </w:rPr>
        <w:t>незадовільн</w:t>
      </w:r>
      <w:r w:rsidR="001A5369" w:rsidRPr="001506D0">
        <w:rPr>
          <w:sz w:val="28"/>
          <w:szCs w:val="28"/>
        </w:rPr>
        <w:t>и</w:t>
      </w:r>
      <w:r w:rsidR="00595AA4" w:rsidRPr="001506D0">
        <w:rPr>
          <w:sz w:val="28"/>
          <w:szCs w:val="28"/>
        </w:rPr>
        <w:t>м фінанс</w:t>
      </w:r>
      <w:r w:rsidR="00135489" w:rsidRPr="001506D0">
        <w:rPr>
          <w:sz w:val="28"/>
          <w:szCs w:val="28"/>
        </w:rPr>
        <w:t>ов</w:t>
      </w:r>
      <w:r w:rsidR="001A5369" w:rsidRPr="001506D0">
        <w:rPr>
          <w:sz w:val="28"/>
          <w:szCs w:val="28"/>
        </w:rPr>
        <w:t>и</w:t>
      </w:r>
      <w:r w:rsidR="00135489" w:rsidRPr="001506D0">
        <w:rPr>
          <w:sz w:val="28"/>
          <w:szCs w:val="28"/>
        </w:rPr>
        <w:t>м</w:t>
      </w:r>
      <w:r w:rsidR="001A5369" w:rsidRPr="001506D0">
        <w:rPr>
          <w:sz w:val="28"/>
          <w:szCs w:val="28"/>
        </w:rPr>
        <w:t xml:space="preserve"> станом комунального підприємства</w:t>
      </w:r>
      <w:r w:rsidR="00135489" w:rsidRPr="001506D0">
        <w:rPr>
          <w:sz w:val="28"/>
          <w:szCs w:val="28"/>
        </w:rPr>
        <w:t xml:space="preserve">, що </w:t>
      </w:r>
      <w:r w:rsidR="00F1203D" w:rsidRPr="001506D0">
        <w:rPr>
          <w:sz w:val="28"/>
          <w:szCs w:val="28"/>
        </w:rPr>
        <w:t>зумовлено</w:t>
      </w:r>
      <w:r w:rsidR="00135489" w:rsidRPr="001506D0">
        <w:rPr>
          <w:sz w:val="28"/>
          <w:szCs w:val="28"/>
        </w:rPr>
        <w:t xml:space="preserve"> з</w:t>
      </w:r>
      <w:r w:rsidR="00595AA4" w:rsidRPr="001506D0">
        <w:rPr>
          <w:sz w:val="28"/>
          <w:szCs w:val="28"/>
        </w:rPr>
        <w:t>меншення</w:t>
      </w:r>
      <w:r w:rsidR="00135489" w:rsidRPr="001506D0">
        <w:rPr>
          <w:sz w:val="28"/>
          <w:szCs w:val="28"/>
        </w:rPr>
        <w:t>м</w:t>
      </w:r>
      <w:r w:rsidR="00595AA4" w:rsidRPr="001506D0">
        <w:rPr>
          <w:sz w:val="28"/>
          <w:szCs w:val="28"/>
        </w:rPr>
        <w:t xml:space="preserve"> кількості абонентів</w:t>
      </w:r>
      <w:r w:rsidR="001A5369" w:rsidRPr="001506D0">
        <w:rPr>
          <w:sz w:val="28"/>
          <w:szCs w:val="28"/>
        </w:rPr>
        <w:t>,</w:t>
      </w:r>
      <w:r w:rsidR="00595AA4" w:rsidRPr="001506D0">
        <w:rPr>
          <w:sz w:val="28"/>
          <w:szCs w:val="28"/>
        </w:rPr>
        <w:t xml:space="preserve"> </w:t>
      </w:r>
      <w:r w:rsidR="001A5369" w:rsidRPr="001506D0">
        <w:rPr>
          <w:sz w:val="28"/>
          <w:szCs w:val="28"/>
        </w:rPr>
        <w:t>які</w:t>
      </w:r>
      <w:r w:rsidR="00595AA4" w:rsidRPr="001506D0">
        <w:rPr>
          <w:sz w:val="28"/>
          <w:szCs w:val="28"/>
        </w:rPr>
        <w:t xml:space="preserve"> пере</w:t>
      </w:r>
      <w:r w:rsidR="001A5369" w:rsidRPr="001506D0">
        <w:rPr>
          <w:sz w:val="28"/>
          <w:szCs w:val="28"/>
        </w:rPr>
        <w:t>йшли</w:t>
      </w:r>
      <w:r w:rsidR="00595AA4" w:rsidRPr="001506D0">
        <w:rPr>
          <w:sz w:val="28"/>
          <w:szCs w:val="28"/>
        </w:rPr>
        <w:t xml:space="preserve"> на </w:t>
      </w:r>
      <w:r w:rsidR="00135489" w:rsidRPr="001506D0">
        <w:rPr>
          <w:sz w:val="28"/>
          <w:szCs w:val="28"/>
        </w:rPr>
        <w:t>індивідуальний тип</w:t>
      </w:r>
      <w:r w:rsidR="00F1203D" w:rsidRPr="001506D0">
        <w:rPr>
          <w:sz w:val="28"/>
          <w:szCs w:val="28"/>
        </w:rPr>
        <w:t xml:space="preserve"> опалення</w:t>
      </w:r>
      <w:r w:rsidR="001A5369" w:rsidRPr="001506D0">
        <w:rPr>
          <w:sz w:val="28"/>
          <w:szCs w:val="28"/>
        </w:rPr>
        <w:t xml:space="preserve">, Рішенням сесії Дунаєвецької міської ради №4-69/2023 від </w:t>
      </w:r>
      <w:r w:rsidR="00682525">
        <w:rPr>
          <w:sz w:val="28"/>
          <w:szCs w:val="28"/>
        </w:rPr>
        <w:t>26.09.2023 року</w:t>
      </w:r>
      <w:r w:rsidR="001A5369" w:rsidRPr="001506D0">
        <w:rPr>
          <w:sz w:val="28"/>
          <w:szCs w:val="28"/>
        </w:rPr>
        <w:t xml:space="preserve">, припинено діяльність КП </w:t>
      </w:r>
      <w:r w:rsidR="001506D0" w:rsidRPr="001506D0">
        <w:rPr>
          <w:sz w:val="28"/>
          <w:szCs w:val="28"/>
        </w:rPr>
        <w:t>теплових мереж Дунаєвецької міської ради шляхом приєднання до КП «Міськводоканал» Дунаєвецької міської ради</w:t>
      </w:r>
      <w:r w:rsidR="001A5369" w:rsidRPr="001506D0">
        <w:rPr>
          <w:sz w:val="28"/>
          <w:szCs w:val="28"/>
        </w:rPr>
        <w:t xml:space="preserve"> </w:t>
      </w:r>
      <w:r w:rsidR="001506D0" w:rsidRPr="001506D0">
        <w:rPr>
          <w:sz w:val="28"/>
          <w:szCs w:val="28"/>
        </w:rPr>
        <w:t xml:space="preserve">на праві правонаступника активів та пасивів, всіх майнових прав та обов’язків комунального підприємства теплових </w:t>
      </w:r>
      <w:r w:rsidR="001506D0" w:rsidRPr="001506D0">
        <w:rPr>
          <w:color w:val="000000"/>
          <w:sz w:val="28"/>
          <w:szCs w:val="28"/>
        </w:rPr>
        <w:t>мереж Дунаєвецької міської ради.</w:t>
      </w:r>
    </w:p>
    <w:p w:rsidR="00211998" w:rsidRDefault="00211998" w:rsidP="003C1EC6">
      <w:pPr>
        <w:ind w:firstLine="567"/>
        <w:jc w:val="both"/>
        <w:rPr>
          <w:sz w:val="28"/>
          <w:szCs w:val="28"/>
        </w:rPr>
      </w:pPr>
      <w:r w:rsidRPr="00805B21">
        <w:rPr>
          <w:sz w:val="28"/>
          <w:szCs w:val="28"/>
        </w:rPr>
        <w:t>Комунальне підприємство «Міськводоканал»  Дунаєвецької міської ради є стратегічно важливим підприємством Дунаєвецької міської ради, що визначено Рішенням виконавчого комітету Дунаєвецької міської ради №145 від 02.08.2022 року  «Про перелік стратегічно важливих підприємств».</w:t>
      </w:r>
    </w:p>
    <w:p w:rsidR="00595AA4" w:rsidRPr="00805B21" w:rsidRDefault="00595AA4" w:rsidP="00595AA4">
      <w:pPr>
        <w:ind w:firstLine="567"/>
        <w:jc w:val="both"/>
        <w:rPr>
          <w:color w:val="FF0000"/>
          <w:sz w:val="28"/>
          <w:szCs w:val="28"/>
        </w:rPr>
      </w:pPr>
    </w:p>
    <w:p w:rsidR="00595AA4" w:rsidRPr="00682525" w:rsidRDefault="00595AA4" w:rsidP="00F1203D">
      <w:pPr>
        <w:spacing w:after="160" w:line="259" w:lineRule="auto"/>
        <w:jc w:val="center"/>
        <w:rPr>
          <w:b/>
          <w:sz w:val="28"/>
          <w:szCs w:val="28"/>
          <w:lang w:eastAsia="ar-SA"/>
        </w:rPr>
      </w:pPr>
      <w:r w:rsidRPr="00682525">
        <w:rPr>
          <w:b/>
          <w:sz w:val="28"/>
          <w:szCs w:val="28"/>
        </w:rPr>
        <w:t>2. Мета Програми.</w:t>
      </w:r>
    </w:p>
    <w:p w:rsidR="00595AA4" w:rsidRPr="00682525" w:rsidRDefault="00595AA4" w:rsidP="00595AA4">
      <w:pPr>
        <w:ind w:firstLine="567"/>
        <w:jc w:val="both"/>
        <w:rPr>
          <w:sz w:val="28"/>
          <w:szCs w:val="28"/>
        </w:rPr>
      </w:pPr>
      <w:r w:rsidRPr="00682525">
        <w:rPr>
          <w:sz w:val="28"/>
          <w:szCs w:val="28"/>
        </w:rPr>
        <w:t>Метою Програми є:</w:t>
      </w:r>
    </w:p>
    <w:p w:rsidR="00595AA4" w:rsidRDefault="00595AA4" w:rsidP="00595AA4">
      <w:pPr>
        <w:ind w:firstLine="567"/>
        <w:jc w:val="both"/>
        <w:rPr>
          <w:sz w:val="28"/>
          <w:szCs w:val="28"/>
        </w:rPr>
      </w:pPr>
      <w:r w:rsidRPr="00682525">
        <w:rPr>
          <w:sz w:val="28"/>
          <w:szCs w:val="28"/>
        </w:rPr>
        <w:t xml:space="preserve">- забезпечення погашення у </w:t>
      </w:r>
      <w:r w:rsidR="00F1203D" w:rsidRPr="00682525">
        <w:rPr>
          <w:sz w:val="28"/>
          <w:szCs w:val="28"/>
        </w:rPr>
        <w:t>202</w:t>
      </w:r>
      <w:r w:rsidR="00682525" w:rsidRPr="00682525">
        <w:rPr>
          <w:sz w:val="28"/>
          <w:szCs w:val="28"/>
        </w:rPr>
        <w:t>4</w:t>
      </w:r>
      <w:r w:rsidRPr="00682525">
        <w:rPr>
          <w:sz w:val="28"/>
          <w:szCs w:val="28"/>
        </w:rPr>
        <w:t xml:space="preserve"> році </w:t>
      </w:r>
      <w:proofErr w:type="spellStart"/>
      <w:r w:rsidRPr="00682525">
        <w:rPr>
          <w:sz w:val="28"/>
          <w:szCs w:val="28"/>
        </w:rPr>
        <w:t>реструктуризованих</w:t>
      </w:r>
      <w:proofErr w:type="spellEnd"/>
      <w:r w:rsidRPr="00682525">
        <w:rPr>
          <w:sz w:val="28"/>
          <w:szCs w:val="28"/>
        </w:rPr>
        <w:t xml:space="preserve"> сум заборгованості за спожитий природний газ у 2017-2018 роках перед АТ «Національна акціоне</w:t>
      </w:r>
      <w:r w:rsidR="00D45BDB" w:rsidRPr="00682525">
        <w:rPr>
          <w:sz w:val="28"/>
          <w:szCs w:val="28"/>
        </w:rPr>
        <w:t>рна компанія «Нафтогаз України».</w:t>
      </w:r>
    </w:p>
    <w:p w:rsidR="004E20BE" w:rsidRPr="00682525" w:rsidRDefault="004E20BE" w:rsidP="00595A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сприяння створенню належних умов для здійснення комунальним підприємством діяльності по постачанню теплової енергії, наданню якісних послуг, а також забезпечення споживачів теплової енергії теплом вчасно та в повному обсязі.</w:t>
      </w:r>
    </w:p>
    <w:p w:rsidR="00595AA4" w:rsidRDefault="00595AA4" w:rsidP="00595AA4">
      <w:pPr>
        <w:ind w:firstLine="720"/>
        <w:jc w:val="center"/>
        <w:rPr>
          <w:b/>
          <w:color w:val="FF0000"/>
          <w:sz w:val="28"/>
          <w:szCs w:val="28"/>
        </w:rPr>
      </w:pPr>
    </w:p>
    <w:p w:rsidR="00A20DC7" w:rsidRDefault="00A20DC7" w:rsidP="00595AA4">
      <w:pPr>
        <w:ind w:firstLine="720"/>
        <w:jc w:val="center"/>
        <w:rPr>
          <w:b/>
          <w:color w:val="FF0000"/>
          <w:sz w:val="28"/>
          <w:szCs w:val="28"/>
        </w:rPr>
      </w:pPr>
    </w:p>
    <w:p w:rsidR="00A20DC7" w:rsidRPr="00805B21" w:rsidRDefault="00A20DC7" w:rsidP="00595AA4">
      <w:pPr>
        <w:ind w:firstLine="720"/>
        <w:jc w:val="center"/>
        <w:rPr>
          <w:b/>
          <w:color w:val="FF0000"/>
          <w:sz w:val="28"/>
          <w:szCs w:val="28"/>
        </w:rPr>
      </w:pPr>
    </w:p>
    <w:p w:rsidR="00595AA4" w:rsidRPr="00682525" w:rsidRDefault="00595AA4" w:rsidP="00595AA4">
      <w:pPr>
        <w:ind w:firstLine="720"/>
        <w:jc w:val="center"/>
        <w:rPr>
          <w:i/>
          <w:sz w:val="28"/>
          <w:szCs w:val="28"/>
          <w:lang w:eastAsia="ar-SA"/>
        </w:rPr>
      </w:pPr>
      <w:r w:rsidRPr="00682525">
        <w:rPr>
          <w:b/>
          <w:sz w:val="28"/>
          <w:szCs w:val="28"/>
        </w:rPr>
        <w:lastRenderedPageBreak/>
        <w:t>3. Основні завдання Програми.</w:t>
      </w:r>
      <w:r w:rsidRPr="00682525">
        <w:rPr>
          <w:i/>
          <w:sz w:val="28"/>
          <w:szCs w:val="28"/>
          <w:lang w:eastAsia="ar-SA"/>
        </w:rPr>
        <w:t xml:space="preserve"> </w:t>
      </w:r>
    </w:p>
    <w:p w:rsidR="00595AA4" w:rsidRPr="00682525" w:rsidRDefault="00595AA4" w:rsidP="00595AA4">
      <w:pPr>
        <w:ind w:firstLine="567"/>
        <w:jc w:val="both"/>
        <w:rPr>
          <w:sz w:val="28"/>
          <w:szCs w:val="28"/>
        </w:rPr>
      </w:pPr>
      <w:r w:rsidRPr="00682525">
        <w:rPr>
          <w:sz w:val="28"/>
          <w:szCs w:val="28"/>
        </w:rPr>
        <w:t>Виконання завдань Програми здійснюється за такими основними напрямками:</w:t>
      </w:r>
    </w:p>
    <w:p w:rsidR="00595AA4" w:rsidRDefault="00595AA4" w:rsidP="00595AA4">
      <w:pPr>
        <w:ind w:firstLine="567"/>
        <w:jc w:val="both"/>
        <w:rPr>
          <w:sz w:val="28"/>
          <w:szCs w:val="28"/>
        </w:rPr>
      </w:pPr>
      <w:r w:rsidRPr="00682525">
        <w:rPr>
          <w:sz w:val="28"/>
          <w:szCs w:val="28"/>
        </w:rPr>
        <w:t xml:space="preserve">- погашення суми заборгованості за спожитий природний газ перед АТ «Національна акціонерна компанія «Нафтогаз України» згідно графіку погашення </w:t>
      </w:r>
      <w:proofErr w:type="spellStart"/>
      <w:r w:rsidRPr="00682525">
        <w:rPr>
          <w:sz w:val="28"/>
          <w:szCs w:val="28"/>
        </w:rPr>
        <w:t>реструктуризованих</w:t>
      </w:r>
      <w:proofErr w:type="spellEnd"/>
      <w:r w:rsidRPr="00682525">
        <w:rPr>
          <w:sz w:val="28"/>
          <w:szCs w:val="28"/>
        </w:rPr>
        <w:t xml:space="preserve"> сум  на 202</w:t>
      </w:r>
      <w:r w:rsidR="00682525" w:rsidRPr="00682525">
        <w:rPr>
          <w:sz w:val="28"/>
          <w:szCs w:val="28"/>
        </w:rPr>
        <w:t>4</w:t>
      </w:r>
      <w:r w:rsidR="00D45BDB" w:rsidRPr="00682525">
        <w:rPr>
          <w:sz w:val="28"/>
          <w:szCs w:val="28"/>
        </w:rPr>
        <w:t xml:space="preserve"> рік.</w:t>
      </w:r>
    </w:p>
    <w:p w:rsidR="004E20BE" w:rsidRPr="00682525" w:rsidRDefault="004E20BE" w:rsidP="00595A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проведення поточного та капітального ремонтів теплових мереж і виробничих приміщень (котелень).</w:t>
      </w:r>
    </w:p>
    <w:p w:rsidR="00595AA4" w:rsidRPr="00805B21" w:rsidRDefault="00595AA4" w:rsidP="00595AA4">
      <w:pPr>
        <w:autoSpaceDE w:val="0"/>
        <w:ind w:firstLine="709"/>
        <w:jc w:val="both"/>
        <w:rPr>
          <w:b/>
          <w:color w:val="FF0000"/>
          <w:sz w:val="28"/>
          <w:szCs w:val="28"/>
        </w:rPr>
      </w:pPr>
    </w:p>
    <w:p w:rsidR="00595AA4" w:rsidRPr="00682525" w:rsidRDefault="00595AA4" w:rsidP="00595AA4">
      <w:pPr>
        <w:ind w:firstLine="720"/>
        <w:jc w:val="center"/>
        <w:rPr>
          <w:b/>
          <w:bCs/>
          <w:sz w:val="28"/>
          <w:szCs w:val="28"/>
          <w:lang w:eastAsia="ar-SA"/>
        </w:rPr>
      </w:pPr>
      <w:r w:rsidRPr="00682525">
        <w:rPr>
          <w:b/>
          <w:sz w:val="28"/>
          <w:szCs w:val="28"/>
        </w:rPr>
        <w:t xml:space="preserve">4. </w:t>
      </w:r>
      <w:r w:rsidRPr="00682525">
        <w:rPr>
          <w:b/>
          <w:bCs/>
          <w:sz w:val="28"/>
          <w:szCs w:val="28"/>
          <w:lang w:eastAsia="ar-SA"/>
        </w:rPr>
        <w:t>Джерела та обсяги фінансування Програми.</w:t>
      </w:r>
    </w:p>
    <w:p w:rsidR="004E20BE" w:rsidRDefault="00595AA4" w:rsidP="00595AA4">
      <w:pPr>
        <w:ind w:right="-1" w:firstLine="567"/>
        <w:jc w:val="both"/>
        <w:rPr>
          <w:sz w:val="28"/>
          <w:szCs w:val="28"/>
        </w:rPr>
      </w:pPr>
      <w:r w:rsidRPr="00682525">
        <w:rPr>
          <w:sz w:val="28"/>
          <w:szCs w:val="28"/>
        </w:rPr>
        <w:t xml:space="preserve">Фінансова підтримка надається Комунальному підприємству </w:t>
      </w:r>
      <w:r w:rsidR="00682525" w:rsidRPr="00682525">
        <w:rPr>
          <w:sz w:val="28"/>
          <w:szCs w:val="28"/>
        </w:rPr>
        <w:t>«Міськводоканал»</w:t>
      </w:r>
      <w:r w:rsidRPr="00682525">
        <w:rPr>
          <w:sz w:val="28"/>
          <w:szCs w:val="28"/>
        </w:rPr>
        <w:t xml:space="preserve"> Дунаєвецької міської ради на безповоротній </w:t>
      </w:r>
      <w:r w:rsidR="00135489" w:rsidRPr="00682525">
        <w:rPr>
          <w:sz w:val="28"/>
          <w:szCs w:val="28"/>
        </w:rPr>
        <w:t>основі для</w:t>
      </w:r>
      <w:r w:rsidR="004E20BE">
        <w:rPr>
          <w:sz w:val="28"/>
          <w:szCs w:val="28"/>
        </w:rPr>
        <w:t>:</w:t>
      </w:r>
      <w:r w:rsidR="00135489" w:rsidRPr="00682525">
        <w:rPr>
          <w:sz w:val="28"/>
          <w:szCs w:val="28"/>
        </w:rPr>
        <w:t xml:space="preserve"> </w:t>
      </w:r>
    </w:p>
    <w:p w:rsidR="00595AA4" w:rsidRDefault="004E20BE" w:rsidP="00595AA4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5489" w:rsidRPr="00682525">
        <w:rPr>
          <w:sz w:val="28"/>
          <w:szCs w:val="28"/>
        </w:rPr>
        <w:t>забезпечення належної</w:t>
      </w:r>
      <w:r w:rsidR="00595AA4" w:rsidRPr="00682525">
        <w:rPr>
          <w:sz w:val="28"/>
          <w:szCs w:val="28"/>
        </w:rPr>
        <w:t xml:space="preserve"> </w:t>
      </w:r>
      <w:r w:rsidR="00135489" w:rsidRPr="00682525">
        <w:rPr>
          <w:sz w:val="28"/>
          <w:szCs w:val="28"/>
        </w:rPr>
        <w:t>своєчасної сплати за зобов’язаннями та недоп</w:t>
      </w:r>
      <w:r>
        <w:rPr>
          <w:sz w:val="28"/>
          <w:szCs w:val="28"/>
        </w:rPr>
        <w:t>ущення їх подальшого зростання;</w:t>
      </w:r>
    </w:p>
    <w:p w:rsidR="004E20BE" w:rsidRPr="00682525" w:rsidRDefault="004E20BE" w:rsidP="00595AA4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проведення поточного та капітального ремонтів теплових мереж і виробничих приміщень (котелень).</w:t>
      </w:r>
    </w:p>
    <w:p w:rsidR="00595AA4" w:rsidRPr="00805B21" w:rsidRDefault="00595AA4" w:rsidP="00F1203D">
      <w:pPr>
        <w:ind w:right="-1"/>
        <w:jc w:val="both"/>
        <w:rPr>
          <w:color w:val="FF0000"/>
          <w:sz w:val="28"/>
          <w:szCs w:val="28"/>
        </w:rPr>
      </w:pPr>
    </w:p>
    <w:p w:rsidR="00595AA4" w:rsidRPr="00682525" w:rsidRDefault="00595AA4" w:rsidP="00595AA4">
      <w:pPr>
        <w:ind w:firstLine="709"/>
        <w:jc w:val="both"/>
        <w:rPr>
          <w:sz w:val="28"/>
          <w:szCs w:val="28"/>
          <w:lang w:eastAsia="ar-SA"/>
        </w:rPr>
      </w:pPr>
      <w:r w:rsidRPr="00682525">
        <w:rPr>
          <w:sz w:val="28"/>
          <w:szCs w:val="28"/>
          <w:lang w:eastAsia="ar-SA"/>
        </w:rPr>
        <w:t>Обсяги фінансування Програми</w:t>
      </w:r>
      <w:r w:rsidR="00D128E8" w:rsidRPr="00682525">
        <w:rPr>
          <w:sz w:val="28"/>
          <w:szCs w:val="28"/>
          <w:lang w:eastAsia="ar-SA"/>
        </w:rPr>
        <w:t>, грн</w:t>
      </w:r>
      <w:r w:rsidRPr="00682525">
        <w:rPr>
          <w:sz w:val="28"/>
          <w:szCs w:val="28"/>
          <w:lang w:eastAsia="ar-SA"/>
        </w:rPr>
        <w:t>:</w:t>
      </w:r>
      <w:bookmarkStart w:id="0" w:name="_GoBack"/>
      <w:bookmarkEnd w:id="0"/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426"/>
        <w:gridCol w:w="425"/>
        <w:gridCol w:w="425"/>
        <w:gridCol w:w="425"/>
        <w:gridCol w:w="426"/>
        <w:gridCol w:w="567"/>
        <w:gridCol w:w="1559"/>
        <w:gridCol w:w="426"/>
        <w:gridCol w:w="425"/>
        <w:gridCol w:w="425"/>
        <w:gridCol w:w="425"/>
        <w:gridCol w:w="567"/>
      </w:tblGrid>
      <w:tr w:rsidR="00FB4A96" w:rsidRPr="00682525" w:rsidTr="0085656E"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4A96" w:rsidRPr="00FB4A96" w:rsidRDefault="00FB4A96" w:rsidP="00C551E7">
            <w:pPr>
              <w:pStyle w:val="a7"/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Заплановані роботи</w:t>
            </w:r>
          </w:p>
        </w:tc>
        <w:tc>
          <w:tcPr>
            <w:tcW w:w="6521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B4A96" w:rsidRPr="00682525" w:rsidRDefault="00FB4A96" w:rsidP="004D12B7">
            <w:pPr>
              <w:pStyle w:val="a7"/>
              <w:snapToGrid w:val="0"/>
              <w:ind w:hanging="58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План </w:t>
            </w:r>
          </w:p>
        </w:tc>
      </w:tr>
      <w:tr w:rsidR="004E20BE" w:rsidRPr="00682525" w:rsidTr="0085656E"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E20BE" w:rsidRPr="00682525" w:rsidRDefault="00FB4A96" w:rsidP="00C551E7">
            <w:pPr>
              <w:pStyle w:val="a7"/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sz w:val="28"/>
                <w:szCs w:val="28"/>
              </w:rPr>
              <w:t>роведення</w:t>
            </w:r>
            <w:proofErr w:type="spellEnd"/>
            <w:r>
              <w:rPr>
                <w:sz w:val="28"/>
                <w:szCs w:val="28"/>
              </w:rPr>
              <w:t xml:space="preserve"> поточного та </w:t>
            </w:r>
            <w:proofErr w:type="spellStart"/>
            <w:r>
              <w:rPr>
                <w:sz w:val="28"/>
                <w:szCs w:val="28"/>
              </w:rPr>
              <w:t>капітального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ремонтів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теплових</w:t>
            </w:r>
            <w:proofErr w:type="spellEnd"/>
            <w:r>
              <w:rPr>
                <w:sz w:val="28"/>
                <w:szCs w:val="28"/>
              </w:rPr>
              <w:t xml:space="preserve"> мереж і </w:t>
            </w:r>
            <w:proofErr w:type="spellStart"/>
            <w:r>
              <w:rPr>
                <w:sz w:val="28"/>
                <w:szCs w:val="28"/>
              </w:rPr>
              <w:t>виробничих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приміщень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котелень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6521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E20BE" w:rsidRPr="00682525" w:rsidRDefault="00FB4A96" w:rsidP="004D12B7">
            <w:pPr>
              <w:pStyle w:val="a7"/>
              <w:snapToGrid w:val="0"/>
              <w:ind w:hanging="58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Згідно бюджетних призначень на відповідний період в межах фінансових можливостей бюджету Дунаєвецької міської ради на 2024 рік</w:t>
            </w:r>
          </w:p>
        </w:tc>
      </w:tr>
      <w:tr w:rsidR="00FB4A96" w:rsidRPr="00682525" w:rsidTr="0085656E">
        <w:tc>
          <w:tcPr>
            <w:tcW w:w="283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FB4A96" w:rsidRPr="00682525" w:rsidRDefault="00FB4A96" w:rsidP="00D128E8">
            <w:pPr>
              <w:rPr>
                <w:sz w:val="28"/>
                <w:szCs w:val="28"/>
              </w:rPr>
            </w:pPr>
            <w:r w:rsidRPr="00682525">
              <w:rPr>
                <w:sz w:val="28"/>
                <w:szCs w:val="28"/>
              </w:rPr>
              <w:t>Погашення заборгованості за природній газ</w:t>
            </w:r>
          </w:p>
        </w:tc>
        <w:tc>
          <w:tcPr>
            <w:tcW w:w="6521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B4A96" w:rsidRPr="00682525" w:rsidRDefault="00FB4A96" w:rsidP="004D12B7">
            <w:pPr>
              <w:pStyle w:val="a7"/>
              <w:snapToGrid w:val="0"/>
              <w:ind w:hanging="58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82525">
              <w:rPr>
                <w:rFonts w:cs="Times New Roman"/>
                <w:sz w:val="28"/>
                <w:szCs w:val="28"/>
                <w:lang w:val="uk-UA"/>
              </w:rPr>
              <w:t>У тому числі за місяцями:</w:t>
            </w:r>
          </w:p>
        </w:tc>
      </w:tr>
      <w:tr w:rsidR="00FB4A96" w:rsidRPr="00682525" w:rsidTr="0085656E">
        <w:trPr>
          <w:cantSplit/>
          <w:trHeight w:val="1487"/>
        </w:trPr>
        <w:tc>
          <w:tcPr>
            <w:tcW w:w="2835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B4A96" w:rsidRPr="00682525" w:rsidRDefault="00FB4A96" w:rsidP="00D128E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FB4A96" w:rsidRPr="00682525" w:rsidRDefault="00FB4A96" w:rsidP="003C1EC6">
            <w:pPr>
              <w:pStyle w:val="a7"/>
              <w:snapToGrid w:val="0"/>
              <w:ind w:left="113" w:right="113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82525">
              <w:rPr>
                <w:rFonts w:cs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FB4A96" w:rsidRPr="00682525" w:rsidRDefault="00FB4A96" w:rsidP="003C1EC6">
            <w:pPr>
              <w:pStyle w:val="a7"/>
              <w:snapToGrid w:val="0"/>
              <w:ind w:left="113" w:right="113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82525">
              <w:rPr>
                <w:rFonts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FB4A96" w:rsidRPr="00682525" w:rsidRDefault="00FB4A96" w:rsidP="003C1EC6">
            <w:pPr>
              <w:pStyle w:val="a7"/>
              <w:snapToGrid w:val="0"/>
              <w:ind w:left="113" w:right="113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82525">
              <w:rPr>
                <w:rFonts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extDirection w:val="btLr"/>
            <w:vAlign w:val="center"/>
          </w:tcPr>
          <w:p w:rsidR="00FB4A96" w:rsidRPr="00682525" w:rsidRDefault="00FB4A96" w:rsidP="003C1EC6">
            <w:pPr>
              <w:pStyle w:val="a7"/>
              <w:snapToGrid w:val="0"/>
              <w:ind w:left="113" w:right="113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82525">
              <w:rPr>
                <w:rFonts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extDirection w:val="btLr"/>
            <w:vAlign w:val="center"/>
          </w:tcPr>
          <w:p w:rsidR="00FB4A96" w:rsidRPr="00682525" w:rsidRDefault="00FB4A96" w:rsidP="003C1EC6">
            <w:pPr>
              <w:pStyle w:val="a7"/>
              <w:snapToGrid w:val="0"/>
              <w:ind w:left="113" w:right="113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82525">
              <w:rPr>
                <w:rFonts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  <w:vAlign w:val="center"/>
          </w:tcPr>
          <w:p w:rsidR="00FB4A96" w:rsidRPr="00682525" w:rsidRDefault="00FB4A96" w:rsidP="003C1EC6">
            <w:pPr>
              <w:pStyle w:val="a7"/>
              <w:snapToGrid w:val="0"/>
              <w:ind w:right="113" w:hanging="58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82525">
              <w:rPr>
                <w:rFonts w:cs="Times New Roman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  <w:vAlign w:val="center"/>
          </w:tcPr>
          <w:p w:rsidR="00FB4A96" w:rsidRPr="00682525" w:rsidRDefault="00FB4A96" w:rsidP="003C1EC6">
            <w:pPr>
              <w:pStyle w:val="a7"/>
              <w:snapToGrid w:val="0"/>
              <w:ind w:right="113" w:hanging="58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82525">
              <w:rPr>
                <w:rFonts w:cs="Times New Roman"/>
                <w:sz w:val="28"/>
                <w:szCs w:val="28"/>
                <w:lang w:val="uk-UA"/>
              </w:rPr>
              <w:t>липень</w:t>
            </w:r>
            <w:r w:rsidR="0085656E">
              <w:rPr>
                <w:rFonts w:cs="Times New Roman"/>
                <w:sz w:val="28"/>
                <w:szCs w:val="28"/>
                <w:lang w:val="uk-UA"/>
              </w:rPr>
              <w:t xml:space="preserve"> та жовтень-грудень 2023 року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  <w:vAlign w:val="center"/>
          </w:tcPr>
          <w:p w:rsidR="00FB4A96" w:rsidRPr="00682525" w:rsidRDefault="00FB4A96" w:rsidP="003C1EC6">
            <w:pPr>
              <w:pStyle w:val="a7"/>
              <w:snapToGrid w:val="0"/>
              <w:ind w:right="113" w:hanging="58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82525">
              <w:rPr>
                <w:rFonts w:cs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  <w:vAlign w:val="center"/>
          </w:tcPr>
          <w:p w:rsidR="00FB4A96" w:rsidRPr="00682525" w:rsidRDefault="00FB4A96" w:rsidP="003C1EC6">
            <w:pPr>
              <w:pStyle w:val="a7"/>
              <w:snapToGrid w:val="0"/>
              <w:ind w:right="113" w:hanging="58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82525">
              <w:rPr>
                <w:rFonts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  <w:vAlign w:val="center"/>
          </w:tcPr>
          <w:p w:rsidR="00FB4A96" w:rsidRPr="00682525" w:rsidRDefault="00FB4A96" w:rsidP="003C1EC6">
            <w:pPr>
              <w:pStyle w:val="a7"/>
              <w:snapToGrid w:val="0"/>
              <w:ind w:right="113" w:hanging="58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82525">
              <w:rPr>
                <w:rFonts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  <w:vAlign w:val="center"/>
          </w:tcPr>
          <w:p w:rsidR="00FB4A96" w:rsidRPr="00682525" w:rsidRDefault="00FB4A96" w:rsidP="003C1EC6">
            <w:pPr>
              <w:pStyle w:val="a7"/>
              <w:snapToGrid w:val="0"/>
              <w:ind w:right="113" w:hanging="58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82525">
              <w:rPr>
                <w:rFonts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extDirection w:val="btLr"/>
            <w:vAlign w:val="center"/>
          </w:tcPr>
          <w:p w:rsidR="00FB4A96" w:rsidRPr="00682525" w:rsidRDefault="00FB4A96" w:rsidP="003C1EC6">
            <w:pPr>
              <w:pStyle w:val="a7"/>
              <w:snapToGrid w:val="0"/>
              <w:ind w:right="113" w:hanging="58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82525">
              <w:rPr>
                <w:rFonts w:cs="Times New Roman"/>
                <w:sz w:val="28"/>
                <w:szCs w:val="28"/>
                <w:lang w:val="uk-UA"/>
              </w:rPr>
              <w:t>грудень</w:t>
            </w:r>
          </w:p>
        </w:tc>
      </w:tr>
      <w:tr w:rsidR="00FB4A96" w:rsidRPr="00682525" w:rsidTr="0085656E">
        <w:trPr>
          <w:cantSplit/>
          <w:trHeight w:val="2339"/>
        </w:trPr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:rsidR="00FB4A96" w:rsidRPr="00682525" w:rsidRDefault="00FB4A96" w:rsidP="00D128E8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  <w:textDirection w:val="btLr"/>
            <w:vAlign w:val="center"/>
          </w:tcPr>
          <w:p w:rsidR="00FB4A96" w:rsidRPr="00682525" w:rsidRDefault="00FB4A96" w:rsidP="003C1EC6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 w:rsidRPr="00682525">
              <w:rPr>
                <w:sz w:val="28"/>
                <w:szCs w:val="28"/>
              </w:rPr>
              <w:t>60916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  <w:textDirection w:val="btLr"/>
            <w:vAlign w:val="center"/>
          </w:tcPr>
          <w:p w:rsidR="00FB4A96" w:rsidRPr="00682525" w:rsidRDefault="00FB4A96" w:rsidP="003C1EC6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 w:rsidRPr="00682525">
              <w:rPr>
                <w:sz w:val="28"/>
                <w:szCs w:val="28"/>
              </w:rPr>
              <w:t>60917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  <w:textDirection w:val="btLr"/>
            <w:vAlign w:val="center"/>
          </w:tcPr>
          <w:p w:rsidR="00FB4A96" w:rsidRPr="00682525" w:rsidRDefault="00FB4A96" w:rsidP="003C1EC6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 w:rsidRPr="00682525">
              <w:rPr>
                <w:sz w:val="28"/>
                <w:szCs w:val="28"/>
              </w:rPr>
              <w:t>60917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textDirection w:val="btLr"/>
            <w:vAlign w:val="center"/>
          </w:tcPr>
          <w:p w:rsidR="00FB4A96" w:rsidRPr="00682525" w:rsidRDefault="00FB4A96" w:rsidP="003C1EC6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 w:rsidRPr="00682525">
              <w:rPr>
                <w:sz w:val="28"/>
                <w:szCs w:val="28"/>
              </w:rPr>
              <w:t>60917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textDirection w:val="btLr"/>
            <w:vAlign w:val="center"/>
          </w:tcPr>
          <w:p w:rsidR="00FB4A96" w:rsidRPr="00682525" w:rsidRDefault="00FB4A96" w:rsidP="003C1EC6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 w:rsidRPr="00682525">
              <w:rPr>
                <w:sz w:val="28"/>
                <w:szCs w:val="28"/>
              </w:rPr>
              <w:t>60917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textDirection w:val="btLr"/>
            <w:vAlign w:val="center"/>
          </w:tcPr>
          <w:p w:rsidR="00FB4A96" w:rsidRPr="00682525" w:rsidRDefault="00FB4A96" w:rsidP="003C1EC6">
            <w:pPr>
              <w:snapToGrid w:val="0"/>
              <w:ind w:right="113" w:hanging="58"/>
              <w:jc w:val="center"/>
              <w:rPr>
                <w:sz w:val="28"/>
                <w:szCs w:val="28"/>
              </w:rPr>
            </w:pPr>
            <w:r w:rsidRPr="00682525">
              <w:rPr>
                <w:sz w:val="28"/>
                <w:szCs w:val="28"/>
              </w:rPr>
              <w:t>60917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textDirection w:val="btLr"/>
            <w:vAlign w:val="center"/>
          </w:tcPr>
          <w:p w:rsidR="00FB4A96" w:rsidRPr="00682525" w:rsidRDefault="0085656E" w:rsidP="0085656E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243617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textDirection w:val="btLr"/>
            <w:vAlign w:val="center"/>
          </w:tcPr>
          <w:p w:rsidR="00FB4A96" w:rsidRPr="00682525" w:rsidRDefault="00FB4A96" w:rsidP="003C1EC6">
            <w:pPr>
              <w:snapToGrid w:val="0"/>
              <w:ind w:right="113" w:hanging="58"/>
              <w:jc w:val="center"/>
              <w:rPr>
                <w:sz w:val="28"/>
                <w:szCs w:val="28"/>
              </w:rPr>
            </w:pPr>
            <w:r w:rsidRPr="00682525">
              <w:rPr>
                <w:sz w:val="28"/>
                <w:szCs w:val="28"/>
              </w:rPr>
              <w:t>60917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textDirection w:val="btLr"/>
            <w:vAlign w:val="center"/>
          </w:tcPr>
          <w:p w:rsidR="00FB4A96" w:rsidRPr="00682525" w:rsidRDefault="00FB4A96" w:rsidP="003C1EC6">
            <w:pPr>
              <w:snapToGrid w:val="0"/>
              <w:ind w:right="113" w:hanging="58"/>
              <w:jc w:val="center"/>
              <w:rPr>
                <w:sz w:val="28"/>
                <w:szCs w:val="28"/>
              </w:rPr>
            </w:pPr>
            <w:r w:rsidRPr="00682525">
              <w:rPr>
                <w:sz w:val="28"/>
                <w:szCs w:val="28"/>
              </w:rPr>
              <w:t>60916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textDirection w:val="btLr"/>
            <w:vAlign w:val="center"/>
          </w:tcPr>
          <w:p w:rsidR="00FB4A96" w:rsidRPr="00682525" w:rsidRDefault="00FB4A96" w:rsidP="003C1EC6">
            <w:pPr>
              <w:snapToGrid w:val="0"/>
              <w:ind w:right="113" w:hanging="58"/>
              <w:jc w:val="center"/>
              <w:rPr>
                <w:sz w:val="28"/>
                <w:szCs w:val="28"/>
              </w:rPr>
            </w:pPr>
            <w:r w:rsidRPr="00682525">
              <w:rPr>
                <w:sz w:val="28"/>
                <w:szCs w:val="28"/>
              </w:rPr>
              <w:t>60916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textDirection w:val="btLr"/>
            <w:vAlign w:val="center"/>
          </w:tcPr>
          <w:p w:rsidR="00FB4A96" w:rsidRPr="00682525" w:rsidRDefault="00FB4A96" w:rsidP="003C1EC6">
            <w:pPr>
              <w:snapToGrid w:val="0"/>
              <w:ind w:right="113" w:hanging="58"/>
              <w:jc w:val="center"/>
              <w:rPr>
                <w:sz w:val="28"/>
                <w:szCs w:val="28"/>
              </w:rPr>
            </w:pPr>
            <w:r w:rsidRPr="00682525">
              <w:rPr>
                <w:sz w:val="28"/>
                <w:szCs w:val="28"/>
              </w:rPr>
              <w:t>60916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textDirection w:val="btLr"/>
            <w:vAlign w:val="center"/>
          </w:tcPr>
          <w:p w:rsidR="00FB4A96" w:rsidRPr="00682525" w:rsidRDefault="00FB4A96" w:rsidP="003C1EC6">
            <w:pPr>
              <w:snapToGrid w:val="0"/>
              <w:ind w:right="113" w:hanging="58"/>
              <w:jc w:val="center"/>
              <w:rPr>
                <w:sz w:val="28"/>
                <w:szCs w:val="28"/>
              </w:rPr>
            </w:pPr>
            <w:r w:rsidRPr="00682525">
              <w:rPr>
                <w:sz w:val="28"/>
                <w:szCs w:val="28"/>
              </w:rPr>
              <w:t>60916</w:t>
            </w:r>
          </w:p>
        </w:tc>
      </w:tr>
      <w:tr w:rsidR="00682525" w:rsidRPr="00682525" w:rsidTr="0085656E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:rsidR="00D128E8" w:rsidRPr="00682525" w:rsidRDefault="00D128E8" w:rsidP="004D12B7">
            <w:pPr>
              <w:pStyle w:val="a7"/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682525">
              <w:rPr>
                <w:rFonts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6521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vAlign w:val="center"/>
          </w:tcPr>
          <w:p w:rsidR="00D128E8" w:rsidRPr="00682525" w:rsidRDefault="0085656E" w:rsidP="00825291">
            <w:pPr>
              <w:pStyle w:val="a7"/>
              <w:snapToGrid w:val="0"/>
              <w:ind w:hanging="58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913700</w:t>
            </w:r>
            <w:r w:rsidR="00D128E8" w:rsidRPr="00682525">
              <w:rPr>
                <w:rFonts w:cs="Times New Roman"/>
                <w:sz w:val="28"/>
                <w:szCs w:val="28"/>
                <w:lang w:val="uk-UA"/>
              </w:rPr>
              <w:t>,00</w:t>
            </w:r>
          </w:p>
        </w:tc>
      </w:tr>
    </w:tbl>
    <w:p w:rsidR="00595AA4" w:rsidRPr="00682525" w:rsidRDefault="00595AA4" w:rsidP="00595AA4">
      <w:pPr>
        <w:ind w:firstLine="709"/>
        <w:jc w:val="both"/>
        <w:rPr>
          <w:sz w:val="28"/>
          <w:szCs w:val="28"/>
        </w:rPr>
      </w:pPr>
    </w:p>
    <w:p w:rsidR="00595AA4" w:rsidRPr="00682525" w:rsidRDefault="00595AA4" w:rsidP="00595AA4">
      <w:pPr>
        <w:ind w:firstLine="567"/>
        <w:jc w:val="both"/>
        <w:rPr>
          <w:sz w:val="28"/>
          <w:szCs w:val="28"/>
        </w:rPr>
      </w:pPr>
      <w:r w:rsidRPr="00682525">
        <w:rPr>
          <w:sz w:val="28"/>
          <w:szCs w:val="28"/>
        </w:rPr>
        <w:t>Виконавцями Програми визнати:</w:t>
      </w:r>
    </w:p>
    <w:p w:rsidR="00595AA4" w:rsidRPr="00682525" w:rsidRDefault="00595AA4" w:rsidP="00595AA4">
      <w:pPr>
        <w:pStyle w:val="21"/>
        <w:ind w:firstLine="567"/>
        <w:jc w:val="both"/>
        <w:rPr>
          <w:rFonts w:cs="Times New Roman"/>
          <w:sz w:val="28"/>
          <w:szCs w:val="28"/>
          <w:lang w:eastAsia="ar-SA" w:bidi="ar-SA"/>
        </w:rPr>
      </w:pPr>
      <w:r w:rsidRPr="00682525">
        <w:rPr>
          <w:rFonts w:cs="Times New Roman"/>
          <w:sz w:val="28"/>
          <w:szCs w:val="28"/>
        </w:rPr>
        <w:t xml:space="preserve">- головним розпорядником бюджетних коштів – Управління містобудування, архітектури, житлово-комунального господарства, благоустрою та цивільного захисту Дунаєвецької міської ради. </w:t>
      </w:r>
    </w:p>
    <w:p w:rsidR="00595AA4" w:rsidRPr="00682525" w:rsidRDefault="00595AA4" w:rsidP="00595AA4">
      <w:pPr>
        <w:pStyle w:val="a5"/>
        <w:spacing w:after="0"/>
        <w:ind w:left="0" w:firstLine="567"/>
        <w:jc w:val="both"/>
        <w:rPr>
          <w:b/>
          <w:bCs/>
          <w:sz w:val="28"/>
          <w:szCs w:val="28"/>
        </w:rPr>
      </w:pPr>
      <w:r w:rsidRPr="00682525">
        <w:rPr>
          <w:sz w:val="28"/>
          <w:szCs w:val="28"/>
          <w:lang w:eastAsia="ar-SA"/>
        </w:rPr>
        <w:lastRenderedPageBreak/>
        <w:t xml:space="preserve">- одержувачем бюджетних коштів на виконавцем заходів Програми - Комунальне підприємство </w:t>
      </w:r>
      <w:r w:rsidR="00682525" w:rsidRPr="00682525">
        <w:rPr>
          <w:sz w:val="28"/>
          <w:szCs w:val="28"/>
          <w:lang w:eastAsia="ar-SA"/>
        </w:rPr>
        <w:t>«Міськводоканал»</w:t>
      </w:r>
      <w:r w:rsidRPr="00682525">
        <w:rPr>
          <w:sz w:val="28"/>
          <w:szCs w:val="28"/>
          <w:lang w:eastAsia="ar-SA"/>
        </w:rPr>
        <w:t xml:space="preserve"> </w:t>
      </w:r>
      <w:r w:rsidRPr="00682525">
        <w:rPr>
          <w:sz w:val="28"/>
          <w:szCs w:val="28"/>
        </w:rPr>
        <w:t xml:space="preserve">Дунаєвецької </w:t>
      </w:r>
      <w:r w:rsidRPr="00682525">
        <w:rPr>
          <w:sz w:val="28"/>
          <w:szCs w:val="28"/>
          <w:lang w:eastAsia="ar-SA"/>
        </w:rPr>
        <w:t>міської ради.</w:t>
      </w:r>
    </w:p>
    <w:p w:rsidR="00595AA4" w:rsidRPr="00682525" w:rsidRDefault="00595AA4" w:rsidP="00595AA4">
      <w:pPr>
        <w:jc w:val="center"/>
        <w:rPr>
          <w:b/>
          <w:bCs/>
          <w:sz w:val="28"/>
          <w:szCs w:val="28"/>
        </w:rPr>
      </w:pPr>
    </w:p>
    <w:p w:rsidR="00595AA4" w:rsidRPr="00682525" w:rsidRDefault="00595AA4" w:rsidP="00F1203D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682525">
        <w:rPr>
          <w:b/>
          <w:bCs/>
          <w:sz w:val="28"/>
          <w:szCs w:val="28"/>
        </w:rPr>
        <w:t>5. Очікувані результати від реалізації  Програми</w:t>
      </w:r>
    </w:p>
    <w:p w:rsidR="00595AA4" w:rsidRPr="00682525" w:rsidRDefault="00595AA4" w:rsidP="00595AA4">
      <w:pPr>
        <w:ind w:firstLine="567"/>
        <w:jc w:val="both"/>
        <w:rPr>
          <w:sz w:val="28"/>
          <w:szCs w:val="28"/>
        </w:rPr>
      </w:pPr>
      <w:r w:rsidRPr="00682525">
        <w:rPr>
          <w:sz w:val="28"/>
          <w:szCs w:val="28"/>
        </w:rPr>
        <w:t>Виконання Програми дозволить:</w:t>
      </w:r>
    </w:p>
    <w:p w:rsidR="00595AA4" w:rsidRDefault="00F1203D" w:rsidP="00F1203D">
      <w:pPr>
        <w:ind w:firstLine="567"/>
        <w:jc w:val="both"/>
        <w:rPr>
          <w:sz w:val="28"/>
          <w:szCs w:val="28"/>
        </w:rPr>
      </w:pPr>
      <w:r w:rsidRPr="00682525">
        <w:rPr>
          <w:sz w:val="28"/>
          <w:szCs w:val="28"/>
        </w:rPr>
        <w:t xml:space="preserve">- </w:t>
      </w:r>
      <w:r w:rsidR="00595AA4" w:rsidRPr="00682525">
        <w:rPr>
          <w:sz w:val="28"/>
          <w:szCs w:val="28"/>
        </w:rPr>
        <w:t>забезпечити погашення сум заборгованості за спожитий природний газ у 2017-2018 роках перед АТ «Національна акціонерна компанія «Нафтогаз України» згідно укладених договорів реструктуризації заборгованості на 202</w:t>
      </w:r>
      <w:r w:rsidR="00682525">
        <w:rPr>
          <w:sz w:val="28"/>
          <w:szCs w:val="28"/>
        </w:rPr>
        <w:t>4</w:t>
      </w:r>
      <w:r w:rsidR="00595AA4" w:rsidRPr="00682525">
        <w:rPr>
          <w:sz w:val="28"/>
          <w:szCs w:val="28"/>
        </w:rPr>
        <w:t xml:space="preserve"> рік.</w:t>
      </w:r>
    </w:p>
    <w:p w:rsidR="00FB4A96" w:rsidRDefault="00FB4A96" w:rsidP="00F120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нада</w:t>
      </w:r>
      <w:r w:rsidR="00F76A2B">
        <w:rPr>
          <w:sz w:val="28"/>
          <w:szCs w:val="28"/>
        </w:rPr>
        <w:t>ти</w:t>
      </w:r>
      <w:r>
        <w:rPr>
          <w:sz w:val="28"/>
          <w:szCs w:val="28"/>
        </w:rPr>
        <w:t xml:space="preserve"> якісн</w:t>
      </w:r>
      <w:r w:rsidR="00F76A2B">
        <w:rPr>
          <w:sz w:val="28"/>
          <w:szCs w:val="28"/>
        </w:rPr>
        <w:t>і</w:t>
      </w:r>
      <w:r>
        <w:rPr>
          <w:sz w:val="28"/>
          <w:szCs w:val="28"/>
        </w:rPr>
        <w:t xml:space="preserve"> послуг</w:t>
      </w:r>
      <w:r w:rsidR="00F76A2B">
        <w:rPr>
          <w:sz w:val="28"/>
          <w:szCs w:val="28"/>
        </w:rPr>
        <w:t>и</w:t>
      </w:r>
      <w:r>
        <w:rPr>
          <w:sz w:val="28"/>
          <w:szCs w:val="28"/>
        </w:rPr>
        <w:t xml:space="preserve"> по постачанню теплової енергії вчасно та в повному обсязі.</w:t>
      </w:r>
    </w:p>
    <w:p w:rsidR="00FB4A96" w:rsidRPr="00682525" w:rsidRDefault="00FB4A96" w:rsidP="00F1203D">
      <w:pPr>
        <w:ind w:firstLine="567"/>
        <w:jc w:val="both"/>
        <w:rPr>
          <w:sz w:val="28"/>
          <w:szCs w:val="28"/>
        </w:rPr>
      </w:pPr>
    </w:p>
    <w:p w:rsidR="00595AA4" w:rsidRPr="00805B21" w:rsidRDefault="00595AA4" w:rsidP="000D2CFA">
      <w:pPr>
        <w:ind w:firstLine="567"/>
        <w:jc w:val="both"/>
        <w:rPr>
          <w:color w:val="FF0000"/>
          <w:sz w:val="28"/>
          <w:szCs w:val="28"/>
        </w:rPr>
      </w:pPr>
    </w:p>
    <w:p w:rsidR="00595AA4" w:rsidRPr="00682525" w:rsidRDefault="00595AA4" w:rsidP="00595AA4">
      <w:pPr>
        <w:jc w:val="center"/>
        <w:rPr>
          <w:b/>
          <w:bCs/>
          <w:sz w:val="28"/>
          <w:szCs w:val="28"/>
          <w:lang w:eastAsia="ar-SA"/>
        </w:rPr>
      </w:pPr>
      <w:r w:rsidRPr="00682525">
        <w:rPr>
          <w:b/>
          <w:bCs/>
          <w:sz w:val="28"/>
          <w:szCs w:val="28"/>
          <w:lang w:eastAsia="ar-SA"/>
        </w:rPr>
        <w:t>6. Координація та контроль за виконанням Програми</w:t>
      </w:r>
    </w:p>
    <w:p w:rsidR="00595AA4" w:rsidRPr="00682525" w:rsidRDefault="00595AA4" w:rsidP="00595AA4">
      <w:pPr>
        <w:jc w:val="center"/>
        <w:rPr>
          <w:sz w:val="28"/>
          <w:szCs w:val="28"/>
        </w:rPr>
      </w:pPr>
    </w:p>
    <w:p w:rsidR="00595AA4" w:rsidRPr="00682525" w:rsidRDefault="00595AA4" w:rsidP="00595AA4">
      <w:pPr>
        <w:ind w:firstLine="567"/>
        <w:jc w:val="both"/>
        <w:rPr>
          <w:sz w:val="28"/>
          <w:szCs w:val="28"/>
        </w:rPr>
      </w:pPr>
      <w:r w:rsidRPr="00682525">
        <w:rPr>
          <w:sz w:val="28"/>
          <w:szCs w:val="28"/>
        </w:rPr>
        <w:t>Координацію та контроль за виконанням Програми здійснює Управління містобудування, архітектури, житлово-комунального господарства, благоустрою та цивільного захисту Дунаєвецької міської ради.</w:t>
      </w:r>
    </w:p>
    <w:p w:rsidR="00595AA4" w:rsidRPr="00682525" w:rsidRDefault="00595AA4" w:rsidP="00595AA4">
      <w:pPr>
        <w:ind w:firstLine="567"/>
        <w:jc w:val="both"/>
        <w:rPr>
          <w:sz w:val="28"/>
          <w:szCs w:val="28"/>
        </w:rPr>
      </w:pPr>
      <w:r w:rsidRPr="00682525">
        <w:rPr>
          <w:sz w:val="28"/>
          <w:szCs w:val="28"/>
        </w:rPr>
        <w:t>Комунальн</w:t>
      </w:r>
      <w:r w:rsidR="000A7FF3">
        <w:rPr>
          <w:sz w:val="28"/>
          <w:szCs w:val="28"/>
        </w:rPr>
        <w:t>е</w:t>
      </w:r>
      <w:r w:rsidRPr="00682525">
        <w:rPr>
          <w:sz w:val="28"/>
          <w:szCs w:val="28"/>
        </w:rPr>
        <w:t xml:space="preserve"> підприємств</w:t>
      </w:r>
      <w:r w:rsidR="000A7FF3">
        <w:rPr>
          <w:sz w:val="28"/>
          <w:szCs w:val="28"/>
        </w:rPr>
        <w:t>о</w:t>
      </w:r>
      <w:r w:rsidRPr="00682525">
        <w:rPr>
          <w:sz w:val="28"/>
          <w:szCs w:val="28"/>
        </w:rPr>
        <w:t xml:space="preserve"> </w:t>
      </w:r>
      <w:r w:rsidR="00682525" w:rsidRPr="00682525">
        <w:rPr>
          <w:sz w:val="28"/>
          <w:szCs w:val="28"/>
        </w:rPr>
        <w:t>«Міськводоканал»</w:t>
      </w:r>
      <w:r w:rsidRPr="00682525">
        <w:rPr>
          <w:sz w:val="28"/>
          <w:szCs w:val="28"/>
        </w:rPr>
        <w:t xml:space="preserve"> Дунаєвецької міської ради зобов’яз</w:t>
      </w:r>
      <w:r w:rsidR="000A7FF3">
        <w:rPr>
          <w:sz w:val="28"/>
          <w:szCs w:val="28"/>
        </w:rPr>
        <w:t>ане</w:t>
      </w:r>
      <w:r w:rsidRPr="00682525">
        <w:rPr>
          <w:sz w:val="28"/>
          <w:szCs w:val="28"/>
        </w:rPr>
        <w:t xml:space="preserve"> забезпечити організацію бухгалтерського обліку та фіксування фактів здійснення всіх господарських операцій у первинних документах, збереження оброблених документів, регістрів і звітності відповідно до статті 8 Закону України «Про бухгалтерський облік та фінансову звітність України».</w:t>
      </w:r>
    </w:p>
    <w:p w:rsidR="00595AA4" w:rsidRPr="00682525" w:rsidRDefault="00595AA4" w:rsidP="00595AA4">
      <w:pPr>
        <w:ind w:firstLine="567"/>
        <w:jc w:val="both"/>
        <w:rPr>
          <w:sz w:val="28"/>
          <w:szCs w:val="28"/>
        </w:rPr>
      </w:pPr>
      <w:r w:rsidRPr="00682525">
        <w:rPr>
          <w:sz w:val="28"/>
          <w:szCs w:val="28"/>
        </w:rPr>
        <w:t>Складання та подання фінансової і бюджетної звітності про використання бюджетних коштів здійснюється в установленому законодавством порядку.</w:t>
      </w:r>
    </w:p>
    <w:p w:rsidR="00595AA4" w:rsidRPr="00682525" w:rsidRDefault="00595AA4" w:rsidP="00595AA4">
      <w:pPr>
        <w:ind w:firstLine="567"/>
        <w:jc w:val="both"/>
        <w:rPr>
          <w:sz w:val="28"/>
          <w:szCs w:val="28"/>
        </w:rPr>
      </w:pPr>
      <w:r w:rsidRPr="00682525">
        <w:rPr>
          <w:sz w:val="28"/>
          <w:szCs w:val="28"/>
        </w:rPr>
        <w:t xml:space="preserve">Комунальне підприємство </w:t>
      </w:r>
      <w:r w:rsidR="00682525" w:rsidRPr="00682525">
        <w:rPr>
          <w:sz w:val="28"/>
          <w:szCs w:val="28"/>
        </w:rPr>
        <w:t>«Міськводоканал»</w:t>
      </w:r>
      <w:r w:rsidRPr="00682525">
        <w:rPr>
          <w:sz w:val="28"/>
          <w:szCs w:val="28"/>
        </w:rPr>
        <w:t xml:space="preserve"> Дунаєвецької міської ради один раз на квартал, до 15 числа місяця наступного за звітним періодом, надає до Управління містобудування, архітектури, житлово-комунального господарства, благоустрою та цивільного захисту Дунаєвецької міської ради звіт про хід виконання Програми відповідно до фактичних обсягів фінансування (наростаючим підсумком).</w:t>
      </w:r>
    </w:p>
    <w:p w:rsidR="00595AA4" w:rsidRPr="00805B21" w:rsidRDefault="00595AA4" w:rsidP="00595AA4">
      <w:pPr>
        <w:pStyle w:val="21"/>
        <w:ind w:firstLine="567"/>
        <w:jc w:val="both"/>
        <w:rPr>
          <w:rFonts w:cs="Times New Roman"/>
          <w:color w:val="FF0000"/>
          <w:sz w:val="28"/>
          <w:szCs w:val="28"/>
        </w:rPr>
      </w:pPr>
    </w:p>
    <w:p w:rsidR="00595AA4" w:rsidRPr="00805B21" w:rsidRDefault="00595AA4" w:rsidP="00595AA4">
      <w:pPr>
        <w:pStyle w:val="21"/>
        <w:ind w:firstLine="567"/>
        <w:jc w:val="both"/>
        <w:rPr>
          <w:rFonts w:cs="Times New Roman"/>
          <w:color w:val="FF0000"/>
          <w:sz w:val="28"/>
          <w:szCs w:val="28"/>
        </w:rPr>
      </w:pPr>
    </w:p>
    <w:p w:rsidR="00595AA4" w:rsidRPr="00805B21" w:rsidRDefault="00595AA4" w:rsidP="00595AA4">
      <w:pPr>
        <w:pStyle w:val="21"/>
        <w:ind w:firstLine="567"/>
        <w:jc w:val="both"/>
        <w:rPr>
          <w:rFonts w:cs="Times New Roman"/>
          <w:color w:val="FF0000"/>
          <w:sz w:val="28"/>
          <w:szCs w:val="28"/>
        </w:rPr>
      </w:pPr>
    </w:p>
    <w:p w:rsidR="00595AA4" w:rsidRPr="000A7FF3" w:rsidRDefault="002111B7" w:rsidP="00595AA4">
      <w:pPr>
        <w:jc w:val="both"/>
        <w:rPr>
          <w:sz w:val="28"/>
          <w:szCs w:val="28"/>
        </w:rPr>
      </w:pPr>
      <w:r w:rsidRPr="000A7FF3">
        <w:rPr>
          <w:sz w:val="28"/>
          <w:szCs w:val="28"/>
        </w:rPr>
        <w:t>Секретар міської ради                                                 </w:t>
      </w:r>
      <w:r w:rsidR="00877F2B" w:rsidRPr="000A7FF3">
        <w:rPr>
          <w:sz w:val="28"/>
          <w:szCs w:val="28"/>
        </w:rPr>
        <w:t xml:space="preserve">       </w:t>
      </w:r>
      <w:r w:rsidRPr="000A7FF3">
        <w:rPr>
          <w:sz w:val="28"/>
          <w:szCs w:val="28"/>
        </w:rPr>
        <w:t xml:space="preserve"> Олег ГРИГОР’ЄВ</w:t>
      </w:r>
    </w:p>
    <w:p w:rsidR="00D92E70" w:rsidRPr="000A7FF3" w:rsidRDefault="00D92E70">
      <w:pPr>
        <w:rPr>
          <w:sz w:val="28"/>
          <w:szCs w:val="28"/>
        </w:rPr>
      </w:pPr>
    </w:p>
    <w:sectPr w:rsidR="00D92E70" w:rsidRPr="000A7FF3" w:rsidSect="00877F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15519"/>
    <w:multiLevelType w:val="hybridMultilevel"/>
    <w:tmpl w:val="74D0D74E"/>
    <w:lvl w:ilvl="0" w:tplc="B3C626A8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AA4"/>
    <w:rsid w:val="00037073"/>
    <w:rsid w:val="000A7FF3"/>
    <w:rsid w:val="000D2CFA"/>
    <w:rsid w:val="000F72B3"/>
    <w:rsid w:val="00121A3B"/>
    <w:rsid w:val="00135489"/>
    <w:rsid w:val="0013798D"/>
    <w:rsid w:val="00141633"/>
    <w:rsid w:val="001506D0"/>
    <w:rsid w:val="001A5369"/>
    <w:rsid w:val="00204C52"/>
    <w:rsid w:val="002111B7"/>
    <w:rsid w:val="00211998"/>
    <w:rsid w:val="002A56A2"/>
    <w:rsid w:val="00304607"/>
    <w:rsid w:val="003C1EC6"/>
    <w:rsid w:val="00403D25"/>
    <w:rsid w:val="004D12B7"/>
    <w:rsid w:val="004E20BE"/>
    <w:rsid w:val="00595AA4"/>
    <w:rsid w:val="005C5786"/>
    <w:rsid w:val="005C650B"/>
    <w:rsid w:val="00682525"/>
    <w:rsid w:val="0069478A"/>
    <w:rsid w:val="006D4794"/>
    <w:rsid w:val="00702915"/>
    <w:rsid w:val="00715608"/>
    <w:rsid w:val="007204A4"/>
    <w:rsid w:val="00776606"/>
    <w:rsid w:val="0079372C"/>
    <w:rsid w:val="007A7CF9"/>
    <w:rsid w:val="007B47D1"/>
    <w:rsid w:val="007C0469"/>
    <w:rsid w:val="00803C67"/>
    <w:rsid w:val="00805B21"/>
    <w:rsid w:val="0085656E"/>
    <w:rsid w:val="00877F2B"/>
    <w:rsid w:val="00953B83"/>
    <w:rsid w:val="00A00877"/>
    <w:rsid w:val="00A20DC7"/>
    <w:rsid w:val="00AA50CD"/>
    <w:rsid w:val="00AD724F"/>
    <w:rsid w:val="00B6460E"/>
    <w:rsid w:val="00BF044B"/>
    <w:rsid w:val="00C21185"/>
    <w:rsid w:val="00C551E7"/>
    <w:rsid w:val="00D128E8"/>
    <w:rsid w:val="00D416CE"/>
    <w:rsid w:val="00D45BDB"/>
    <w:rsid w:val="00D64819"/>
    <w:rsid w:val="00D92E70"/>
    <w:rsid w:val="00F1203D"/>
    <w:rsid w:val="00F76A2B"/>
    <w:rsid w:val="00FB4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95AA4"/>
    <w:pPr>
      <w:spacing w:after="120"/>
    </w:pPr>
    <w:rPr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595A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95AA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95AA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7">
    <w:name w:val="Содержимое таблицы"/>
    <w:basedOn w:val="a"/>
    <w:rsid w:val="00595AA4"/>
    <w:pPr>
      <w:widowControl w:val="0"/>
      <w:suppressLineNumbers/>
      <w:suppressAutoHyphens/>
    </w:pPr>
    <w:rPr>
      <w:rFonts w:eastAsia="Lucida Sans Unicode" w:cs="Mangal"/>
      <w:kern w:val="1"/>
      <w:lang w:val="ru-RU" w:eastAsia="hi-IN" w:bidi="hi-IN"/>
    </w:rPr>
  </w:style>
  <w:style w:type="paragraph" w:customStyle="1" w:styleId="21">
    <w:name w:val="Основной текст 21"/>
    <w:basedOn w:val="a"/>
    <w:rsid w:val="00595AA4"/>
    <w:pPr>
      <w:widowControl w:val="0"/>
      <w:suppressAutoHyphens/>
      <w:jc w:val="right"/>
    </w:pPr>
    <w:rPr>
      <w:rFonts w:eastAsia="Calibri" w:cs="Mangal"/>
      <w:kern w:val="1"/>
      <w:lang w:eastAsia="hi-IN" w:bidi="hi-IN"/>
    </w:rPr>
  </w:style>
  <w:style w:type="paragraph" w:customStyle="1" w:styleId="1">
    <w:name w:val="Обычный1"/>
    <w:rsid w:val="00595AA4"/>
    <w:pPr>
      <w:widowControl w:val="0"/>
      <w:suppressAutoHyphens/>
      <w:spacing w:after="0" w:line="480" w:lineRule="auto"/>
      <w:ind w:firstLine="860"/>
      <w:jc w:val="both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595A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5AA4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a">
    <w:name w:val="header"/>
    <w:aliases w:val="Знак,Знак5, Знак"/>
    <w:basedOn w:val="a"/>
    <w:link w:val="ab"/>
    <w:rsid w:val="00595AA4"/>
    <w:pPr>
      <w:tabs>
        <w:tab w:val="center" w:pos="4153"/>
        <w:tab w:val="right" w:pos="8306"/>
      </w:tabs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b">
    <w:name w:val="Верхний колонтитул Знак"/>
    <w:aliases w:val="Знак Знак,Знак5 Знак, Знак Знак"/>
    <w:basedOn w:val="a0"/>
    <w:link w:val="aa"/>
    <w:rsid w:val="00595AA4"/>
    <w:rPr>
      <w:rFonts w:ascii="Calibri" w:eastAsia="Times New Roman" w:hAnsi="Calibri" w:cs="Times New Roman"/>
      <w:sz w:val="20"/>
      <w:szCs w:val="20"/>
      <w:lang w:val="uk-UA" w:eastAsia="ru-RU"/>
    </w:rPr>
  </w:style>
  <w:style w:type="paragraph" w:styleId="ac">
    <w:name w:val="List Paragraph"/>
    <w:basedOn w:val="a"/>
    <w:uiPriority w:val="34"/>
    <w:qFormat/>
    <w:rsid w:val="00F1203D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2A56A2"/>
    <w:pPr>
      <w:spacing w:before="100" w:beforeAutospacing="1" w:after="100" w:afterAutospacing="1"/>
    </w:pPr>
    <w:rPr>
      <w:lang w:val="en-US" w:eastAsia="en-US"/>
    </w:rPr>
  </w:style>
  <w:style w:type="paragraph" w:customStyle="1" w:styleId="docdata">
    <w:name w:val="docdata"/>
    <w:aliases w:val="docy,v5,2384,baiaagaaboqcaaaduguaaavgbqaaaaaaaaaaaaaaaaaaaaaaaaaaaaaaaaaaaaaaaaaaaaaaaaaaaaaaaaaaaaaaaaaaaaaaaaaaaaaaaaaaaaaaaaaaaaaaaaaaaaaaaaaaaaaaaaaaaaaaaaaaaaaaaaaaaaaaaaaaaaaaaaaaaaaaaaaaaaaaaaaaaaaaaaaaaaaaaaaaaaaaaaaaaaaaaaaaaaaaaaaaaaaa"/>
    <w:basedOn w:val="a"/>
    <w:rsid w:val="00953B83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4D12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95AA4"/>
    <w:pPr>
      <w:spacing w:after="120"/>
    </w:pPr>
    <w:rPr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595A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95AA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95AA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7">
    <w:name w:val="Содержимое таблицы"/>
    <w:basedOn w:val="a"/>
    <w:rsid w:val="00595AA4"/>
    <w:pPr>
      <w:widowControl w:val="0"/>
      <w:suppressLineNumbers/>
      <w:suppressAutoHyphens/>
    </w:pPr>
    <w:rPr>
      <w:rFonts w:eastAsia="Lucida Sans Unicode" w:cs="Mangal"/>
      <w:kern w:val="1"/>
      <w:lang w:val="ru-RU" w:eastAsia="hi-IN" w:bidi="hi-IN"/>
    </w:rPr>
  </w:style>
  <w:style w:type="paragraph" w:customStyle="1" w:styleId="21">
    <w:name w:val="Основной текст 21"/>
    <w:basedOn w:val="a"/>
    <w:rsid w:val="00595AA4"/>
    <w:pPr>
      <w:widowControl w:val="0"/>
      <w:suppressAutoHyphens/>
      <w:jc w:val="right"/>
    </w:pPr>
    <w:rPr>
      <w:rFonts w:eastAsia="Calibri" w:cs="Mangal"/>
      <w:kern w:val="1"/>
      <w:lang w:eastAsia="hi-IN" w:bidi="hi-IN"/>
    </w:rPr>
  </w:style>
  <w:style w:type="paragraph" w:customStyle="1" w:styleId="1">
    <w:name w:val="Обычный1"/>
    <w:rsid w:val="00595AA4"/>
    <w:pPr>
      <w:widowControl w:val="0"/>
      <w:suppressAutoHyphens/>
      <w:spacing w:after="0" w:line="480" w:lineRule="auto"/>
      <w:ind w:firstLine="860"/>
      <w:jc w:val="both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595A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5AA4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a">
    <w:name w:val="header"/>
    <w:aliases w:val="Знак,Знак5, Знак"/>
    <w:basedOn w:val="a"/>
    <w:link w:val="ab"/>
    <w:rsid w:val="00595AA4"/>
    <w:pPr>
      <w:tabs>
        <w:tab w:val="center" w:pos="4153"/>
        <w:tab w:val="right" w:pos="8306"/>
      </w:tabs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b">
    <w:name w:val="Верхний колонтитул Знак"/>
    <w:aliases w:val="Знак Знак,Знак5 Знак, Знак Знак"/>
    <w:basedOn w:val="a0"/>
    <w:link w:val="aa"/>
    <w:rsid w:val="00595AA4"/>
    <w:rPr>
      <w:rFonts w:ascii="Calibri" w:eastAsia="Times New Roman" w:hAnsi="Calibri" w:cs="Times New Roman"/>
      <w:sz w:val="20"/>
      <w:szCs w:val="20"/>
      <w:lang w:val="uk-UA" w:eastAsia="ru-RU"/>
    </w:rPr>
  </w:style>
  <w:style w:type="paragraph" w:styleId="ac">
    <w:name w:val="List Paragraph"/>
    <w:basedOn w:val="a"/>
    <w:uiPriority w:val="34"/>
    <w:qFormat/>
    <w:rsid w:val="00F1203D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2A56A2"/>
    <w:pPr>
      <w:spacing w:before="100" w:beforeAutospacing="1" w:after="100" w:afterAutospacing="1"/>
    </w:pPr>
    <w:rPr>
      <w:lang w:val="en-US" w:eastAsia="en-US"/>
    </w:rPr>
  </w:style>
  <w:style w:type="paragraph" w:customStyle="1" w:styleId="docdata">
    <w:name w:val="docdata"/>
    <w:aliases w:val="docy,v5,2384,baiaagaaboqcaaaduguaaavgbqaaaaaaaaaaaaaaaaaaaaaaaaaaaaaaaaaaaaaaaaaaaaaaaaaaaaaaaaaaaaaaaaaaaaaaaaaaaaaaaaaaaaaaaaaaaaaaaaaaaaaaaaaaaaaaaaaaaaaaaaaaaaaaaaaaaaaaaaaaaaaaaaaaaaaaaaaaaaaaaaaaaaaaaaaaaaaaaaaaaaaaaaaaaaaaaaaaaaaaaaaaaaaa"/>
    <w:basedOn w:val="a"/>
    <w:rsid w:val="00953B83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4D12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8D2F0-9232-430B-AD3C-23BE55F90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2024-06-19T12:57:00Z</cp:lastPrinted>
  <dcterms:created xsi:type="dcterms:W3CDTF">2024-05-15T11:04:00Z</dcterms:created>
  <dcterms:modified xsi:type="dcterms:W3CDTF">2024-06-19T13:24:00Z</dcterms:modified>
</cp:coreProperties>
</file>