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0A9A8" w14:textId="77777777" w:rsidR="00C14ACE" w:rsidRDefault="00C14ACE" w:rsidP="000318BE">
      <w:pPr>
        <w:pStyle w:val="a3"/>
        <w:shd w:val="clear" w:color="auto" w:fill="FFFFFF"/>
        <w:spacing w:before="0" w:beforeAutospacing="0" w:after="0" w:afterAutospacing="0"/>
        <w:rPr>
          <w:color w:val="7E8388"/>
        </w:rPr>
      </w:pPr>
    </w:p>
    <w:p w14:paraId="102EB8C2" w14:textId="77777777" w:rsidR="0089027C" w:rsidRPr="00CD2B8F" w:rsidRDefault="0089027C" w:rsidP="004058D2">
      <w:pPr>
        <w:shd w:val="clear" w:color="auto" w:fill="FFFFFF"/>
        <w:spacing w:after="0"/>
        <w:jc w:val="center"/>
        <w:rPr>
          <w:rFonts w:eastAsia="Times New Roman" w:cs="Times New Roman"/>
          <w:color w:val="040404"/>
          <w:sz w:val="24"/>
          <w:szCs w:val="24"/>
          <w:lang w:eastAsia="ru-RU"/>
        </w:rPr>
      </w:pPr>
      <w:r w:rsidRPr="00CD2B8F">
        <w:rPr>
          <w:rFonts w:eastAsia="Times New Roman" w:cs="Times New Roman"/>
          <w:b/>
          <w:bCs/>
          <w:color w:val="040404"/>
          <w:sz w:val="24"/>
          <w:szCs w:val="24"/>
          <w:lang w:eastAsia="ru-RU"/>
        </w:rPr>
        <w:t>АНАЛІЗ РЕГУЛЯТОРНОГО ВПЛИВУ</w:t>
      </w:r>
    </w:p>
    <w:p w14:paraId="6B729BDA" w14:textId="0429C8E1" w:rsidR="0089027C" w:rsidRPr="00CD2B8F" w:rsidRDefault="00CE4534" w:rsidP="00691023">
      <w:pPr>
        <w:shd w:val="clear" w:color="auto" w:fill="FFFFFF"/>
        <w:spacing w:before="240" w:after="0"/>
        <w:jc w:val="center"/>
        <w:rPr>
          <w:rFonts w:eastAsia="Times New Roman" w:cs="Times New Roman"/>
          <w:color w:val="040404"/>
          <w:sz w:val="24"/>
          <w:szCs w:val="24"/>
          <w:lang w:eastAsia="ru-RU"/>
        </w:rPr>
      </w:pPr>
      <w:r>
        <w:rPr>
          <w:rFonts w:eastAsia="Times New Roman" w:cs="Times New Roman"/>
          <w:b/>
          <w:bCs/>
          <w:color w:val="040404"/>
          <w:sz w:val="24"/>
          <w:szCs w:val="24"/>
          <w:lang w:eastAsia="ru-RU"/>
        </w:rPr>
        <w:t>до прое</w:t>
      </w:r>
      <w:r w:rsidR="0089027C" w:rsidRPr="00CD2B8F">
        <w:rPr>
          <w:rFonts w:eastAsia="Times New Roman" w:cs="Times New Roman"/>
          <w:b/>
          <w:bCs/>
          <w:color w:val="040404"/>
          <w:sz w:val="24"/>
          <w:szCs w:val="24"/>
          <w:lang w:eastAsia="ru-RU"/>
        </w:rPr>
        <w:t xml:space="preserve">кту рішення </w:t>
      </w:r>
      <w:r w:rsidR="004058D2" w:rsidRPr="00CD2B8F">
        <w:rPr>
          <w:rFonts w:eastAsia="Times New Roman" w:cs="Times New Roman"/>
          <w:b/>
          <w:bCs/>
          <w:color w:val="040404"/>
          <w:sz w:val="24"/>
          <w:szCs w:val="24"/>
          <w:lang w:val="uk-UA" w:eastAsia="ru-RU"/>
        </w:rPr>
        <w:t>Дунаєвецької</w:t>
      </w:r>
      <w:r w:rsidR="0089027C" w:rsidRPr="00CD2B8F">
        <w:rPr>
          <w:rFonts w:eastAsia="Times New Roman" w:cs="Times New Roman"/>
          <w:b/>
          <w:bCs/>
          <w:color w:val="040404"/>
          <w:sz w:val="24"/>
          <w:szCs w:val="24"/>
          <w:lang w:eastAsia="ru-RU"/>
        </w:rPr>
        <w:t xml:space="preserve"> міської ради «Про затвердження методики розрахунку орендної плати за майно комунальної власності </w:t>
      </w:r>
      <w:r w:rsidR="004058D2" w:rsidRPr="00CD2B8F">
        <w:rPr>
          <w:rFonts w:eastAsia="Times New Roman" w:cs="Times New Roman"/>
          <w:b/>
          <w:bCs/>
          <w:color w:val="040404"/>
          <w:sz w:val="24"/>
          <w:szCs w:val="24"/>
          <w:lang w:val="uk-UA" w:eastAsia="ru-RU"/>
        </w:rPr>
        <w:t>Дунаєвецької</w:t>
      </w:r>
      <w:r w:rsidR="0089027C" w:rsidRPr="00CD2B8F">
        <w:rPr>
          <w:rFonts w:eastAsia="Times New Roman" w:cs="Times New Roman"/>
          <w:b/>
          <w:bCs/>
          <w:color w:val="040404"/>
          <w:sz w:val="24"/>
          <w:szCs w:val="24"/>
          <w:lang w:eastAsia="ru-RU"/>
        </w:rPr>
        <w:t xml:space="preserve"> міської </w:t>
      </w:r>
      <w:r w:rsidR="004058D2" w:rsidRPr="00CD2B8F">
        <w:rPr>
          <w:rFonts w:eastAsia="Times New Roman" w:cs="Times New Roman"/>
          <w:b/>
          <w:bCs/>
          <w:color w:val="040404"/>
          <w:sz w:val="24"/>
          <w:szCs w:val="24"/>
          <w:lang w:val="uk-UA" w:eastAsia="ru-RU"/>
        </w:rPr>
        <w:t>ради</w:t>
      </w:r>
      <w:r w:rsidR="0089027C" w:rsidRPr="00CD2B8F">
        <w:rPr>
          <w:rFonts w:eastAsia="Times New Roman" w:cs="Times New Roman"/>
          <w:b/>
          <w:bCs/>
          <w:color w:val="040404"/>
          <w:sz w:val="24"/>
          <w:szCs w:val="24"/>
          <w:lang w:eastAsia="ru-RU"/>
        </w:rPr>
        <w:t xml:space="preserve"> та пропорції її розподілу»</w:t>
      </w:r>
    </w:p>
    <w:p w14:paraId="26D1EEEF" w14:textId="7A52464A" w:rsidR="0089027C" w:rsidRPr="00CD2B8F" w:rsidRDefault="0089027C" w:rsidP="00AB7467">
      <w:pPr>
        <w:shd w:val="clear" w:color="auto" w:fill="FFFFFF"/>
        <w:spacing w:before="240" w:after="0"/>
        <w:ind w:firstLine="709"/>
        <w:jc w:val="both"/>
        <w:rPr>
          <w:rFonts w:eastAsia="Times New Roman" w:cs="Times New Roman"/>
          <w:color w:val="040404"/>
          <w:sz w:val="24"/>
          <w:szCs w:val="24"/>
          <w:lang w:eastAsia="ru-RU"/>
        </w:rPr>
      </w:pPr>
      <w:r w:rsidRPr="00CD2B8F">
        <w:rPr>
          <w:rFonts w:eastAsia="Times New Roman" w:cs="Times New Roman"/>
          <w:color w:val="040404"/>
          <w:sz w:val="24"/>
          <w:szCs w:val="24"/>
          <w:lang w:eastAsia="ru-RU"/>
        </w:rPr>
        <w:t xml:space="preserve">Аналіз регуляторного впливу (надалі </w:t>
      </w:r>
      <w:r w:rsidR="00691023">
        <w:rPr>
          <w:rFonts w:eastAsia="Times New Roman" w:cs="Times New Roman"/>
          <w:color w:val="040404"/>
          <w:sz w:val="24"/>
          <w:szCs w:val="24"/>
          <w:lang w:val="uk-UA" w:eastAsia="ru-RU"/>
        </w:rPr>
        <w:t>-</w:t>
      </w:r>
      <w:r w:rsidRPr="00CD2B8F">
        <w:rPr>
          <w:rFonts w:eastAsia="Times New Roman" w:cs="Times New Roman"/>
          <w:color w:val="040404"/>
          <w:sz w:val="24"/>
          <w:szCs w:val="24"/>
          <w:lang w:eastAsia="ru-RU"/>
        </w:rPr>
        <w:t xml:space="preserve"> Аналіз) проекту рішення міської ради підготовлено на виконання вимог Закону України «Про засади державної регуляторної політики у сфері господарської діяльності» з урахуванням вимог Постанови Кабінету Міністрів України від 11 березня 2004 року №308 «Про затвердження методики проведення аналізу впливу та відстеження результативності регуляторного акта», зі змінами (Постанова Кабінету Міністрів України від 16 грудня 2015 року №1151) та визначає правові, організаційні засади реалізації проекту рішення </w:t>
      </w:r>
      <w:r w:rsidR="004058D2" w:rsidRPr="00CD2B8F">
        <w:rPr>
          <w:rFonts w:eastAsia="Times New Roman" w:cs="Times New Roman"/>
          <w:color w:val="040404"/>
          <w:sz w:val="24"/>
          <w:szCs w:val="24"/>
          <w:lang w:val="uk-UA" w:eastAsia="ru-RU"/>
        </w:rPr>
        <w:t>Дунаєвецької</w:t>
      </w:r>
      <w:r w:rsidR="004058D2" w:rsidRPr="00CD2B8F">
        <w:rPr>
          <w:rFonts w:eastAsia="Times New Roman" w:cs="Times New Roman"/>
          <w:color w:val="040404"/>
          <w:sz w:val="24"/>
          <w:szCs w:val="24"/>
          <w:lang w:eastAsia="ru-RU"/>
        </w:rPr>
        <w:t xml:space="preserve"> міської </w:t>
      </w:r>
      <w:r w:rsidR="004058D2" w:rsidRPr="00CD2B8F">
        <w:rPr>
          <w:rFonts w:eastAsia="Times New Roman" w:cs="Times New Roman"/>
          <w:color w:val="040404"/>
          <w:sz w:val="24"/>
          <w:szCs w:val="24"/>
          <w:lang w:val="uk-UA" w:eastAsia="ru-RU"/>
        </w:rPr>
        <w:t>ради</w:t>
      </w:r>
      <w:r w:rsidR="004058D2" w:rsidRPr="00CD2B8F">
        <w:rPr>
          <w:rFonts w:eastAsia="Times New Roman" w:cs="Times New Roman"/>
          <w:color w:val="040404"/>
          <w:sz w:val="24"/>
          <w:szCs w:val="24"/>
          <w:lang w:eastAsia="ru-RU"/>
        </w:rPr>
        <w:t xml:space="preserve"> </w:t>
      </w:r>
      <w:r w:rsidRPr="00CD2B8F">
        <w:rPr>
          <w:rFonts w:eastAsia="Times New Roman" w:cs="Times New Roman"/>
          <w:color w:val="040404"/>
          <w:sz w:val="24"/>
          <w:szCs w:val="24"/>
          <w:lang w:eastAsia="ru-RU"/>
        </w:rPr>
        <w:t xml:space="preserve">«Про затвердження методики розрахунку орендної плати за майно комунальної власності </w:t>
      </w:r>
      <w:r w:rsidR="004058D2" w:rsidRPr="00CD2B8F">
        <w:rPr>
          <w:rFonts w:eastAsia="Times New Roman" w:cs="Times New Roman"/>
          <w:color w:val="040404"/>
          <w:sz w:val="24"/>
          <w:szCs w:val="24"/>
          <w:lang w:val="uk-UA" w:eastAsia="ru-RU"/>
        </w:rPr>
        <w:t>Дунаєвецької</w:t>
      </w:r>
      <w:r w:rsidR="004058D2" w:rsidRPr="00CD2B8F">
        <w:rPr>
          <w:rFonts w:eastAsia="Times New Roman" w:cs="Times New Roman"/>
          <w:color w:val="040404"/>
          <w:sz w:val="24"/>
          <w:szCs w:val="24"/>
          <w:lang w:eastAsia="ru-RU"/>
        </w:rPr>
        <w:t xml:space="preserve"> міської </w:t>
      </w:r>
      <w:r w:rsidR="004058D2" w:rsidRPr="00CD2B8F">
        <w:rPr>
          <w:rFonts w:eastAsia="Times New Roman" w:cs="Times New Roman"/>
          <w:color w:val="040404"/>
          <w:sz w:val="24"/>
          <w:szCs w:val="24"/>
          <w:lang w:val="uk-UA" w:eastAsia="ru-RU"/>
        </w:rPr>
        <w:t>ради</w:t>
      </w:r>
      <w:r w:rsidRPr="00691023">
        <w:rPr>
          <w:rFonts w:eastAsia="Times New Roman" w:cs="Times New Roman"/>
          <w:color w:val="040404"/>
          <w:sz w:val="24"/>
          <w:szCs w:val="24"/>
          <w:lang w:eastAsia="ru-RU"/>
        </w:rPr>
        <w:t>»</w:t>
      </w:r>
      <w:r w:rsidRPr="00CD2B8F">
        <w:rPr>
          <w:rFonts w:eastAsia="Times New Roman" w:cs="Times New Roman"/>
          <w:color w:val="040404"/>
          <w:sz w:val="24"/>
          <w:szCs w:val="24"/>
          <w:lang w:eastAsia="ru-RU"/>
        </w:rPr>
        <w:t>, як регуляторного акту.</w:t>
      </w:r>
    </w:p>
    <w:p w14:paraId="5EC820A9" w14:textId="0EEBD664" w:rsidR="0089027C" w:rsidRPr="00CD2B8F" w:rsidRDefault="0089027C" w:rsidP="00AB7467">
      <w:pPr>
        <w:shd w:val="clear" w:color="auto" w:fill="FFFFFF"/>
        <w:spacing w:after="0"/>
        <w:ind w:firstLine="709"/>
        <w:jc w:val="both"/>
        <w:rPr>
          <w:rFonts w:eastAsia="Times New Roman" w:cs="Times New Roman"/>
          <w:color w:val="040404"/>
          <w:sz w:val="24"/>
          <w:szCs w:val="24"/>
          <w:lang w:eastAsia="ru-RU"/>
        </w:rPr>
      </w:pPr>
      <w:r w:rsidRPr="00CD2B8F">
        <w:rPr>
          <w:rFonts w:eastAsia="Times New Roman" w:cs="Times New Roman"/>
          <w:b/>
          <w:bCs/>
          <w:color w:val="040404"/>
          <w:sz w:val="24"/>
          <w:szCs w:val="24"/>
          <w:lang w:eastAsia="ru-RU"/>
        </w:rPr>
        <w:t>Регуляторний орган:</w:t>
      </w:r>
      <w:r w:rsidRPr="00CD2B8F">
        <w:rPr>
          <w:rFonts w:eastAsia="Times New Roman" w:cs="Times New Roman"/>
          <w:color w:val="040404"/>
          <w:sz w:val="24"/>
          <w:szCs w:val="24"/>
          <w:lang w:eastAsia="ru-RU"/>
        </w:rPr>
        <w:t> </w:t>
      </w:r>
      <w:r w:rsidR="009F60DA">
        <w:rPr>
          <w:rFonts w:eastAsia="Times New Roman" w:cs="Times New Roman"/>
          <w:color w:val="040404"/>
          <w:sz w:val="24"/>
          <w:szCs w:val="24"/>
          <w:lang w:val="uk-UA" w:eastAsia="ru-RU"/>
        </w:rPr>
        <w:t>Дунаєвецька</w:t>
      </w:r>
      <w:r w:rsidR="004058D2" w:rsidRPr="00CD2B8F">
        <w:rPr>
          <w:rFonts w:eastAsia="Times New Roman" w:cs="Times New Roman"/>
          <w:color w:val="040404"/>
          <w:sz w:val="24"/>
          <w:szCs w:val="24"/>
          <w:lang w:eastAsia="ru-RU"/>
        </w:rPr>
        <w:t xml:space="preserve"> м</w:t>
      </w:r>
      <w:r w:rsidRPr="00CD2B8F">
        <w:rPr>
          <w:rFonts w:eastAsia="Times New Roman" w:cs="Times New Roman"/>
          <w:color w:val="040404"/>
          <w:sz w:val="24"/>
          <w:szCs w:val="24"/>
          <w:lang w:eastAsia="ru-RU"/>
        </w:rPr>
        <w:t>іська рада.</w:t>
      </w:r>
    </w:p>
    <w:p w14:paraId="3E99EB6E" w14:textId="2041709E" w:rsidR="0089027C" w:rsidRPr="00CD2B8F" w:rsidRDefault="0089027C" w:rsidP="00AB7467">
      <w:pPr>
        <w:shd w:val="clear" w:color="auto" w:fill="FFFFFF"/>
        <w:spacing w:after="0"/>
        <w:ind w:firstLine="709"/>
        <w:jc w:val="both"/>
        <w:rPr>
          <w:rFonts w:eastAsia="Times New Roman" w:cs="Times New Roman"/>
          <w:color w:val="040404"/>
          <w:sz w:val="24"/>
          <w:szCs w:val="24"/>
          <w:lang w:eastAsia="ru-RU"/>
        </w:rPr>
      </w:pPr>
      <w:r w:rsidRPr="00CD2B8F">
        <w:rPr>
          <w:rFonts w:eastAsia="Times New Roman" w:cs="Times New Roman"/>
          <w:b/>
          <w:bCs/>
          <w:color w:val="040404"/>
          <w:sz w:val="24"/>
          <w:szCs w:val="24"/>
          <w:lang w:eastAsia="ru-RU"/>
        </w:rPr>
        <w:t>Розробник:</w:t>
      </w:r>
      <w:r w:rsidRPr="00CD2B8F">
        <w:rPr>
          <w:rFonts w:eastAsia="Times New Roman" w:cs="Times New Roman"/>
          <w:color w:val="040404"/>
          <w:sz w:val="24"/>
          <w:szCs w:val="24"/>
          <w:lang w:eastAsia="ru-RU"/>
        </w:rPr>
        <w:t xml:space="preserve"> відділ </w:t>
      </w:r>
      <w:r w:rsidR="00774A66" w:rsidRPr="00CD2B8F">
        <w:rPr>
          <w:rFonts w:eastAsia="Times New Roman" w:cs="Times New Roman"/>
          <w:color w:val="040404"/>
          <w:sz w:val="24"/>
          <w:szCs w:val="24"/>
          <w:lang w:val="uk-UA" w:eastAsia="ru-RU"/>
        </w:rPr>
        <w:t xml:space="preserve">економіки, інвестицій, </w:t>
      </w:r>
      <w:r w:rsidRPr="00CD2B8F">
        <w:rPr>
          <w:rFonts w:eastAsia="Times New Roman" w:cs="Times New Roman"/>
          <w:color w:val="040404"/>
          <w:sz w:val="24"/>
          <w:szCs w:val="24"/>
          <w:lang w:eastAsia="ru-RU"/>
        </w:rPr>
        <w:t>комунального майна</w:t>
      </w:r>
      <w:r w:rsidR="00774A66" w:rsidRPr="00CD2B8F">
        <w:rPr>
          <w:rFonts w:eastAsia="Times New Roman" w:cs="Times New Roman"/>
          <w:color w:val="040404"/>
          <w:sz w:val="24"/>
          <w:szCs w:val="24"/>
          <w:lang w:val="uk-UA" w:eastAsia="ru-RU"/>
        </w:rPr>
        <w:t xml:space="preserve"> та агропромислового розвитку апарату</w:t>
      </w:r>
      <w:r w:rsidRPr="00CD2B8F">
        <w:rPr>
          <w:rFonts w:eastAsia="Times New Roman" w:cs="Times New Roman"/>
          <w:color w:val="040404"/>
          <w:sz w:val="24"/>
          <w:szCs w:val="24"/>
          <w:lang w:eastAsia="ru-RU"/>
        </w:rPr>
        <w:t xml:space="preserve"> виконавчого комітету </w:t>
      </w:r>
      <w:r w:rsidR="004058D2" w:rsidRPr="00CD2B8F">
        <w:rPr>
          <w:rFonts w:eastAsia="Times New Roman" w:cs="Times New Roman"/>
          <w:color w:val="040404"/>
          <w:sz w:val="24"/>
          <w:szCs w:val="24"/>
          <w:lang w:val="uk-UA" w:eastAsia="ru-RU"/>
        </w:rPr>
        <w:t>Дунаєвецької</w:t>
      </w:r>
      <w:r w:rsidR="004058D2" w:rsidRPr="00CD2B8F">
        <w:rPr>
          <w:rFonts w:eastAsia="Times New Roman" w:cs="Times New Roman"/>
          <w:color w:val="040404"/>
          <w:sz w:val="24"/>
          <w:szCs w:val="24"/>
          <w:lang w:eastAsia="ru-RU"/>
        </w:rPr>
        <w:t xml:space="preserve"> міської </w:t>
      </w:r>
      <w:r w:rsidR="004058D2" w:rsidRPr="00CD2B8F">
        <w:rPr>
          <w:rFonts w:eastAsia="Times New Roman" w:cs="Times New Roman"/>
          <w:color w:val="040404"/>
          <w:sz w:val="24"/>
          <w:szCs w:val="24"/>
          <w:lang w:val="uk-UA" w:eastAsia="ru-RU"/>
        </w:rPr>
        <w:t>ради</w:t>
      </w:r>
      <w:r w:rsidRPr="00CD2B8F">
        <w:rPr>
          <w:rFonts w:eastAsia="Times New Roman" w:cs="Times New Roman"/>
          <w:color w:val="040404"/>
          <w:sz w:val="24"/>
          <w:szCs w:val="24"/>
          <w:lang w:eastAsia="ru-RU"/>
        </w:rPr>
        <w:t>.</w:t>
      </w:r>
    </w:p>
    <w:p w14:paraId="31E9B45A" w14:textId="0AB968B2" w:rsidR="0089027C" w:rsidRPr="009F60DA" w:rsidRDefault="0089027C" w:rsidP="00AB7467">
      <w:pPr>
        <w:shd w:val="clear" w:color="auto" w:fill="FFFFFF"/>
        <w:ind w:firstLine="709"/>
        <w:jc w:val="both"/>
        <w:rPr>
          <w:rFonts w:eastAsia="Times New Roman" w:cs="Times New Roman"/>
          <w:color w:val="040404"/>
          <w:sz w:val="24"/>
          <w:szCs w:val="24"/>
          <w:lang w:eastAsia="ru-RU"/>
        </w:rPr>
      </w:pPr>
      <w:r w:rsidRPr="00CD2B8F">
        <w:rPr>
          <w:rFonts w:eastAsia="Times New Roman" w:cs="Times New Roman"/>
          <w:b/>
          <w:bCs/>
          <w:color w:val="040404"/>
          <w:sz w:val="24"/>
          <w:szCs w:val="24"/>
          <w:lang w:eastAsia="ru-RU"/>
        </w:rPr>
        <w:t>Контакти:</w:t>
      </w:r>
      <w:r w:rsidRPr="00CD2B8F">
        <w:rPr>
          <w:rFonts w:eastAsia="Times New Roman" w:cs="Times New Roman"/>
          <w:color w:val="040404"/>
          <w:sz w:val="24"/>
          <w:szCs w:val="24"/>
          <w:lang w:eastAsia="ru-RU"/>
        </w:rPr>
        <w:t> </w:t>
      </w:r>
      <w:r w:rsidR="009F60DA">
        <w:rPr>
          <w:rFonts w:eastAsia="Times New Roman" w:cs="Times New Roman"/>
          <w:color w:val="040404"/>
          <w:sz w:val="24"/>
          <w:szCs w:val="24"/>
          <w:lang w:val="uk-UA" w:eastAsia="ru-RU"/>
        </w:rPr>
        <w:t xml:space="preserve">тел. +38(03858)3 12 95, </w:t>
      </w:r>
      <w:r w:rsidR="009F60DA">
        <w:rPr>
          <w:rFonts w:eastAsia="Times New Roman" w:cs="Times New Roman"/>
          <w:color w:val="040404"/>
          <w:sz w:val="24"/>
          <w:szCs w:val="24"/>
          <w:lang w:val="en-US" w:eastAsia="ru-RU"/>
        </w:rPr>
        <w:t>e</w:t>
      </w:r>
      <w:r w:rsidR="009F60DA" w:rsidRPr="009F60DA">
        <w:rPr>
          <w:rFonts w:eastAsia="Times New Roman" w:cs="Times New Roman"/>
          <w:color w:val="040404"/>
          <w:sz w:val="24"/>
          <w:szCs w:val="24"/>
          <w:lang w:eastAsia="ru-RU"/>
        </w:rPr>
        <w:t>-</w:t>
      </w:r>
      <w:r w:rsidR="009F60DA">
        <w:rPr>
          <w:rFonts w:eastAsia="Times New Roman" w:cs="Times New Roman"/>
          <w:color w:val="040404"/>
          <w:sz w:val="24"/>
          <w:szCs w:val="24"/>
          <w:lang w:val="en-US" w:eastAsia="ru-RU"/>
        </w:rPr>
        <w:t>mail</w:t>
      </w:r>
      <w:r w:rsidR="009F60DA">
        <w:rPr>
          <w:rFonts w:eastAsia="Times New Roman" w:cs="Times New Roman"/>
          <w:color w:val="040404"/>
          <w:sz w:val="24"/>
          <w:szCs w:val="24"/>
          <w:lang w:val="uk-UA" w:eastAsia="ru-RU"/>
        </w:rPr>
        <w:t xml:space="preserve">: </w:t>
      </w:r>
      <w:r w:rsidR="009F60DA">
        <w:rPr>
          <w:rFonts w:eastAsia="Times New Roman" w:cs="Times New Roman"/>
          <w:color w:val="040404"/>
          <w:sz w:val="24"/>
          <w:szCs w:val="24"/>
          <w:lang w:val="en-US" w:eastAsia="ru-RU"/>
        </w:rPr>
        <w:t>dunorg</w:t>
      </w:r>
      <w:r w:rsidR="009F60DA" w:rsidRPr="009F60DA">
        <w:rPr>
          <w:rFonts w:eastAsia="Times New Roman" w:cs="Times New Roman"/>
          <w:color w:val="040404"/>
          <w:sz w:val="24"/>
          <w:szCs w:val="24"/>
          <w:lang w:eastAsia="ru-RU"/>
        </w:rPr>
        <w:t>@</w:t>
      </w:r>
      <w:r w:rsidR="009F60DA">
        <w:rPr>
          <w:rFonts w:eastAsia="Times New Roman" w:cs="Times New Roman"/>
          <w:color w:val="040404"/>
          <w:sz w:val="24"/>
          <w:szCs w:val="24"/>
          <w:lang w:val="en-US" w:eastAsia="ru-RU"/>
        </w:rPr>
        <w:t>i</w:t>
      </w:r>
      <w:r w:rsidR="009F60DA" w:rsidRPr="009F60DA">
        <w:rPr>
          <w:rFonts w:eastAsia="Times New Roman" w:cs="Times New Roman"/>
          <w:color w:val="040404"/>
          <w:sz w:val="24"/>
          <w:szCs w:val="24"/>
          <w:lang w:eastAsia="ru-RU"/>
        </w:rPr>
        <w:t>.</w:t>
      </w:r>
      <w:r w:rsidR="009F60DA">
        <w:rPr>
          <w:rFonts w:eastAsia="Times New Roman" w:cs="Times New Roman"/>
          <w:color w:val="040404"/>
          <w:sz w:val="24"/>
          <w:szCs w:val="24"/>
          <w:lang w:val="en-US" w:eastAsia="ru-RU"/>
        </w:rPr>
        <w:t>ua</w:t>
      </w:r>
      <w:r w:rsidR="009F60DA" w:rsidRPr="009F60DA">
        <w:rPr>
          <w:rFonts w:eastAsia="Times New Roman" w:cs="Times New Roman"/>
          <w:color w:val="040404"/>
          <w:sz w:val="24"/>
          <w:szCs w:val="24"/>
          <w:lang w:eastAsia="ru-RU"/>
        </w:rPr>
        <w:t>.</w:t>
      </w:r>
    </w:p>
    <w:p w14:paraId="6DB8AEEB" w14:textId="77777777" w:rsidR="0089027C" w:rsidRPr="002A6257" w:rsidRDefault="0089027C" w:rsidP="002A6257">
      <w:pPr>
        <w:shd w:val="clear" w:color="auto" w:fill="FFFFFF"/>
        <w:ind w:firstLine="708"/>
        <w:jc w:val="center"/>
        <w:rPr>
          <w:rFonts w:eastAsia="Times New Roman" w:cs="Times New Roman"/>
          <w:b/>
          <w:bCs/>
          <w:color w:val="040404"/>
          <w:sz w:val="24"/>
          <w:szCs w:val="24"/>
          <w:lang w:val="uk-UA" w:eastAsia="ru-RU"/>
        </w:rPr>
      </w:pPr>
      <w:r w:rsidRPr="002A6257">
        <w:rPr>
          <w:rFonts w:eastAsia="Times New Roman" w:cs="Times New Roman"/>
          <w:b/>
          <w:bCs/>
          <w:color w:val="040404"/>
          <w:sz w:val="24"/>
          <w:szCs w:val="24"/>
          <w:lang w:val="uk-UA" w:eastAsia="ru-RU"/>
        </w:rPr>
        <w:t>І. Визначення та аналіз проблеми, яку передбачається розв’язати шляхом регулювання господарських відносин</w:t>
      </w:r>
    </w:p>
    <w:p w14:paraId="611B5F7C" w14:textId="1AEC1A9D" w:rsidR="0089027C" w:rsidRPr="002A6257" w:rsidRDefault="0089027C" w:rsidP="002A6257">
      <w:pPr>
        <w:shd w:val="clear" w:color="auto" w:fill="FFFFFF"/>
        <w:spacing w:after="0"/>
        <w:ind w:firstLine="708"/>
        <w:jc w:val="both"/>
        <w:rPr>
          <w:rFonts w:eastAsia="Times New Roman" w:cs="Times New Roman"/>
          <w:color w:val="040404"/>
          <w:sz w:val="24"/>
          <w:szCs w:val="24"/>
          <w:lang w:eastAsia="ru-RU"/>
        </w:rPr>
      </w:pPr>
      <w:r w:rsidRPr="002A6257">
        <w:rPr>
          <w:rFonts w:eastAsia="Times New Roman" w:cs="Times New Roman"/>
          <w:bCs/>
          <w:color w:val="040404"/>
          <w:sz w:val="24"/>
          <w:szCs w:val="24"/>
          <w:lang w:val="uk-UA" w:eastAsia="ru-RU"/>
        </w:rPr>
        <w:t xml:space="preserve">01 лютого 2020 року було введено в дію новий Закон України «Про оренду державного та комунального майна» від 03.10.2019 р. (далі </w:t>
      </w:r>
      <w:r w:rsidR="00881CFD" w:rsidRPr="002A6257">
        <w:rPr>
          <w:rFonts w:eastAsia="Times New Roman" w:cs="Times New Roman"/>
          <w:bCs/>
          <w:color w:val="040404"/>
          <w:sz w:val="24"/>
          <w:szCs w:val="24"/>
          <w:lang w:val="uk-UA" w:eastAsia="ru-RU"/>
        </w:rPr>
        <w:t>-</w:t>
      </w:r>
      <w:r w:rsidRPr="002A6257">
        <w:rPr>
          <w:rFonts w:eastAsia="Times New Roman" w:cs="Times New Roman"/>
          <w:bCs/>
          <w:color w:val="040404"/>
          <w:sz w:val="24"/>
          <w:szCs w:val="24"/>
          <w:lang w:val="uk-UA" w:eastAsia="ru-RU"/>
        </w:rPr>
        <w:t xml:space="preserve"> Закон), положення якого свідчить про повну трансформацію відносин у сфері оренди державного та комунального майна. Зокрема, кардинально змінилась процедура передачі майна в оренду, продовження орендних відносин, а саме, запровадження цих процедур через електронний аукціон з використанням електронної торгової системи, змінилась процедура визначення вартості об’єкта оренди, також розширено коло</w:t>
      </w:r>
      <w:r w:rsidRPr="002A6257">
        <w:rPr>
          <w:rFonts w:eastAsia="Times New Roman" w:cs="Times New Roman"/>
          <w:color w:val="040404"/>
          <w:sz w:val="24"/>
          <w:szCs w:val="24"/>
          <w:lang w:eastAsia="ru-RU"/>
        </w:rPr>
        <w:t xml:space="preserve"> суб’єктів, які наділені розпорядчими повноваженнями, систематизовано об’єкти оренди за певними переліками.</w:t>
      </w:r>
    </w:p>
    <w:p w14:paraId="722B0A76" w14:textId="32D5EBEA" w:rsidR="0089027C" w:rsidRPr="00CD2B8F" w:rsidRDefault="0089027C" w:rsidP="00774A66">
      <w:pPr>
        <w:shd w:val="clear" w:color="auto" w:fill="FFFFFF"/>
        <w:spacing w:after="0"/>
        <w:ind w:firstLine="708"/>
        <w:jc w:val="both"/>
        <w:rPr>
          <w:rFonts w:eastAsia="Times New Roman" w:cs="Times New Roman"/>
          <w:color w:val="040404"/>
          <w:sz w:val="24"/>
          <w:szCs w:val="24"/>
          <w:lang w:eastAsia="ru-RU"/>
        </w:rPr>
      </w:pPr>
      <w:r w:rsidRPr="00CD2B8F">
        <w:rPr>
          <w:rFonts w:eastAsia="Times New Roman" w:cs="Times New Roman"/>
          <w:color w:val="040404"/>
          <w:sz w:val="24"/>
          <w:szCs w:val="24"/>
          <w:lang w:eastAsia="ru-RU"/>
        </w:rPr>
        <w:t xml:space="preserve">Електронний аукціон </w:t>
      </w:r>
      <w:r w:rsidR="008405DB" w:rsidRPr="008405DB">
        <w:rPr>
          <w:rFonts w:eastAsia="Times New Roman" w:cs="Times New Roman"/>
          <w:color w:val="040404"/>
          <w:sz w:val="24"/>
          <w:szCs w:val="24"/>
          <w:lang w:eastAsia="ru-RU"/>
        </w:rPr>
        <w:t>-</w:t>
      </w:r>
      <w:r w:rsidRPr="00CD2B8F">
        <w:rPr>
          <w:rFonts w:eastAsia="Times New Roman" w:cs="Times New Roman"/>
          <w:color w:val="040404"/>
          <w:sz w:val="24"/>
          <w:szCs w:val="24"/>
          <w:lang w:eastAsia="ru-RU"/>
        </w:rPr>
        <w:t xml:space="preserve"> спосіб надання в оренду майна, за яким переможцем стає учасник, який в ході торгів в електронній торговій системі ProZorro.Продажі запропонував найбільшу орендну плату. Використання електронної торгової системи ProZorro дозволяє значно підвищити попит на оренду комунального майна завдяки сучасним електронним сервісам, дає можливість дистанційної подачі заяви та документів щодо отримання права оренди комунального майна, нівелюватиме будь-які можливі домовленості між учасниками торгів чи сумніви щодо прозорості процедури визначення орендаря, тобто</w:t>
      </w:r>
      <w:r w:rsidR="007C1EFC">
        <w:rPr>
          <w:rFonts w:eastAsia="Times New Roman" w:cs="Times New Roman"/>
          <w:color w:val="040404"/>
          <w:sz w:val="24"/>
          <w:szCs w:val="24"/>
          <w:lang w:val="uk-UA" w:eastAsia="ru-RU"/>
        </w:rPr>
        <w:t>,</w:t>
      </w:r>
      <w:r w:rsidRPr="00CD2B8F">
        <w:rPr>
          <w:rFonts w:eastAsia="Times New Roman" w:cs="Times New Roman"/>
          <w:color w:val="040404"/>
          <w:sz w:val="24"/>
          <w:szCs w:val="24"/>
          <w:lang w:eastAsia="ru-RU"/>
        </w:rPr>
        <w:t xml:space="preserve"> виключить будь-які корупційні ризики.</w:t>
      </w:r>
    </w:p>
    <w:p w14:paraId="783D38B7" w14:textId="53D3B32B" w:rsidR="0089027C" w:rsidRPr="00CD2B8F" w:rsidRDefault="00070EE7" w:rsidP="00774A66">
      <w:pPr>
        <w:shd w:val="clear" w:color="auto" w:fill="FFFFFF"/>
        <w:spacing w:after="0"/>
        <w:ind w:firstLine="708"/>
        <w:jc w:val="both"/>
        <w:rPr>
          <w:rFonts w:eastAsia="Times New Roman" w:cs="Times New Roman"/>
          <w:color w:val="040404"/>
          <w:sz w:val="24"/>
          <w:szCs w:val="24"/>
          <w:lang w:eastAsia="ru-RU"/>
        </w:rPr>
      </w:pPr>
      <w:r>
        <w:rPr>
          <w:rFonts w:eastAsia="Times New Roman" w:cs="Times New Roman"/>
          <w:color w:val="040404"/>
          <w:sz w:val="24"/>
          <w:szCs w:val="24"/>
          <w:lang w:eastAsia="ru-RU"/>
        </w:rPr>
        <w:t>Також</w:t>
      </w:r>
      <w:r w:rsidR="0089027C" w:rsidRPr="00CD2B8F">
        <w:rPr>
          <w:rFonts w:eastAsia="Times New Roman" w:cs="Times New Roman"/>
          <w:color w:val="040404"/>
          <w:sz w:val="24"/>
          <w:szCs w:val="24"/>
          <w:lang w:eastAsia="ru-RU"/>
        </w:rPr>
        <w:t xml:space="preserve"> Закон передбачає затвердження Кабінетом Міністрів України ряду підзаконних нормативно-правових актів щодо оренди державного майна та можливість для представницьких органів місцевого самоврядування самостійного розроблення та затвердження нормативних актів щодо комунального майна з метою врахування особливостей такого майна. Зокрема, щодо комунального майна Законом передбачено можливість затвердження представницькими органами місцевого самоврядування Методики розрахунку орендної плати, в тому числі і орендних ставок (стаття 17).</w:t>
      </w:r>
    </w:p>
    <w:p w14:paraId="5FB5BB64" w14:textId="0A651F98" w:rsidR="0089027C" w:rsidRPr="00CD2B8F" w:rsidRDefault="005B678F" w:rsidP="00774A66">
      <w:pPr>
        <w:shd w:val="clear" w:color="auto" w:fill="FFFFFF"/>
        <w:spacing w:after="0"/>
        <w:ind w:firstLine="708"/>
        <w:jc w:val="both"/>
        <w:rPr>
          <w:rFonts w:eastAsia="Times New Roman" w:cs="Times New Roman"/>
          <w:color w:val="040404"/>
          <w:sz w:val="24"/>
          <w:szCs w:val="24"/>
          <w:lang w:eastAsia="ru-RU"/>
        </w:rPr>
      </w:pPr>
      <w:r w:rsidRPr="00CD2B8F">
        <w:rPr>
          <w:rFonts w:eastAsia="Times New Roman" w:cs="Times New Roman"/>
          <w:color w:val="040404"/>
          <w:sz w:val="24"/>
          <w:szCs w:val="24"/>
          <w:lang w:val="uk-UA" w:eastAsia="ru-RU"/>
        </w:rPr>
        <w:t xml:space="preserve">Рішенням чотирнадцятої сесії </w:t>
      </w:r>
      <w:r w:rsidRPr="00CD2B8F">
        <w:rPr>
          <w:rFonts w:eastAsia="Times New Roman" w:cs="Times New Roman"/>
          <w:color w:val="040404"/>
          <w:sz w:val="24"/>
          <w:szCs w:val="24"/>
          <w:lang w:val="en-US" w:eastAsia="ru-RU"/>
        </w:rPr>
        <w:t>VII</w:t>
      </w:r>
      <w:r w:rsidRPr="00CD2B8F">
        <w:rPr>
          <w:rFonts w:eastAsia="Times New Roman" w:cs="Times New Roman"/>
          <w:color w:val="040404"/>
          <w:sz w:val="24"/>
          <w:szCs w:val="24"/>
          <w:lang w:eastAsia="ru-RU"/>
        </w:rPr>
        <w:t xml:space="preserve"> </w:t>
      </w:r>
      <w:r w:rsidRPr="00CD2B8F">
        <w:rPr>
          <w:rFonts w:eastAsia="Times New Roman" w:cs="Times New Roman"/>
          <w:color w:val="040404"/>
          <w:sz w:val="24"/>
          <w:szCs w:val="24"/>
          <w:lang w:val="uk-UA" w:eastAsia="ru-RU"/>
        </w:rPr>
        <w:t xml:space="preserve">скликання </w:t>
      </w:r>
      <w:r w:rsidR="00774A66" w:rsidRPr="00CD2B8F">
        <w:rPr>
          <w:rFonts w:eastAsia="Times New Roman" w:cs="Times New Roman"/>
          <w:color w:val="040404"/>
          <w:sz w:val="24"/>
          <w:szCs w:val="24"/>
          <w:lang w:val="uk-UA" w:eastAsia="ru-RU"/>
        </w:rPr>
        <w:t>Дунаєвецько</w:t>
      </w:r>
      <w:r w:rsidRPr="00CD2B8F">
        <w:rPr>
          <w:rFonts w:eastAsia="Times New Roman" w:cs="Times New Roman"/>
          <w:color w:val="040404"/>
          <w:sz w:val="24"/>
          <w:szCs w:val="24"/>
          <w:lang w:val="uk-UA" w:eastAsia="ru-RU"/>
        </w:rPr>
        <w:t>ї</w:t>
      </w:r>
      <w:r w:rsidR="0089027C" w:rsidRPr="00CD2B8F">
        <w:rPr>
          <w:rFonts w:eastAsia="Times New Roman" w:cs="Times New Roman"/>
          <w:color w:val="040404"/>
          <w:sz w:val="24"/>
          <w:szCs w:val="24"/>
          <w:lang w:eastAsia="ru-RU"/>
        </w:rPr>
        <w:t xml:space="preserve"> місько</w:t>
      </w:r>
      <w:r w:rsidRPr="00CD2B8F">
        <w:rPr>
          <w:rFonts w:eastAsia="Times New Roman" w:cs="Times New Roman"/>
          <w:color w:val="040404"/>
          <w:sz w:val="24"/>
          <w:szCs w:val="24"/>
          <w:lang w:val="uk-UA" w:eastAsia="ru-RU"/>
        </w:rPr>
        <w:t>ї</w:t>
      </w:r>
      <w:r w:rsidR="0089027C" w:rsidRPr="00CD2B8F">
        <w:rPr>
          <w:rFonts w:eastAsia="Times New Roman" w:cs="Times New Roman"/>
          <w:color w:val="040404"/>
          <w:sz w:val="24"/>
          <w:szCs w:val="24"/>
          <w:lang w:eastAsia="ru-RU"/>
        </w:rPr>
        <w:t xml:space="preserve"> рад</w:t>
      </w:r>
      <w:r w:rsidRPr="00CD2B8F">
        <w:rPr>
          <w:rFonts w:eastAsia="Times New Roman" w:cs="Times New Roman"/>
          <w:color w:val="040404"/>
          <w:sz w:val="24"/>
          <w:szCs w:val="24"/>
          <w:lang w:val="uk-UA" w:eastAsia="ru-RU"/>
        </w:rPr>
        <w:t>и від 10.11.2016 року №13-14/2016</w:t>
      </w:r>
      <w:r w:rsidR="0089027C" w:rsidRPr="00CD2B8F">
        <w:rPr>
          <w:rFonts w:eastAsia="Times New Roman" w:cs="Times New Roman"/>
          <w:color w:val="040404"/>
          <w:sz w:val="24"/>
          <w:szCs w:val="24"/>
          <w:lang w:eastAsia="ru-RU"/>
        </w:rPr>
        <w:t xml:space="preserve"> бу</w:t>
      </w:r>
      <w:r w:rsidRPr="00CD2B8F">
        <w:rPr>
          <w:rFonts w:eastAsia="Times New Roman" w:cs="Times New Roman"/>
          <w:color w:val="040404"/>
          <w:sz w:val="24"/>
          <w:szCs w:val="24"/>
          <w:lang w:val="uk-UA" w:eastAsia="ru-RU"/>
        </w:rPr>
        <w:t>ло</w:t>
      </w:r>
      <w:r w:rsidR="0089027C" w:rsidRPr="00CD2B8F">
        <w:rPr>
          <w:rFonts w:eastAsia="Times New Roman" w:cs="Times New Roman"/>
          <w:color w:val="040404"/>
          <w:sz w:val="24"/>
          <w:szCs w:val="24"/>
          <w:lang w:eastAsia="ru-RU"/>
        </w:rPr>
        <w:t xml:space="preserve"> затверджен</w:t>
      </w:r>
      <w:r w:rsidRPr="00CD2B8F">
        <w:rPr>
          <w:rFonts w:eastAsia="Times New Roman" w:cs="Times New Roman"/>
          <w:color w:val="040404"/>
          <w:sz w:val="24"/>
          <w:szCs w:val="24"/>
          <w:lang w:val="uk-UA" w:eastAsia="ru-RU"/>
        </w:rPr>
        <w:t>о</w:t>
      </w:r>
      <w:r w:rsidR="0089027C" w:rsidRPr="00CD2B8F">
        <w:rPr>
          <w:rFonts w:eastAsia="Times New Roman" w:cs="Times New Roman"/>
          <w:color w:val="040404"/>
          <w:sz w:val="24"/>
          <w:szCs w:val="24"/>
          <w:lang w:eastAsia="ru-RU"/>
        </w:rPr>
        <w:t xml:space="preserve"> </w:t>
      </w:r>
      <w:r w:rsidR="00FD3642" w:rsidRPr="00CD2B8F">
        <w:rPr>
          <w:rFonts w:eastAsia="Times New Roman" w:cs="Times New Roman"/>
          <w:color w:val="040404"/>
          <w:sz w:val="24"/>
          <w:szCs w:val="24"/>
          <w:lang w:val="uk-UA" w:eastAsia="ru-RU"/>
        </w:rPr>
        <w:t>Методик</w:t>
      </w:r>
      <w:r w:rsidRPr="00CD2B8F">
        <w:rPr>
          <w:rFonts w:eastAsia="Times New Roman" w:cs="Times New Roman"/>
          <w:color w:val="040404"/>
          <w:sz w:val="24"/>
          <w:szCs w:val="24"/>
          <w:lang w:val="uk-UA" w:eastAsia="ru-RU"/>
        </w:rPr>
        <w:t>у</w:t>
      </w:r>
      <w:r w:rsidR="00FD3642" w:rsidRPr="00CD2B8F">
        <w:rPr>
          <w:rFonts w:eastAsia="Times New Roman" w:cs="Times New Roman"/>
          <w:color w:val="040404"/>
          <w:sz w:val="24"/>
          <w:szCs w:val="24"/>
          <w:lang w:val="uk-UA" w:eastAsia="ru-RU"/>
        </w:rPr>
        <w:t xml:space="preserve"> розрахунку</w:t>
      </w:r>
      <w:r w:rsidR="0089027C" w:rsidRPr="00CD2B8F">
        <w:rPr>
          <w:rFonts w:eastAsia="Times New Roman" w:cs="Times New Roman"/>
          <w:color w:val="040404"/>
          <w:sz w:val="24"/>
          <w:szCs w:val="24"/>
          <w:lang w:eastAsia="ru-RU"/>
        </w:rPr>
        <w:t xml:space="preserve"> орендної плати комунальн</w:t>
      </w:r>
      <w:r w:rsidR="00FD3642" w:rsidRPr="00CD2B8F">
        <w:rPr>
          <w:rFonts w:eastAsia="Times New Roman" w:cs="Times New Roman"/>
          <w:color w:val="040404"/>
          <w:sz w:val="24"/>
          <w:szCs w:val="24"/>
          <w:lang w:val="uk-UA" w:eastAsia="ru-RU"/>
        </w:rPr>
        <w:t>ого</w:t>
      </w:r>
      <w:r w:rsidR="0089027C" w:rsidRPr="00CD2B8F">
        <w:rPr>
          <w:rFonts w:eastAsia="Times New Roman" w:cs="Times New Roman"/>
          <w:color w:val="040404"/>
          <w:sz w:val="24"/>
          <w:szCs w:val="24"/>
          <w:lang w:eastAsia="ru-RU"/>
        </w:rPr>
        <w:t xml:space="preserve"> майн</w:t>
      </w:r>
      <w:r w:rsidR="00FD3642" w:rsidRPr="00CD2B8F">
        <w:rPr>
          <w:rFonts w:eastAsia="Times New Roman" w:cs="Times New Roman"/>
          <w:color w:val="040404"/>
          <w:sz w:val="24"/>
          <w:szCs w:val="24"/>
          <w:lang w:val="uk-UA" w:eastAsia="ru-RU"/>
        </w:rPr>
        <w:t>а</w:t>
      </w:r>
      <w:r w:rsidR="0089027C" w:rsidRPr="00CD2B8F">
        <w:rPr>
          <w:rFonts w:eastAsia="Times New Roman" w:cs="Times New Roman"/>
          <w:color w:val="040404"/>
          <w:sz w:val="24"/>
          <w:szCs w:val="24"/>
          <w:lang w:eastAsia="ru-RU"/>
        </w:rPr>
        <w:t xml:space="preserve"> </w:t>
      </w:r>
      <w:r w:rsidR="00FD3642" w:rsidRPr="00CD2B8F">
        <w:rPr>
          <w:rFonts w:eastAsia="Times New Roman" w:cs="Times New Roman"/>
          <w:color w:val="040404"/>
          <w:sz w:val="24"/>
          <w:szCs w:val="24"/>
          <w:lang w:val="uk-UA" w:eastAsia="ru-RU"/>
        </w:rPr>
        <w:t>територіальної громади Дунаєвецької міської ради</w:t>
      </w:r>
      <w:r w:rsidR="0089027C" w:rsidRPr="00CD2B8F">
        <w:rPr>
          <w:rFonts w:eastAsia="Times New Roman" w:cs="Times New Roman"/>
          <w:color w:val="040404"/>
          <w:sz w:val="24"/>
          <w:szCs w:val="24"/>
          <w:lang w:eastAsia="ru-RU"/>
        </w:rPr>
        <w:t>, проте, цей порядок не може застосовуватись, оскільки не відповідає зміненому законодавству з питань оренди комунального майна. Внесення змін до вказаного документу з метою приведення його у відповідність до зміненого законодавства є недоцільн</w:t>
      </w:r>
      <w:r w:rsidR="0007188A">
        <w:rPr>
          <w:rFonts w:eastAsia="Times New Roman" w:cs="Times New Roman"/>
          <w:color w:val="040404"/>
          <w:sz w:val="24"/>
          <w:szCs w:val="24"/>
          <w:lang w:eastAsia="ru-RU"/>
        </w:rPr>
        <w:t xml:space="preserve">им з огляду на правила </w:t>
      </w:r>
      <w:r w:rsidR="0007188A">
        <w:rPr>
          <w:rFonts w:eastAsia="Times New Roman" w:cs="Times New Roman"/>
          <w:color w:val="040404"/>
          <w:sz w:val="24"/>
          <w:szCs w:val="24"/>
          <w:lang w:eastAsia="ru-RU"/>
        </w:rPr>
        <w:lastRenderedPageBreak/>
        <w:t>нормопрое</w:t>
      </w:r>
      <w:r w:rsidR="0089027C" w:rsidRPr="00CD2B8F">
        <w:rPr>
          <w:rFonts w:eastAsia="Times New Roman" w:cs="Times New Roman"/>
          <w:color w:val="040404"/>
          <w:sz w:val="24"/>
          <w:szCs w:val="24"/>
          <w:lang w:eastAsia="ru-RU"/>
        </w:rPr>
        <w:t xml:space="preserve">ктувальної техніки нормативно-правових документів. Отже, на сьогодні існує необхідність затвердження передбачених Законом нормативно-правового акту з питань оренди комунального майна </w:t>
      </w:r>
      <w:r w:rsidR="00774A66" w:rsidRPr="00CD2B8F">
        <w:rPr>
          <w:rFonts w:eastAsia="Times New Roman" w:cs="Times New Roman"/>
          <w:color w:val="040404"/>
          <w:sz w:val="24"/>
          <w:szCs w:val="24"/>
          <w:lang w:val="uk-UA" w:eastAsia="ru-RU"/>
        </w:rPr>
        <w:t>Дунаєвецької міської ради</w:t>
      </w:r>
      <w:r w:rsidR="0089027C" w:rsidRPr="00CD2B8F">
        <w:rPr>
          <w:rFonts w:eastAsia="Times New Roman" w:cs="Times New Roman"/>
          <w:color w:val="040404"/>
          <w:sz w:val="24"/>
          <w:szCs w:val="24"/>
          <w:lang w:eastAsia="ru-RU"/>
        </w:rPr>
        <w:t>.</w:t>
      </w:r>
    </w:p>
    <w:p w14:paraId="60E70BBF" w14:textId="77777777" w:rsidR="003A52F2" w:rsidRDefault="0089027C" w:rsidP="003A52F2">
      <w:pPr>
        <w:shd w:val="clear" w:color="auto" w:fill="FFFFFF"/>
        <w:spacing w:after="0"/>
        <w:ind w:firstLine="708"/>
        <w:jc w:val="both"/>
        <w:rPr>
          <w:rFonts w:eastAsia="Times New Roman" w:cs="Times New Roman"/>
          <w:color w:val="040404"/>
          <w:sz w:val="24"/>
          <w:szCs w:val="24"/>
          <w:lang w:eastAsia="ru-RU"/>
        </w:rPr>
      </w:pPr>
      <w:r w:rsidRPr="00CD2B8F">
        <w:rPr>
          <w:rFonts w:eastAsia="Times New Roman" w:cs="Times New Roman"/>
          <w:color w:val="040404"/>
          <w:sz w:val="24"/>
          <w:szCs w:val="24"/>
          <w:lang w:eastAsia="ru-RU"/>
        </w:rPr>
        <w:t>З огляду на вищевикладене, ви</w:t>
      </w:r>
      <w:r w:rsidR="003A52F2">
        <w:rPr>
          <w:rFonts w:eastAsia="Times New Roman" w:cs="Times New Roman"/>
          <w:color w:val="040404"/>
          <w:sz w:val="24"/>
          <w:szCs w:val="24"/>
          <w:lang w:eastAsia="ru-RU"/>
        </w:rPr>
        <w:t>никла потреба у розробленні прое</w:t>
      </w:r>
      <w:r w:rsidRPr="00CD2B8F">
        <w:rPr>
          <w:rFonts w:eastAsia="Times New Roman" w:cs="Times New Roman"/>
          <w:color w:val="040404"/>
          <w:sz w:val="24"/>
          <w:szCs w:val="24"/>
          <w:lang w:eastAsia="ru-RU"/>
        </w:rPr>
        <w:t xml:space="preserve">кту рішення </w:t>
      </w:r>
      <w:r w:rsidR="00774A66" w:rsidRPr="003A52F2">
        <w:rPr>
          <w:rFonts w:eastAsia="Times New Roman" w:cs="Times New Roman"/>
          <w:color w:val="040404"/>
          <w:sz w:val="24"/>
          <w:szCs w:val="24"/>
          <w:lang w:eastAsia="ru-RU"/>
        </w:rPr>
        <w:t>Дунаєвецької</w:t>
      </w:r>
      <w:r w:rsidRPr="00CD2B8F">
        <w:rPr>
          <w:rFonts w:eastAsia="Times New Roman" w:cs="Times New Roman"/>
          <w:color w:val="040404"/>
          <w:sz w:val="24"/>
          <w:szCs w:val="24"/>
          <w:lang w:eastAsia="ru-RU"/>
        </w:rPr>
        <w:t xml:space="preserve"> міської ради «Про затвердження Методики розрахунку орендної плати за майно комунальної власності </w:t>
      </w:r>
      <w:r w:rsidR="00774A66" w:rsidRPr="003A52F2">
        <w:rPr>
          <w:rFonts w:eastAsia="Times New Roman" w:cs="Times New Roman"/>
          <w:color w:val="040404"/>
          <w:sz w:val="24"/>
          <w:szCs w:val="24"/>
          <w:lang w:eastAsia="ru-RU"/>
        </w:rPr>
        <w:t>Дунаєвецької</w:t>
      </w:r>
      <w:r w:rsidRPr="00CD2B8F">
        <w:rPr>
          <w:rFonts w:eastAsia="Times New Roman" w:cs="Times New Roman"/>
          <w:color w:val="040404"/>
          <w:sz w:val="24"/>
          <w:szCs w:val="24"/>
          <w:lang w:eastAsia="ru-RU"/>
        </w:rPr>
        <w:t xml:space="preserve"> міської </w:t>
      </w:r>
      <w:r w:rsidR="00774A66" w:rsidRPr="003A52F2">
        <w:rPr>
          <w:rFonts w:eastAsia="Times New Roman" w:cs="Times New Roman"/>
          <w:color w:val="040404"/>
          <w:sz w:val="24"/>
          <w:szCs w:val="24"/>
          <w:lang w:eastAsia="ru-RU"/>
        </w:rPr>
        <w:t>ради</w:t>
      </w:r>
      <w:r w:rsidR="003A52F2">
        <w:rPr>
          <w:rFonts w:eastAsia="Times New Roman" w:cs="Times New Roman"/>
          <w:color w:val="040404"/>
          <w:sz w:val="24"/>
          <w:szCs w:val="24"/>
          <w:lang w:eastAsia="ru-RU"/>
        </w:rPr>
        <w:t>», яким визначатиметься:</w:t>
      </w:r>
    </w:p>
    <w:p w14:paraId="6D39C2B4" w14:textId="2B049F5B" w:rsidR="0089027C" w:rsidRDefault="004D4AC8" w:rsidP="003A52F2">
      <w:pPr>
        <w:shd w:val="clear" w:color="auto" w:fill="FFFFFF"/>
        <w:spacing w:after="0"/>
        <w:ind w:firstLine="708"/>
        <w:jc w:val="both"/>
        <w:rPr>
          <w:rFonts w:eastAsia="Times New Roman" w:cs="Times New Roman"/>
          <w:color w:val="040404"/>
          <w:sz w:val="24"/>
          <w:szCs w:val="24"/>
          <w:lang w:eastAsia="ru-RU"/>
        </w:rPr>
      </w:pPr>
      <w:r>
        <w:rPr>
          <w:rFonts w:eastAsia="Times New Roman" w:cs="Times New Roman"/>
          <w:color w:val="040404"/>
          <w:sz w:val="24"/>
          <w:szCs w:val="24"/>
          <w:lang w:val="uk-UA" w:eastAsia="ru-RU"/>
        </w:rPr>
        <w:t xml:space="preserve">- </w:t>
      </w:r>
      <w:r w:rsidR="0089027C" w:rsidRPr="00CD2B8F">
        <w:rPr>
          <w:rFonts w:eastAsia="Times New Roman" w:cs="Times New Roman"/>
          <w:color w:val="040404"/>
          <w:sz w:val="24"/>
          <w:szCs w:val="24"/>
          <w:lang w:eastAsia="ru-RU"/>
        </w:rPr>
        <w:t>формули розрахунку місячної, добової/погодинної орендної плати;</w:t>
      </w:r>
    </w:p>
    <w:p w14:paraId="5BEF5BC4" w14:textId="773FCC6B" w:rsidR="0089027C" w:rsidRDefault="004D4AC8" w:rsidP="004D4AC8">
      <w:pPr>
        <w:shd w:val="clear" w:color="auto" w:fill="FFFFFF"/>
        <w:spacing w:after="0"/>
        <w:ind w:firstLine="708"/>
        <w:jc w:val="both"/>
        <w:rPr>
          <w:rFonts w:eastAsia="Times New Roman" w:cs="Times New Roman"/>
          <w:color w:val="040404"/>
          <w:sz w:val="24"/>
          <w:szCs w:val="24"/>
          <w:lang w:eastAsia="ru-RU"/>
        </w:rPr>
      </w:pPr>
      <w:r>
        <w:rPr>
          <w:rFonts w:eastAsia="Times New Roman" w:cs="Times New Roman"/>
          <w:color w:val="040404"/>
          <w:sz w:val="24"/>
          <w:szCs w:val="24"/>
          <w:lang w:val="uk-UA" w:eastAsia="ru-RU"/>
        </w:rPr>
        <w:t xml:space="preserve">- </w:t>
      </w:r>
      <w:r w:rsidR="0089027C" w:rsidRPr="00CD2B8F">
        <w:rPr>
          <w:rFonts w:eastAsia="Times New Roman" w:cs="Times New Roman"/>
          <w:color w:val="040404"/>
          <w:sz w:val="24"/>
          <w:szCs w:val="24"/>
          <w:lang w:eastAsia="ru-RU"/>
        </w:rPr>
        <w:t xml:space="preserve">орендні ставки для орендарів, які мають право на отримання майна в оренду без </w:t>
      </w:r>
      <w:r w:rsidR="00774A66" w:rsidRPr="00CD2B8F">
        <w:rPr>
          <w:rFonts w:eastAsia="Times New Roman" w:cs="Times New Roman"/>
          <w:color w:val="040404"/>
          <w:sz w:val="24"/>
          <w:szCs w:val="24"/>
          <w:lang w:val="uk-UA" w:eastAsia="ru-RU"/>
        </w:rPr>
        <w:t xml:space="preserve">проведення </w:t>
      </w:r>
      <w:r w:rsidR="0089027C" w:rsidRPr="00CD2B8F">
        <w:rPr>
          <w:rFonts w:eastAsia="Times New Roman" w:cs="Times New Roman"/>
          <w:color w:val="040404"/>
          <w:sz w:val="24"/>
          <w:szCs w:val="24"/>
          <w:lang w:eastAsia="ru-RU"/>
        </w:rPr>
        <w:t>аукціону;</w:t>
      </w:r>
    </w:p>
    <w:p w14:paraId="08A04918" w14:textId="712D9F35" w:rsidR="0089027C" w:rsidRPr="004D4AC8" w:rsidRDefault="004D4AC8" w:rsidP="004D4AC8">
      <w:pPr>
        <w:shd w:val="clear" w:color="auto" w:fill="FFFFFF"/>
        <w:spacing w:after="0"/>
        <w:ind w:firstLine="708"/>
        <w:jc w:val="both"/>
        <w:rPr>
          <w:rFonts w:eastAsia="Times New Roman" w:cs="Times New Roman"/>
          <w:color w:val="040404"/>
          <w:sz w:val="24"/>
          <w:szCs w:val="24"/>
          <w:lang w:val="uk-UA" w:eastAsia="ru-RU"/>
        </w:rPr>
      </w:pPr>
      <w:r>
        <w:rPr>
          <w:rFonts w:eastAsia="Times New Roman" w:cs="Times New Roman"/>
          <w:color w:val="040404"/>
          <w:sz w:val="24"/>
          <w:szCs w:val="24"/>
          <w:lang w:val="uk-UA" w:eastAsia="ru-RU"/>
        </w:rPr>
        <w:t xml:space="preserve">- </w:t>
      </w:r>
      <w:r w:rsidR="0089027C" w:rsidRPr="00CD2B8F">
        <w:rPr>
          <w:rFonts w:eastAsia="Times New Roman" w:cs="Times New Roman"/>
          <w:color w:val="040404"/>
          <w:sz w:val="24"/>
          <w:szCs w:val="24"/>
          <w:lang w:eastAsia="ru-RU"/>
        </w:rPr>
        <w:t xml:space="preserve">орендні ставки для орендарів, які мають право на продовження договору оренди </w:t>
      </w:r>
      <w:r w:rsidR="00774A66" w:rsidRPr="00CD2B8F">
        <w:rPr>
          <w:rFonts w:eastAsia="Times New Roman" w:cs="Times New Roman"/>
          <w:color w:val="040404"/>
          <w:sz w:val="24"/>
          <w:szCs w:val="24"/>
          <w:lang w:val="uk-UA" w:eastAsia="ru-RU"/>
        </w:rPr>
        <w:t>вперше</w:t>
      </w:r>
      <w:r w:rsidR="0089027C" w:rsidRPr="00CD2B8F">
        <w:rPr>
          <w:rFonts w:eastAsia="Times New Roman" w:cs="Times New Roman"/>
          <w:color w:val="040404"/>
          <w:sz w:val="24"/>
          <w:szCs w:val="24"/>
          <w:lang w:eastAsia="ru-RU"/>
        </w:rPr>
        <w:t>.</w:t>
      </w:r>
    </w:p>
    <w:p w14:paraId="0820DDDC" w14:textId="22812C82" w:rsidR="0089027C" w:rsidRPr="00CD2B8F" w:rsidRDefault="0089027C" w:rsidP="00774A66">
      <w:pPr>
        <w:shd w:val="clear" w:color="auto" w:fill="FFFFFF"/>
        <w:spacing w:after="0"/>
        <w:ind w:firstLine="708"/>
        <w:jc w:val="both"/>
        <w:rPr>
          <w:rFonts w:eastAsia="Times New Roman" w:cs="Times New Roman"/>
          <w:color w:val="040404"/>
          <w:sz w:val="24"/>
          <w:szCs w:val="24"/>
          <w:lang w:val="uk-UA" w:eastAsia="ru-RU"/>
        </w:rPr>
      </w:pPr>
      <w:r w:rsidRPr="003713FD">
        <w:rPr>
          <w:rFonts w:eastAsia="Times New Roman" w:cs="Times New Roman"/>
          <w:color w:val="040404"/>
          <w:sz w:val="24"/>
          <w:szCs w:val="24"/>
          <w:lang w:val="uk-UA" w:eastAsia="ru-RU"/>
        </w:rPr>
        <w:t xml:space="preserve">Оренда майна є одним із методів ефективного управління комунальним майном та джерелом наповнення міського бюджету. Затвердження нової Методики є актуальною на сьогоднішній день, у зв’язку </w:t>
      </w:r>
      <w:r w:rsidR="005B678F" w:rsidRPr="00CD2B8F">
        <w:rPr>
          <w:rFonts w:eastAsia="Times New Roman" w:cs="Times New Roman"/>
          <w:color w:val="040404"/>
          <w:sz w:val="24"/>
          <w:szCs w:val="24"/>
          <w:lang w:val="uk-UA" w:eastAsia="ru-RU"/>
        </w:rPr>
        <w:t xml:space="preserve">із необхідністю адаптації деяких положень діючих нормативних актів для забезпечення ефективного управління  </w:t>
      </w:r>
      <w:r w:rsidRPr="003713FD">
        <w:rPr>
          <w:rFonts w:eastAsia="Times New Roman" w:cs="Times New Roman"/>
          <w:color w:val="040404"/>
          <w:sz w:val="24"/>
          <w:szCs w:val="24"/>
          <w:lang w:val="uk-UA" w:eastAsia="ru-RU"/>
        </w:rPr>
        <w:t xml:space="preserve"> </w:t>
      </w:r>
      <w:r w:rsidR="005B678F" w:rsidRPr="00CD2B8F">
        <w:rPr>
          <w:rFonts w:eastAsia="Times New Roman" w:cs="Times New Roman"/>
          <w:color w:val="040404"/>
          <w:sz w:val="24"/>
          <w:szCs w:val="24"/>
          <w:lang w:val="uk-UA" w:eastAsia="ru-RU"/>
        </w:rPr>
        <w:t xml:space="preserve">комунальною власністю </w:t>
      </w:r>
      <w:r w:rsidR="00774A66" w:rsidRPr="00CD2B8F">
        <w:rPr>
          <w:rFonts w:eastAsia="Times New Roman" w:cs="Times New Roman"/>
          <w:color w:val="040404"/>
          <w:sz w:val="24"/>
          <w:szCs w:val="24"/>
          <w:lang w:val="uk-UA" w:eastAsia="ru-RU"/>
        </w:rPr>
        <w:t>Дунаєвецької міської ради,</w:t>
      </w:r>
      <w:r w:rsidRPr="00CD2B8F">
        <w:rPr>
          <w:rFonts w:eastAsia="Times New Roman" w:cs="Times New Roman"/>
          <w:color w:val="040404"/>
          <w:sz w:val="24"/>
          <w:szCs w:val="24"/>
          <w:lang w:val="uk-UA" w:eastAsia="ru-RU"/>
        </w:rPr>
        <w:t xml:space="preserve"> до складу якої входять окрім міста </w:t>
      </w:r>
      <w:r w:rsidR="00774A66" w:rsidRPr="00CD2B8F">
        <w:rPr>
          <w:rFonts w:eastAsia="Times New Roman" w:cs="Times New Roman"/>
          <w:color w:val="040404"/>
          <w:sz w:val="24"/>
          <w:szCs w:val="24"/>
          <w:lang w:val="uk-UA" w:eastAsia="ru-RU"/>
        </w:rPr>
        <w:t>Дунаївці</w:t>
      </w:r>
      <w:r w:rsidRPr="00CD2B8F">
        <w:rPr>
          <w:rFonts w:eastAsia="Times New Roman" w:cs="Times New Roman"/>
          <w:color w:val="040404"/>
          <w:sz w:val="24"/>
          <w:szCs w:val="24"/>
          <w:lang w:val="uk-UA" w:eastAsia="ru-RU"/>
        </w:rPr>
        <w:t xml:space="preserve"> ще </w:t>
      </w:r>
      <w:r w:rsidR="00774A66" w:rsidRPr="00CD2B8F">
        <w:rPr>
          <w:rFonts w:eastAsia="Times New Roman" w:cs="Times New Roman"/>
          <w:color w:val="040404"/>
          <w:sz w:val="24"/>
          <w:szCs w:val="24"/>
          <w:lang w:val="uk-UA" w:eastAsia="ru-RU"/>
        </w:rPr>
        <w:t>50</w:t>
      </w:r>
      <w:r w:rsidRPr="00CD2B8F">
        <w:rPr>
          <w:rFonts w:eastAsia="Times New Roman" w:cs="Times New Roman"/>
          <w:color w:val="040404"/>
          <w:sz w:val="24"/>
          <w:szCs w:val="24"/>
          <w:lang w:val="uk-UA" w:eastAsia="ru-RU"/>
        </w:rPr>
        <w:t xml:space="preserve"> населених пунктів.</w:t>
      </w:r>
    </w:p>
    <w:p w14:paraId="6FEC06FA" w14:textId="759B271A" w:rsidR="0089027C" w:rsidRPr="00CD2B8F" w:rsidRDefault="0089027C" w:rsidP="00774A66">
      <w:pPr>
        <w:shd w:val="clear" w:color="auto" w:fill="FFFFFF"/>
        <w:spacing w:after="0"/>
        <w:ind w:firstLine="708"/>
        <w:jc w:val="both"/>
        <w:rPr>
          <w:rFonts w:eastAsia="Times New Roman" w:cs="Times New Roman"/>
          <w:color w:val="040404"/>
          <w:sz w:val="24"/>
          <w:szCs w:val="24"/>
          <w:lang w:eastAsia="ru-RU"/>
        </w:rPr>
      </w:pPr>
      <w:r w:rsidRPr="00CD2B8F">
        <w:rPr>
          <w:rFonts w:eastAsia="Times New Roman" w:cs="Times New Roman"/>
          <w:color w:val="040404"/>
          <w:sz w:val="24"/>
          <w:szCs w:val="24"/>
          <w:lang w:eastAsia="ru-RU"/>
        </w:rPr>
        <w:t xml:space="preserve">В цілому прийняття даного рішення дасть змогу реалізувати норми нового Закону України «Про оренду державного та комунального майна», постанови Кабінету Міністрів України від 03.06.2020 № 483 «Про Порядок передачі в оренду державного та комунального майна», зокрема, передавати в оренду об’єкти комунальної власності </w:t>
      </w:r>
      <w:r w:rsidR="00774A66" w:rsidRPr="00CD2B8F">
        <w:rPr>
          <w:rFonts w:eastAsia="Times New Roman" w:cs="Times New Roman"/>
          <w:color w:val="040404"/>
          <w:sz w:val="24"/>
          <w:szCs w:val="24"/>
          <w:lang w:val="uk-UA" w:eastAsia="ru-RU"/>
        </w:rPr>
        <w:t>Дунаєвецької міської ради</w:t>
      </w:r>
      <w:r w:rsidRPr="00CD2B8F">
        <w:rPr>
          <w:rFonts w:eastAsia="Times New Roman" w:cs="Times New Roman"/>
          <w:color w:val="040404"/>
          <w:sz w:val="24"/>
          <w:szCs w:val="24"/>
          <w:lang w:eastAsia="ru-RU"/>
        </w:rPr>
        <w:t xml:space="preserve"> (крім землі) на конкурентних засадах способом проведення електронного аукціону з надання майна в оренду (в тому числі електронного аукціону щодо продовження договору оренди) з врахуванням особливостей комунального майна в межах, визначених цим Законом.</w:t>
      </w:r>
    </w:p>
    <w:p w14:paraId="4CD49EA7" w14:textId="77777777" w:rsidR="0089027C" w:rsidRPr="00CD2B8F" w:rsidRDefault="0089027C" w:rsidP="00E85E1D">
      <w:pPr>
        <w:shd w:val="clear" w:color="auto" w:fill="FFFFFF"/>
        <w:ind w:firstLine="708"/>
        <w:jc w:val="both"/>
        <w:rPr>
          <w:rFonts w:eastAsia="Times New Roman" w:cs="Times New Roman"/>
          <w:color w:val="040404"/>
          <w:sz w:val="24"/>
          <w:szCs w:val="24"/>
          <w:lang w:eastAsia="ru-RU"/>
        </w:rPr>
      </w:pPr>
      <w:r w:rsidRPr="00CD2B8F">
        <w:rPr>
          <w:rFonts w:eastAsia="Times New Roman" w:cs="Times New Roman"/>
          <w:color w:val="040404"/>
          <w:sz w:val="24"/>
          <w:szCs w:val="24"/>
          <w:lang w:eastAsia="ru-RU"/>
        </w:rPr>
        <w:t>Отже, передача об’єктів комунальної власності на конкурсних засадах, способом проведення електронного аукціону з надання майна в оренду через електронну торгову систему забезпечить високий рівень відкритості, доступності інформації щодо проведення процедур передачі комунального майна в оренду, виключить корупційні ризики при передачі комунального майна в оренду, забезпечить високий рівень довіри до органів місцевого самоврядування, як до суб’єкта господарсько-правових відносин.</w:t>
      </w:r>
    </w:p>
    <w:p w14:paraId="13D753FF" w14:textId="77777777" w:rsidR="0089027C" w:rsidRPr="001C09B1" w:rsidRDefault="0089027C" w:rsidP="00E85E1D">
      <w:pPr>
        <w:shd w:val="clear" w:color="auto" w:fill="FFFFFF"/>
        <w:spacing w:after="0"/>
        <w:ind w:firstLine="708"/>
        <w:jc w:val="both"/>
        <w:rPr>
          <w:rFonts w:eastAsia="Times New Roman" w:cs="Times New Roman"/>
          <w:b/>
          <w:color w:val="040404"/>
          <w:sz w:val="24"/>
          <w:szCs w:val="24"/>
          <w:lang w:eastAsia="ru-RU"/>
        </w:rPr>
      </w:pPr>
      <w:r w:rsidRPr="001C09B1">
        <w:rPr>
          <w:rFonts w:eastAsia="Times New Roman" w:cs="Times New Roman"/>
          <w:b/>
          <w:color w:val="040404"/>
          <w:sz w:val="24"/>
          <w:szCs w:val="24"/>
          <w:lang w:eastAsia="ru-RU"/>
        </w:rPr>
        <w:t>Основні групи на які проблема справляє вплив: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37"/>
        <w:gridCol w:w="993"/>
        <w:gridCol w:w="1134"/>
      </w:tblGrid>
      <w:tr w:rsidR="009706B3" w:rsidRPr="009706B3" w14:paraId="5ACA9B40" w14:textId="77777777" w:rsidTr="00E85E1D">
        <w:trPr>
          <w:jc w:val="center"/>
        </w:trPr>
        <w:tc>
          <w:tcPr>
            <w:tcW w:w="6237" w:type="dxa"/>
            <w:shd w:val="clear" w:color="auto" w:fill="auto"/>
            <w:vAlign w:val="center"/>
            <w:hideMark/>
          </w:tcPr>
          <w:p w14:paraId="46BE239F" w14:textId="77777777" w:rsidR="0089027C" w:rsidRPr="001C09B1" w:rsidRDefault="0089027C" w:rsidP="00E85E1D">
            <w:pPr>
              <w:spacing w:after="0"/>
              <w:jc w:val="both"/>
              <w:rPr>
                <w:rFonts w:eastAsia="Times New Roman" w:cs="Times New Roman"/>
                <w:b/>
                <w:color w:val="000000" w:themeColor="text1"/>
                <w:sz w:val="24"/>
                <w:szCs w:val="24"/>
                <w:lang w:eastAsia="ru-RU"/>
              </w:rPr>
            </w:pPr>
            <w:r w:rsidRPr="001C09B1">
              <w:rPr>
                <w:rFonts w:eastAsia="Times New Roman" w:cs="Times New Roman"/>
                <w:b/>
                <w:color w:val="000000" w:themeColor="text1"/>
                <w:sz w:val="24"/>
                <w:szCs w:val="24"/>
                <w:lang w:eastAsia="ru-RU"/>
              </w:rPr>
              <w:t>Групи (підгрупи)</w:t>
            </w:r>
          </w:p>
        </w:tc>
        <w:tc>
          <w:tcPr>
            <w:tcW w:w="993" w:type="dxa"/>
            <w:shd w:val="clear" w:color="auto" w:fill="auto"/>
            <w:vAlign w:val="center"/>
            <w:hideMark/>
          </w:tcPr>
          <w:p w14:paraId="07695744" w14:textId="77777777" w:rsidR="0089027C" w:rsidRPr="001C09B1" w:rsidRDefault="0089027C" w:rsidP="00E85E1D">
            <w:pPr>
              <w:spacing w:after="0"/>
              <w:jc w:val="center"/>
              <w:rPr>
                <w:rFonts w:eastAsia="Times New Roman" w:cs="Times New Roman"/>
                <w:b/>
                <w:color w:val="000000" w:themeColor="text1"/>
                <w:sz w:val="24"/>
                <w:szCs w:val="24"/>
                <w:lang w:eastAsia="ru-RU"/>
              </w:rPr>
            </w:pPr>
            <w:r w:rsidRPr="001C09B1">
              <w:rPr>
                <w:rFonts w:eastAsia="Times New Roman" w:cs="Times New Roman"/>
                <w:b/>
                <w:color w:val="000000" w:themeColor="text1"/>
                <w:sz w:val="24"/>
                <w:szCs w:val="24"/>
                <w:lang w:eastAsia="ru-RU"/>
              </w:rPr>
              <w:t>Так</w:t>
            </w:r>
          </w:p>
        </w:tc>
        <w:tc>
          <w:tcPr>
            <w:tcW w:w="1134" w:type="dxa"/>
            <w:shd w:val="clear" w:color="auto" w:fill="auto"/>
            <w:vAlign w:val="center"/>
            <w:hideMark/>
          </w:tcPr>
          <w:p w14:paraId="6F4590A2" w14:textId="77777777" w:rsidR="0089027C" w:rsidRPr="001C09B1" w:rsidRDefault="0089027C" w:rsidP="00E85E1D">
            <w:pPr>
              <w:spacing w:after="0"/>
              <w:jc w:val="center"/>
              <w:rPr>
                <w:rFonts w:eastAsia="Times New Roman" w:cs="Times New Roman"/>
                <w:b/>
                <w:color w:val="000000" w:themeColor="text1"/>
                <w:sz w:val="24"/>
                <w:szCs w:val="24"/>
                <w:lang w:eastAsia="ru-RU"/>
              </w:rPr>
            </w:pPr>
            <w:r w:rsidRPr="001C09B1">
              <w:rPr>
                <w:rFonts w:eastAsia="Times New Roman" w:cs="Times New Roman"/>
                <w:b/>
                <w:color w:val="000000" w:themeColor="text1"/>
                <w:sz w:val="24"/>
                <w:szCs w:val="24"/>
                <w:lang w:eastAsia="ru-RU"/>
              </w:rPr>
              <w:t>Ні</w:t>
            </w:r>
          </w:p>
        </w:tc>
      </w:tr>
      <w:tr w:rsidR="009706B3" w:rsidRPr="009706B3" w14:paraId="71BBAFFE" w14:textId="77777777" w:rsidTr="00E85E1D">
        <w:trPr>
          <w:jc w:val="center"/>
        </w:trPr>
        <w:tc>
          <w:tcPr>
            <w:tcW w:w="6237" w:type="dxa"/>
            <w:shd w:val="clear" w:color="auto" w:fill="auto"/>
            <w:vAlign w:val="center"/>
            <w:hideMark/>
          </w:tcPr>
          <w:p w14:paraId="29B2BE98" w14:textId="77777777" w:rsidR="0089027C" w:rsidRPr="009706B3" w:rsidRDefault="0089027C" w:rsidP="00E85E1D">
            <w:pPr>
              <w:spacing w:after="0"/>
              <w:jc w:val="both"/>
              <w:rPr>
                <w:rFonts w:eastAsia="Times New Roman" w:cs="Times New Roman"/>
                <w:color w:val="000000" w:themeColor="text1"/>
                <w:sz w:val="24"/>
                <w:szCs w:val="24"/>
                <w:lang w:eastAsia="ru-RU"/>
              </w:rPr>
            </w:pPr>
            <w:r w:rsidRPr="009706B3">
              <w:rPr>
                <w:rFonts w:eastAsia="Times New Roman" w:cs="Times New Roman"/>
                <w:color w:val="000000" w:themeColor="text1"/>
                <w:sz w:val="24"/>
                <w:szCs w:val="24"/>
                <w:lang w:eastAsia="ru-RU"/>
              </w:rPr>
              <w:t>Громадяни</w:t>
            </w:r>
          </w:p>
        </w:tc>
        <w:tc>
          <w:tcPr>
            <w:tcW w:w="993" w:type="dxa"/>
            <w:shd w:val="clear" w:color="auto" w:fill="auto"/>
            <w:vAlign w:val="center"/>
            <w:hideMark/>
          </w:tcPr>
          <w:p w14:paraId="4946869D" w14:textId="77777777" w:rsidR="0089027C" w:rsidRPr="009706B3" w:rsidRDefault="0089027C" w:rsidP="00E85E1D">
            <w:pPr>
              <w:spacing w:after="0"/>
              <w:jc w:val="center"/>
              <w:rPr>
                <w:rFonts w:eastAsia="Times New Roman" w:cs="Times New Roman"/>
                <w:color w:val="000000" w:themeColor="text1"/>
                <w:sz w:val="24"/>
                <w:szCs w:val="24"/>
                <w:lang w:eastAsia="ru-RU"/>
              </w:rPr>
            </w:pPr>
            <w:r w:rsidRPr="009706B3">
              <w:rPr>
                <w:rFonts w:eastAsia="Times New Roman" w:cs="Times New Roman"/>
                <w:color w:val="000000" w:themeColor="text1"/>
                <w:sz w:val="24"/>
                <w:szCs w:val="24"/>
                <w:lang w:eastAsia="ru-RU"/>
              </w:rPr>
              <w:t>-</w:t>
            </w:r>
          </w:p>
        </w:tc>
        <w:tc>
          <w:tcPr>
            <w:tcW w:w="1134" w:type="dxa"/>
            <w:shd w:val="clear" w:color="auto" w:fill="auto"/>
            <w:vAlign w:val="center"/>
            <w:hideMark/>
          </w:tcPr>
          <w:p w14:paraId="31A7141F" w14:textId="77777777" w:rsidR="0089027C" w:rsidRPr="009706B3" w:rsidRDefault="0089027C" w:rsidP="00E85E1D">
            <w:pPr>
              <w:spacing w:after="0"/>
              <w:jc w:val="center"/>
              <w:rPr>
                <w:rFonts w:eastAsia="Times New Roman" w:cs="Times New Roman"/>
                <w:color w:val="000000" w:themeColor="text1"/>
                <w:sz w:val="24"/>
                <w:szCs w:val="24"/>
                <w:lang w:eastAsia="ru-RU"/>
              </w:rPr>
            </w:pPr>
            <w:r w:rsidRPr="009706B3">
              <w:rPr>
                <w:rFonts w:eastAsia="Times New Roman" w:cs="Times New Roman"/>
                <w:color w:val="000000" w:themeColor="text1"/>
                <w:sz w:val="24"/>
                <w:szCs w:val="24"/>
                <w:lang w:eastAsia="ru-RU"/>
              </w:rPr>
              <w:t>+</w:t>
            </w:r>
          </w:p>
        </w:tc>
      </w:tr>
      <w:tr w:rsidR="009706B3" w:rsidRPr="009706B3" w14:paraId="3A6DEFDF" w14:textId="77777777" w:rsidTr="00E85E1D">
        <w:trPr>
          <w:jc w:val="center"/>
        </w:trPr>
        <w:tc>
          <w:tcPr>
            <w:tcW w:w="6237" w:type="dxa"/>
            <w:shd w:val="clear" w:color="auto" w:fill="auto"/>
            <w:vAlign w:val="center"/>
            <w:hideMark/>
          </w:tcPr>
          <w:p w14:paraId="485B8F18" w14:textId="77777777" w:rsidR="0089027C" w:rsidRPr="009706B3" w:rsidRDefault="0089027C" w:rsidP="004058D2">
            <w:pPr>
              <w:spacing w:after="0"/>
              <w:jc w:val="both"/>
              <w:rPr>
                <w:rFonts w:eastAsia="Times New Roman" w:cs="Times New Roman"/>
                <w:color w:val="000000" w:themeColor="text1"/>
                <w:sz w:val="24"/>
                <w:szCs w:val="24"/>
                <w:lang w:eastAsia="ru-RU"/>
              </w:rPr>
            </w:pPr>
            <w:r w:rsidRPr="009706B3">
              <w:rPr>
                <w:rFonts w:eastAsia="Times New Roman" w:cs="Times New Roman"/>
                <w:color w:val="000000" w:themeColor="text1"/>
                <w:sz w:val="24"/>
                <w:szCs w:val="24"/>
                <w:lang w:eastAsia="ru-RU"/>
              </w:rPr>
              <w:t>Держава в особі органів місцевого самоврядування</w:t>
            </w:r>
          </w:p>
        </w:tc>
        <w:tc>
          <w:tcPr>
            <w:tcW w:w="993" w:type="dxa"/>
            <w:shd w:val="clear" w:color="auto" w:fill="auto"/>
            <w:vAlign w:val="center"/>
            <w:hideMark/>
          </w:tcPr>
          <w:p w14:paraId="7B8D743E" w14:textId="77777777" w:rsidR="0089027C" w:rsidRPr="009706B3" w:rsidRDefault="0089027C" w:rsidP="009706B3">
            <w:pPr>
              <w:spacing w:after="0"/>
              <w:jc w:val="center"/>
              <w:rPr>
                <w:rFonts w:eastAsia="Times New Roman" w:cs="Times New Roman"/>
                <w:color w:val="000000" w:themeColor="text1"/>
                <w:sz w:val="24"/>
                <w:szCs w:val="24"/>
                <w:lang w:eastAsia="ru-RU"/>
              </w:rPr>
            </w:pPr>
            <w:r w:rsidRPr="009706B3">
              <w:rPr>
                <w:rFonts w:eastAsia="Times New Roman" w:cs="Times New Roman"/>
                <w:color w:val="000000" w:themeColor="text1"/>
                <w:sz w:val="24"/>
                <w:szCs w:val="24"/>
                <w:lang w:eastAsia="ru-RU"/>
              </w:rPr>
              <w:t>+</w:t>
            </w:r>
          </w:p>
        </w:tc>
        <w:tc>
          <w:tcPr>
            <w:tcW w:w="1134" w:type="dxa"/>
            <w:shd w:val="clear" w:color="auto" w:fill="auto"/>
            <w:vAlign w:val="center"/>
            <w:hideMark/>
          </w:tcPr>
          <w:p w14:paraId="7CB15745" w14:textId="77777777" w:rsidR="0089027C" w:rsidRPr="009706B3" w:rsidRDefault="0089027C" w:rsidP="009706B3">
            <w:pPr>
              <w:spacing w:after="0"/>
              <w:jc w:val="center"/>
              <w:rPr>
                <w:rFonts w:eastAsia="Times New Roman" w:cs="Times New Roman"/>
                <w:color w:val="000000" w:themeColor="text1"/>
                <w:sz w:val="24"/>
                <w:szCs w:val="24"/>
                <w:lang w:eastAsia="ru-RU"/>
              </w:rPr>
            </w:pPr>
            <w:r w:rsidRPr="009706B3">
              <w:rPr>
                <w:rFonts w:eastAsia="Times New Roman" w:cs="Times New Roman"/>
                <w:color w:val="000000" w:themeColor="text1"/>
                <w:sz w:val="24"/>
                <w:szCs w:val="24"/>
                <w:lang w:eastAsia="ru-RU"/>
              </w:rPr>
              <w:t>-</w:t>
            </w:r>
          </w:p>
        </w:tc>
      </w:tr>
      <w:tr w:rsidR="009706B3" w:rsidRPr="009706B3" w14:paraId="22E2406D" w14:textId="77777777" w:rsidTr="00E85E1D">
        <w:trPr>
          <w:jc w:val="center"/>
        </w:trPr>
        <w:tc>
          <w:tcPr>
            <w:tcW w:w="6237" w:type="dxa"/>
            <w:shd w:val="clear" w:color="auto" w:fill="auto"/>
            <w:vAlign w:val="center"/>
            <w:hideMark/>
          </w:tcPr>
          <w:p w14:paraId="269816F4" w14:textId="77777777" w:rsidR="0089027C" w:rsidRPr="009706B3" w:rsidRDefault="0089027C" w:rsidP="004058D2">
            <w:pPr>
              <w:spacing w:after="0"/>
              <w:jc w:val="both"/>
              <w:rPr>
                <w:rFonts w:eastAsia="Times New Roman" w:cs="Times New Roman"/>
                <w:color w:val="000000" w:themeColor="text1"/>
                <w:sz w:val="24"/>
                <w:szCs w:val="24"/>
                <w:lang w:eastAsia="ru-RU"/>
              </w:rPr>
            </w:pPr>
            <w:r w:rsidRPr="009706B3">
              <w:rPr>
                <w:rFonts w:eastAsia="Times New Roman" w:cs="Times New Roman"/>
                <w:color w:val="000000" w:themeColor="text1"/>
                <w:sz w:val="24"/>
                <w:szCs w:val="24"/>
                <w:lang w:eastAsia="ru-RU"/>
              </w:rPr>
              <w:t>Суб’єкти господарювання,</w:t>
            </w:r>
          </w:p>
        </w:tc>
        <w:tc>
          <w:tcPr>
            <w:tcW w:w="993" w:type="dxa"/>
            <w:shd w:val="clear" w:color="auto" w:fill="auto"/>
            <w:vAlign w:val="center"/>
            <w:hideMark/>
          </w:tcPr>
          <w:p w14:paraId="33B5596C" w14:textId="77777777" w:rsidR="0089027C" w:rsidRPr="009706B3" w:rsidRDefault="0089027C" w:rsidP="009706B3">
            <w:pPr>
              <w:spacing w:after="0"/>
              <w:jc w:val="center"/>
              <w:rPr>
                <w:rFonts w:eastAsia="Times New Roman" w:cs="Times New Roman"/>
                <w:color w:val="000000" w:themeColor="text1"/>
                <w:sz w:val="24"/>
                <w:szCs w:val="24"/>
                <w:lang w:eastAsia="ru-RU"/>
              </w:rPr>
            </w:pPr>
            <w:r w:rsidRPr="009706B3">
              <w:rPr>
                <w:rFonts w:eastAsia="Times New Roman" w:cs="Times New Roman"/>
                <w:color w:val="000000" w:themeColor="text1"/>
                <w:sz w:val="24"/>
                <w:szCs w:val="24"/>
                <w:lang w:eastAsia="ru-RU"/>
              </w:rPr>
              <w:t>+</w:t>
            </w:r>
          </w:p>
        </w:tc>
        <w:tc>
          <w:tcPr>
            <w:tcW w:w="1134" w:type="dxa"/>
            <w:shd w:val="clear" w:color="auto" w:fill="auto"/>
            <w:vAlign w:val="center"/>
            <w:hideMark/>
          </w:tcPr>
          <w:p w14:paraId="4F344259" w14:textId="77777777" w:rsidR="0089027C" w:rsidRPr="009706B3" w:rsidRDefault="0089027C" w:rsidP="009706B3">
            <w:pPr>
              <w:spacing w:after="0"/>
              <w:jc w:val="center"/>
              <w:rPr>
                <w:rFonts w:eastAsia="Times New Roman" w:cs="Times New Roman"/>
                <w:color w:val="000000" w:themeColor="text1"/>
                <w:sz w:val="24"/>
                <w:szCs w:val="24"/>
                <w:lang w:eastAsia="ru-RU"/>
              </w:rPr>
            </w:pPr>
            <w:r w:rsidRPr="009706B3">
              <w:rPr>
                <w:rFonts w:eastAsia="Times New Roman" w:cs="Times New Roman"/>
                <w:color w:val="000000" w:themeColor="text1"/>
                <w:sz w:val="24"/>
                <w:szCs w:val="24"/>
                <w:lang w:eastAsia="ru-RU"/>
              </w:rPr>
              <w:t>-</w:t>
            </w:r>
          </w:p>
        </w:tc>
      </w:tr>
      <w:tr w:rsidR="009706B3" w:rsidRPr="009706B3" w14:paraId="460A4D49" w14:textId="77777777" w:rsidTr="00E85E1D">
        <w:trPr>
          <w:jc w:val="center"/>
        </w:trPr>
        <w:tc>
          <w:tcPr>
            <w:tcW w:w="6237" w:type="dxa"/>
            <w:shd w:val="clear" w:color="auto" w:fill="auto"/>
            <w:vAlign w:val="center"/>
            <w:hideMark/>
          </w:tcPr>
          <w:p w14:paraId="5CCE653F" w14:textId="77777777" w:rsidR="0089027C" w:rsidRPr="009706B3" w:rsidRDefault="0089027C" w:rsidP="004058D2">
            <w:pPr>
              <w:spacing w:after="0"/>
              <w:jc w:val="both"/>
              <w:rPr>
                <w:rFonts w:eastAsia="Times New Roman" w:cs="Times New Roman"/>
                <w:color w:val="000000" w:themeColor="text1"/>
                <w:sz w:val="24"/>
                <w:szCs w:val="24"/>
                <w:lang w:eastAsia="ru-RU"/>
              </w:rPr>
            </w:pPr>
            <w:r w:rsidRPr="009706B3">
              <w:rPr>
                <w:rFonts w:eastAsia="Times New Roman" w:cs="Times New Roman"/>
                <w:color w:val="000000" w:themeColor="text1"/>
                <w:sz w:val="24"/>
                <w:szCs w:val="24"/>
                <w:lang w:eastAsia="ru-RU"/>
              </w:rPr>
              <w:t>у тому числі суб’єкти малого підприємства</w:t>
            </w:r>
          </w:p>
        </w:tc>
        <w:tc>
          <w:tcPr>
            <w:tcW w:w="993" w:type="dxa"/>
            <w:shd w:val="clear" w:color="auto" w:fill="auto"/>
            <w:vAlign w:val="center"/>
            <w:hideMark/>
          </w:tcPr>
          <w:p w14:paraId="750EFEF2" w14:textId="77777777" w:rsidR="0089027C" w:rsidRPr="009706B3" w:rsidRDefault="0089027C" w:rsidP="009706B3">
            <w:pPr>
              <w:spacing w:after="0"/>
              <w:jc w:val="center"/>
              <w:rPr>
                <w:rFonts w:eastAsia="Times New Roman" w:cs="Times New Roman"/>
                <w:color w:val="000000" w:themeColor="text1"/>
                <w:sz w:val="24"/>
                <w:szCs w:val="24"/>
                <w:lang w:eastAsia="ru-RU"/>
              </w:rPr>
            </w:pPr>
            <w:r w:rsidRPr="009706B3">
              <w:rPr>
                <w:rFonts w:eastAsia="Times New Roman" w:cs="Times New Roman"/>
                <w:color w:val="000000" w:themeColor="text1"/>
                <w:sz w:val="24"/>
                <w:szCs w:val="24"/>
                <w:lang w:eastAsia="ru-RU"/>
              </w:rPr>
              <w:t>+</w:t>
            </w:r>
          </w:p>
        </w:tc>
        <w:tc>
          <w:tcPr>
            <w:tcW w:w="1134" w:type="dxa"/>
            <w:shd w:val="clear" w:color="auto" w:fill="auto"/>
            <w:vAlign w:val="center"/>
            <w:hideMark/>
          </w:tcPr>
          <w:p w14:paraId="5B577AAE" w14:textId="77777777" w:rsidR="0089027C" w:rsidRPr="009706B3" w:rsidRDefault="0089027C" w:rsidP="009706B3">
            <w:pPr>
              <w:spacing w:after="0"/>
              <w:jc w:val="center"/>
              <w:rPr>
                <w:rFonts w:eastAsia="Times New Roman" w:cs="Times New Roman"/>
                <w:color w:val="000000" w:themeColor="text1"/>
                <w:sz w:val="24"/>
                <w:szCs w:val="24"/>
                <w:lang w:eastAsia="ru-RU"/>
              </w:rPr>
            </w:pPr>
            <w:r w:rsidRPr="009706B3">
              <w:rPr>
                <w:rFonts w:eastAsia="Times New Roman" w:cs="Times New Roman"/>
                <w:color w:val="000000" w:themeColor="text1"/>
                <w:sz w:val="24"/>
                <w:szCs w:val="24"/>
                <w:lang w:eastAsia="ru-RU"/>
              </w:rPr>
              <w:t>-</w:t>
            </w:r>
          </w:p>
        </w:tc>
      </w:tr>
    </w:tbl>
    <w:p w14:paraId="39B2E2E6" w14:textId="77777777" w:rsidR="00E85E1D" w:rsidRDefault="00E85E1D" w:rsidP="00E85E1D">
      <w:pPr>
        <w:shd w:val="clear" w:color="auto" w:fill="FFFFFF"/>
        <w:spacing w:after="0"/>
        <w:ind w:firstLine="708"/>
        <w:jc w:val="center"/>
        <w:rPr>
          <w:rFonts w:eastAsia="Times New Roman" w:cs="Times New Roman"/>
          <w:b/>
          <w:bCs/>
          <w:color w:val="040404"/>
          <w:sz w:val="24"/>
          <w:szCs w:val="24"/>
          <w:lang w:eastAsia="ru-RU"/>
        </w:rPr>
      </w:pPr>
    </w:p>
    <w:p w14:paraId="1443CED3" w14:textId="15984786" w:rsidR="0089027C" w:rsidRPr="00CD2B8F" w:rsidRDefault="00E85E1D" w:rsidP="002A6257">
      <w:pPr>
        <w:shd w:val="clear" w:color="auto" w:fill="FFFFFF"/>
        <w:ind w:firstLine="708"/>
        <w:jc w:val="center"/>
        <w:rPr>
          <w:rFonts w:eastAsia="Times New Roman" w:cs="Times New Roman"/>
          <w:color w:val="040404"/>
          <w:sz w:val="24"/>
          <w:szCs w:val="24"/>
          <w:lang w:eastAsia="ru-RU"/>
        </w:rPr>
      </w:pPr>
      <w:r>
        <w:rPr>
          <w:rFonts w:eastAsia="Times New Roman" w:cs="Times New Roman"/>
          <w:b/>
          <w:bCs/>
          <w:color w:val="040404"/>
          <w:sz w:val="24"/>
          <w:szCs w:val="24"/>
          <w:lang w:val="uk-UA" w:eastAsia="ru-RU"/>
        </w:rPr>
        <w:t xml:space="preserve">ІІ. </w:t>
      </w:r>
      <w:r w:rsidR="0089027C" w:rsidRPr="00CD2B8F">
        <w:rPr>
          <w:rFonts w:eastAsia="Times New Roman" w:cs="Times New Roman"/>
          <w:b/>
          <w:bCs/>
          <w:color w:val="040404"/>
          <w:sz w:val="24"/>
          <w:szCs w:val="24"/>
          <w:lang w:eastAsia="ru-RU"/>
        </w:rPr>
        <w:t>Обґрунтування неможливості вирішення проблеми з</w:t>
      </w:r>
      <w:r>
        <w:rPr>
          <w:rFonts w:eastAsia="Times New Roman" w:cs="Times New Roman"/>
          <w:b/>
          <w:bCs/>
          <w:color w:val="040404"/>
          <w:sz w:val="24"/>
          <w:szCs w:val="24"/>
          <w:lang w:eastAsia="ru-RU"/>
        </w:rPr>
        <w:t>а допомогою ринкових механізмів</w:t>
      </w:r>
    </w:p>
    <w:p w14:paraId="08623E50" w14:textId="25189592" w:rsidR="0089027C" w:rsidRDefault="0089027C" w:rsidP="00621A57">
      <w:pPr>
        <w:shd w:val="clear" w:color="auto" w:fill="FFFFFF"/>
        <w:ind w:firstLine="708"/>
        <w:jc w:val="both"/>
        <w:rPr>
          <w:rFonts w:eastAsia="Times New Roman" w:cs="Times New Roman"/>
          <w:color w:val="040404"/>
          <w:sz w:val="24"/>
          <w:szCs w:val="24"/>
          <w:lang w:eastAsia="ru-RU"/>
        </w:rPr>
      </w:pPr>
      <w:r w:rsidRPr="00CD2B8F">
        <w:rPr>
          <w:rFonts w:eastAsia="Times New Roman" w:cs="Times New Roman"/>
          <w:color w:val="040404"/>
          <w:sz w:val="24"/>
          <w:szCs w:val="24"/>
          <w:lang w:eastAsia="ru-RU"/>
        </w:rPr>
        <w:t xml:space="preserve">Проблема не може бути розв’язана за допомогою ринкових механізмів, оскільки, відповідно до статті 1 Закону України «Про засади державної регуляторної політики у сфері господарської діяльності» регуляторний акт </w:t>
      </w:r>
      <w:r w:rsidR="00AA539F">
        <w:rPr>
          <w:rFonts w:eastAsia="Times New Roman" w:cs="Times New Roman"/>
          <w:color w:val="040404"/>
          <w:sz w:val="24"/>
          <w:szCs w:val="24"/>
          <w:lang w:val="uk-UA" w:eastAsia="ru-RU"/>
        </w:rPr>
        <w:t>-</w:t>
      </w:r>
      <w:r w:rsidRPr="00CD2B8F">
        <w:rPr>
          <w:rFonts w:eastAsia="Times New Roman" w:cs="Times New Roman"/>
          <w:color w:val="040404"/>
          <w:sz w:val="24"/>
          <w:szCs w:val="24"/>
          <w:lang w:eastAsia="ru-RU"/>
        </w:rPr>
        <w:t xml:space="preserve"> це прийнятий уповноваженим регуляторним органом нормативно-правовий акт, який або окремі положення якого спрямовані на правове регулювання господарських відносин, а також адміністративних відносин між регуляторними органами або іншими органами державної влади та суб’єктами господарювання.</w:t>
      </w:r>
    </w:p>
    <w:p w14:paraId="324BFCEB" w14:textId="77777777" w:rsidR="00621A57" w:rsidRDefault="00621A57" w:rsidP="00621A57">
      <w:pPr>
        <w:shd w:val="clear" w:color="auto" w:fill="FFFFFF"/>
        <w:ind w:firstLine="708"/>
        <w:jc w:val="both"/>
        <w:rPr>
          <w:rFonts w:eastAsia="Times New Roman" w:cs="Times New Roman"/>
          <w:color w:val="040404"/>
          <w:sz w:val="24"/>
          <w:szCs w:val="24"/>
          <w:lang w:eastAsia="ru-RU"/>
        </w:rPr>
      </w:pPr>
    </w:p>
    <w:p w14:paraId="283294D2" w14:textId="77777777" w:rsidR="00621A57" w:rsidRPr="00CD2B8F" w:rsidRDefault="00621A57" w:rsidP="00621A57">
      <w:pPr>
        <w:shd w:val="clear" w:color="auto" w:fill="FFFFFF"/>
        <w:ind w:firstLine="708"/>
        <w:jc w:val="both"/>
        <w:rPr>
          <w:rFonts w:eastAsia="Times New Roman" w:cs="Times New Roman"/>
          <w:color w:val="040404"/>
          <w:sz w:val="24"/>
          <w:szCs w:val="24"/>
          <w:lang w:eastAsia="ru-RU"/>
        </w:rPr>
      </w:pPr>
    </w:p>
    <w:p w14:paraId="3BFD2561" w14:textId="223A93C4" w:rsidR="0089027C" w:rsidRPr="00CD2B8F" w:rsidRDefault="00AA539F" w:rsidP="002A6257">
      <w:pPr>
        <w:shd w:val="clear" w:color="auto" w:fill="FFFFFF"/>
        <w:ind w:firstLine="708"/>
        <w:jc w:val="center"/>
        <w:rPr>
          <w:rFonts w:eastAsia="Times New Roman" w:cs="Times New Roman"/>
          <w:color w:val="040404"/>
          <w:sz w:val="24"/>
          <w:szCs w:val="24"/>
          <w:lang w:eastAsia="ru-RU"/>
        </w:rPr>
      </w:pPr>
      <w:r>
        <w:rPr>
          <w:rFonts w:eastAsia="Times New Roman" w:cs="Times New Roman"/>
          <w:b/>
          <w:bCs/>
          <w:color w:val="040404"/>
          <w:sz w:val="24"/>
          <w:szCs w:val="24"/>
          <w:lang w:val="uk-UA" w:eastAsia="ru-RU"/>
        </w:rPr>
        <w:lastRenderedPageBreak/>
        <w:t xml:space="preserve">ІІІ. </w:t>
      </w:r>
      <w:r w:rsidR="0089027C" w:rsidRPr="00CD2B8F">
        <w:rPr>
          <w:rFonts w:eastAsia="Times New Roman" w:cs="Times New Roman"/>
          <w:b/>
          <w:bCs/>
          <w:color w:val="040404"/>
          <w:sz w:val="24"/>
          <w:szCs w:val="24"/>
          <w:lang w:eastAsia="ru-RU"/>
        </w:rPr>
        <w:t>Обґрунтування неможливості вирішення проблеми за допомогою діючих регуляторних актів</w:t>
      </w:r>
    </w:p>
    <w:p w14:paraId="798FDB6B" w14:textId="3258B5E9" w:rsidR="0089027C" w:rsidRPr="00CD2B8F" w:rsidRDefault="0089027C" w:rsidP="0099268D">
      <w:pPr>
        <w:shd w:val="clear" w:color="auto" w:fill="FFFFFF"/>
        <w:spacing w:after="0"/>
        <w:ind w:firstLine="708"/>
        <w:jc w:val="both"/>
        <w:rPr>
          <w:rFonts w:eastAsia="Times New Roman" w:cs="Times New Roman"/>
          <w:color w:val="040404"/>
          <w:sz w:val="24"/>
          <w:szCs w:val="24"/>
          <w:lang w:eastAsia="ru-RU"/>
        </w:rPr>
      </w:pPr>
      <w:r w:rsidRPr="00CD2B8F">
        <w:rPr>
          <w:rFonts w:eastAsia="Times New Roman" w:cs="Times New Roman"/>
          <w:color w:val="040404"/>
          <w:sz w:val="24"/>
          <w:szCs w:val="24"/>
          <w:lang w:eastAsia="ru-RU"/>
        </w:rPr>
        <w:t xml:space="preserve">Зазначена проблема не може бути вирішена за допомогою діючого регуляторного акту, оскільки </w:t>
      </w:r>
      <w:r w:rsidR="0099268D" w:rsidRPr="00CD2B8F">
        <w:rPr>
          <w:rFonts w:eastAsia="Times New Roman" w:cs="Times New Roman"/>
          <w:color w:val="040404"/>
          <w:sz w:val="24"/>
          <w:szCs w:val="24"/>
          <w:lang w:val="uk-UA" w:eastAsia="ru-RU"/>
        </w:rPr>
        <w:t>Методика розрахунку</w:t>
      </w:r>
      <w:r w:rsidR="0099268D" w:rsidRPr="00CD2B8F">
        <w:rPr>
          <w:rFonts w:eastAsia="Times New Roman" w:cs="Times New Roman"/>
          <w:color w:val="040404"/>
          <w:sz w:val="24"/>
          <w:szCs w:val="24"/>
          <w:lang w:eastAsia="ru-RU"/>
        </w:rPr>
        <w:t xml:space="preserve"> орендної плати комунальн</w:t>
      </w:r>
      <w:r w:rsidR="0099268D" w:rsidRPr="00CD2B8F">
        <w:rPr>
          <w:rFonts w:eastAsia="Times New Roman" w:cs="Times New Roman"/>
          <w:color w:val="040404"/>
          <w:sz w:val="24"/>
          <w:szCs w:val="24"/>
          <w:lang w:val="uk-UA" w:eastAsia="ru-RU"/>
        </w:rPr>
        <w:t>ого</w:t>
      </w:r>
      <w:r w:rsidR="0099268D" w:rsidRPr="00CD2B8F">
        <w:rPr>
          <w:rFonts w:eastAsia="Times New Roman" w:cs="Times New Roman"/>
          <w:color w:val="040404"/>
          <w:sz w:val="24"/>
          <w:szCs w:val="24"/>
          <w:lang w:eastAsia="ru-RU"/>
        </w:rPr>
        <w:t xml:space="preserve"> майн</w:t>
      </w:r>
      <w:r w:rsidR="0099268D" w:rsidRPr="00CD2B8F">
        <w:rPr>
          <w:rFonts w:eastAsia="Times New Roman" w:cs="Times New Roman"/>
          <w:color w:val="040404"/>
          <w:sz w:val="24"/>
          <w:szCs w:val="24"/>
          <w:lang w:val="uk-UA" w:eastAsia="ru-RU"/>
        </w:rPr>
        <w:t>а</w:t>
      </w:r>
      <w:r w:rsidR="0099268D" w:rsidRPr="00CD2B8F">
        <w:rPr>
          <w:rFonts w:eastAsia="Times New Roman" w:cs="Times New Roman"/>
          <w:color w:val="040404"/>
          <w:sz w:val="24"/>
          <w:szCs w:val="24"/>
          <w:lang w:eastAsia="ru-RU"/>
        </w:rPr>
        <w:t xml:space="preserve"> </w:t>
      </w:r>
      <w:r w:rsidR="0099268D" w:rsidRPr="00CD2B8F">
        <w:rPr>
          <w:rFonts w:eastAsia="Times New Roman" w:cs="Times New Roman"/>
          <w:color w:val="040404"/>
          <w:sz w:val="24"/>
          <w:szCs w:val="24"/>
          <w:lang w:val="uk-UA" w:eastAsia="ru-RU"/>
        </w:rPr>
        <w:t>територіальної громади Дунаєвецької міської ради</w:t>
      </w:r>
      <w:r w:rsidR="0099268D" w:rsidRPr="00CD2B8F">
        <w:rPr>
          <w:rFonts w:eastAsia="Times New Roman" w:cs="Times New Roman"/>
          <w:color w:val="040404"/>
          <w:sz w:val="24"/>
          <w:szCs w:val="24"/>
          <w:lang w:eastAsia="ru-RU"/>
        </w:rPr>
        <w:t xml:space="preserve">, </w:t>
      </w:r>
      <w:r w:rsidRPr="00CD2B8F">
        <w:rPr>
          <w:rFonts w:eastAsia="Times New Roman" w:cs="Times New Roman"/>
          <w:color w:val="040404"/>
          <w:sz w:val="24"/>
          <w:szCs w:val="24"/>
          <w:lang w:eastAsia="ru-RU"/>
        </w:rPr>
        <w:t>прийнят</w:t>
      </w:r>
      <w:r w:rsidR="0099268D" w:rsidRPr="00CD2B8F">
        <w:rPr>
          <w:rFonts w:eastAsia="Times New Roman" w:cs="Times New Roman"/>
          <w:color w:val="040404"/>
          <w:sz w:val="24"/>
          <w:szCs w:val="24"/>
          <w:lang w:val="uk-UA" w:eastAsia="ru-RU"/>
        </w:rPr>
        <w:t xml:space="preserve">а рішенням чотирнадцятої сесії </w:t>
      </w:r>
      <w:r w:rsidR="0099268D" w:rsidRPr="00CD2B8F">
        <w:rPr>
          <w:rFonts w:eastAsia="Times New Roman" w:cs="Times New Roman"/>
          <w:color w:val="040404"/>
          <w:sz w:val="24"/>
          <w:szCs w:val="24"/>
          <w:lang w:val="en-US" w:eastAsia="ru-RU"/>
        </w:rPr>
        <w:t>VII</w:t>
      </w:r>
      <w:r w:rsidR="0099268D" w:rsidRPr="00CD2B8F">
        <w:rPr>
          <w:rFonts w:eastAsia="Times New Roman" w:cs="Times New Roman"/>
          <w:color w:val="040404"/>
          <w:sz w:val="24"/>
          <w:szCs w:val="24"/>
          <w:lang w:eastAsia="ru-RU"/>
        </w:rPr>
        <w:t xml:space="preserve"> </w:t>
      </w:r>
      <w:r w:rsidR="0099268D" w:rsidRPr="00CD2B8F">
        <w:rPr>
          <w:rFonts w:eastAsia="Times New Roman" w:cs="Times New Roman"/>
          <w:color w:val="040404"/>
          <w:sz w:val="24"/>
          <w:szCs w:val="24"/>
          <w:lang w:val="uk-UA" w:eastAsia="ru-RU"/>
        </w:rPr>
        <w:t>скликання Дунаєвецької</w:t>
      </w:r>
      <w:r w:rsidR="0099268D" w:rsidRPr="00CD2B8F">
        <w:rPr>
          <w:rFonts w:eastAsia="Times New Roman" w:cs="Times New Roman"/>
          <w:color w:val="040404"/>
          <w:sz w:val="24"/>
          <w:szCs w:val="24"/>
          <w:lang w:eastAsia="ru-RU"/>
        </w:rPr>
        <w:t xml:space="preserve"> місько</w:t>
      </w:r>
      <w:r w:rsidR="0099268D" w:rsidRPr="00CD2B8F">
        <w:rPr>
          <w:rFonts w:eastAsia="Times New Roman" w:cs="Times New Roman"/>
          <w:color w:val="040404"/>
          <w:sz w:val="24"/>
          <w:szCs w:val="24"/>
          <w:lang w:val="uk-UA" w:eastAsia="ru-RU"/>
        </w:rPr>
        <w:t>ї</w:t>
      </w:r>
      <w:r w:rsidR="0099268D" w:rsidRPr="00CD2B8F">
        <w:rPr>
          <w:rFonts w:eastAsia="Times New Roman" w:cs="Times New Roman"/>
          <w:color w:val="040404"/>
          <w:sz w:val="24"/>
          <w:szCs w:val="24"/>
          <w:lang w:eastAsia="ru-RU"/>
        </w:rPr>
        <w:t xml:space="preserve"> рад</w:t>
      </w:r>
      <w:r w:rsidR="0099268D" w:rsidRPr="00CD2B8F">
        <w:rPr>
          <w:rFonts w:eastAsia="Times New Roman" w:cs="Times New Roman"/>
          <w:color w:val="040404"/>
          <w:sz w:val="24"/>
          <w:szCs w:val="24"/>
          <w:lang w:val="uk-UA" w:eastAsia="ru-RU"/>
        </w:rPr>
        <w:t>и від 10.11.2016 року №13-14/2016</w:t>
      </w:r>
      <w:r w:rsidR="0099268D" w:rsidRPr="00CD2B8F">
        <w:rPr>
          <w:rFonts w:eastAsia="Times New Roman" w:cs="Times New Roman"/>
          <w:color w:val="040404"/>
          <w:sz w:val="24"/>
          <w:szCs w:val="24"/>
          <w:lang w:eastAsia="ru-RU"/>
        </w:rPr>
        <w:t xml:space="preserve"> </w:t>
      </w:r>
      <w:r w:rsidRPr="00CD2B8F">
        <w:rPr>
          <w:rFonts w:eastAsia="Times New Roman" w:cs="Times New Roman"/>
          <w:color w:val="040404"/>
          <w:sz w:val="24"/>
          <w:szCs w:val="24"/>
          <w:lang w:eastAsia="ru-RU"/>
        </w:rPr>
        <w:t>не відповідає чинному законодавству.</w:t>
      </w:r>
    </w:p>
    <w:p w14:paraId="1EE18844" w14:textId="2C7232B8" w:rsidR="0089027C" w:rsidRPr="00CD2B8F" w:rsidRDefault="0007188A" w:rsidP="00AA539F">
      <w:pPr>
        <w:shd w:val="clear" w:color="auto" w:fill="FFFFFF"/>
        <w:spacing w:before="240" w:after="0"/>
        <w:ind w:firstLine="708"/>
        <w:jc w:val="both"/>
        <w:rPr>
          <w:rFonts w:eastAsia="Times New Roman" w:cs="Times New Roman"/>
          <w:color w:val="040404"/>
          <w:sz w:val="24"/>
          <w:szCs w:val="24"/>
          <w:lang w:val="uk-UA" w:eastAsia="ru-RU"/>
        </w:rPr>
      </w:pPr>
      <w:r>
        <w:rPr>
          <w:rFonts w:eastAsia="Times New Roman" w:cs="Times New Roman"/>
          <w:color w:val="040404"/>
          <w:sz w:val="24"/>
          <w:szCs w:val="24"/>
          <w:lang w:eastAsia="ru-RU"/>
        </w:rPr>
        <w:t>Отже, Прое</w:t>
      </w:r>
      <w:r w:rsidR="0089027C" w:rsidRPr="00CD2B8F">
        <w:rPr>
          <w:rFonts w:eastAsia="Times New Roman" w:cs="Times New Roman"/>
          <w:color w:val="040404"/>
          <w:sz w:val="24"/>
          <w:szCs w:val="24"/>
          <w:lang w:eastAsia="ru-RU"/>
        </w:rPr>
        <w:t>кт регуляторного акта розроблено у відповідності до вимог Законів України «Про місцеве самоврядування в Україні», «Про оренду державного та комунального майна», «Про засади державної регуляторної політики у сфері господарської діяльності» та Порядку передачі в оренду державного та комунального майна, затвердженого Постановою Кабінету Міністрів України від 03.06.2020 року №483</w:t>
      </w:r>
      <w:r w:rsidR="0099268D" w:rsidRPr="00CD2B8F">
        <w:rPr>
          <w:rFonts w:eastAsia="Times New Roman" w:cs="Times New Roman"/>
          <w:color w:val="040404"/>
          <w:sz w:val="24"/>
          <w:szCs w:val="24"/>
          <w:lang w:val="uk-UA" w:eastAsia="ru-RU"/>
        </w:rPr>
        <w:t>, Постановою Кабінету Міністрів Україні від 28.04.2021 №630.</w:t>
      </w:r>
    </w:p>
    <w:p w14:paraId="4D355DDD" w14:textId="115B1898" w:rsidR="0089027C" w:rsidRPr="00CD2B8F" w:rsidRDefault="00AA539F" w:rsidP="002A6257">
      <w:pPr>
        <w:shd w:val="clear" w:color="auto" w:fill="FFFFFF"/>
        <w:spacing w:before="240"/>
        <w:jc w:val="center"/>
        <w:rPr>
          <w:rFonts w:eastAsia="Times New Roman" w:cs="Times New Roman"/>
          <w:color w:val="040404"/>
          <w:sz w:val="24"/>
          <w:szCs w:val="24"/>
          <w:lang w:eastAsia="ru-RU"/>
        </w:rPr>
      </w:pPr>
      <w:r>
        <w:rPr>
          <w:rFonts w:eastAsia="Times New Roman" w:cs="Times New Roman"/>
          <w:b/>
          <w:bCs/>
          <w:color w:val="040404"/>
          <w:sz w:val="24"/>
          <w:szCs w:val="24"/>
          <w:lang w:eastAsia="ru-RU"/>
        </w:rPr>
        <w:t>І</w:t>
      </w:r>
      <w:r>
        <w:rPr>
          <w:rFonts w:eastAsia="Times New Roman" w:cs="Times New Roman"/>
          <w:b/>
          <w:bCs/>
          <w:color w:val="040404"/>
          <w:sz w:val="24"/>
          <w:szCs w:val="24"/>
          <w:lang w:val="en-US" w:eastAsia="ru-RU"/>
        </w:rPr>
        <w:t>V</w:t>
      </w:r>
      <w:r w:rsidR="0089027C" w:rsidRPr="00CD2B8F">
        <w:rPr>
          <w:rFonts w:eastAsia="Times New Roman" w:cs="Times New Roman"/>
          <w:b/>
          <w:bCs/>
          <w:color w:val="040404"/>
          <w:sz w:val="24"/>
          <w:szCs w:val="24"/>
          <w:lang w:eastAsia="ru-RU"/>
        </w:rPr>
        <w:t>. Цілі державного регулювання</w:t>
      </w:r>
    </w:p>
    <w:p w14:paraId="135EB3DD" w14:textId="77777777" w:rsidR="0089027C" w:rsidRPr="00CD2B8F" w:rsidRDefault="0089027C" w:rsidP="0099268D">
      <w:pPr>
        <w:shd w:val="clear" w:color="auto" w:fill="FFFFFF"/>
        <w:spacing w:after="0"/>
        <w:ind w:firstLine="708"/>
        <w:jc w:val="both"/>
        <w:rPr>
          <w:rFonts w:eastAsia="Times New Roman" w:cs="Times New Roman"/>
          <w:color w:val="040404"/>
          <w:sz w:val="24"/>
          <w:szCs w:val="24"/>
          <w:lang w:eastAsia="ru-RU"/>
        </w:rPr>
      </w:pPr>
      <w:r w:rsidRPr="00CD2B8F">
        <w:rPr>
          <w:rFonts w:eastAsia="Times New Roman" w:cs="Times New Roman"/>
          <w:color w:val="040404"/>
          <w:sz w:val="24"/>
          <w:szCs w:val="24"/>
          <w:lang w:eastAsia="ru-RU"/>
        </w:rPr>
        <w:t>Прийняття регуляторного акта дасть можливість:</w:t>
      </w:r>
    </w:p>
    <w:p w14:paraId="3326F130" w14:textId="77777777" w:rsidR="0089027C" w:rsidRPr="00CD2B8F" w:rsidRDefault="0089027C" w:rsidP="004058D2">
      <w:pPr>
        <w:shd w:val="clear" w:color="auto" w:fill="FFFFFF"/>
        <w:spacing w:after="0"/>
        <w:jc w:val="both"/>
        <w:rPr>
          <w:rFonts w:eastAsia="Times New Roman" w:cs="Times New Roman"/>
          <w:color w:val="040404"/>
          <w:sz w:val="24"/>
          <w:szCs w:val="24"/>
          <w:lang w:eastAsia="ru-RU"/>
        </w:rPr>
      </w:pPr>
      <w:r w:rsidRPr="00CD2B8F">
        <w:rPr>
          <w:rFonts w:eastAsia="Times New Roman" w:cs="Times New Roman"/>
          <w:color w:val="040404"/>
          <w:sz w:val="24"/>
          <w:szCs w:val="24"/>
          <w:lang w:eastAsia="ru-RU"/>
        </w:rPr>
        <w:t>1 – забезпечити правове регулювання орендних відносин на місцевому рівні з врахуванням особливостей оренди комунального майна та в межах, дозволених новим Законом України «Про оренду державного та комунального майна».</w:t>
      </w:r>
    </w:p>
    <w:p w14:paraId="77FF9859" w14:textId="5885693E" w:rsidR="0089027C" w:rsidRPr="00CD2B8F" w:rsidRDefault="0089027C" w:rsidP="004058D2">
      <w:pPr>
        <w:shd w:val="clear" w:color="auto" w:fill="FFFFFF"/>
        <w:spacing w:after="0"/>
        <w:jc w:val="both"/>
        <w:rPr>
          <w:rFonts w:eastAsia="Times New Roman" w:cs="Times New Roman"/>
          <w:color w:val="040404"/>
          <w:sz w:val="24"/>
          <w:szCs w:val="24"/>
          <w:lang w:eastAsia="ru-RU"/>
        </w:rPr>
      </w:pPr>
      <w:r w:rsidRPr="00CD2B8F">
        <w:rPr>
          <w:rFonts w:eastAsia="Times New Roman" w:cs="Times New Roman"/>
          <w:color w:val="040404"/>
          <w:sz w:val="24"/>
          <w:szCs w:val="24"/>
          <w:lang w:eastAsia="ru-RU"/>
        </w:rPr>
        <w:t xml:space="preserve">2 – реалізувати норми нового Закону України «Про оренду державного та комунального майна», зокрема, передавати в оренду об’єкти комунальної власності </w:t>
      </w:r>
      <w:r w:rsidR="0099268D" w:rsidRPr="00CD2B8F">
        <w:rPr>
          <w:rFonts w:eastAsia="Times New Roman" w:cs="Times New Roman"/>
          <w:color w:val="040404"/>
          <w:sz w:val="24"/>
          <w:szCs w:val="24"/>
          <w:lang w:val="uk-UA" w:eastAsia="ru-RU"/>
        </w:rPr>
        <w:t xml:space="preserve">Дунаєвецької міської ради </w:t>
      </w:r>
      <w:r w:rsidRPr="00CD2B8F">
        <w:rPr>
          <w:rFonts w:eastAsia="Times New Roman" w:cs="Times New Roman"/>
          <w:color w:val="040404"/>
          <w:sz w:val="24"/>
          <w:szCs w:val="24"/>
          <w:lang w:eastAsia="ru-RU"/>
        </w:rPr>
        <w:t>(крім землі) на конкурентних засадах способом проведення електронного аукціону з надання майна в оренду (в тому числі електронного аукціону щодо продовження договору оренди) з врахуванням особливостей оренди комунального майна;</w:t>
      </w:r>
    </w:p>
    <w:p w14:paraId="23848D56" w14:textId="21E76EC8" w:rsidR="0089027C" w:rsidRPr="00CD2B8F" w:rsidRDefault="0089027C" w:rsidP="004058D2">
      <w:pPr>
        <w:shd w:val="clear" w:color="auto" w:fill="FFFFFF"/>
        <w:spacing w:after="0"/>
        <w:jc w:val="both"/>
        <w:rPr>
          <w:rFonts w:eastAsia="Times New Roman" w:cs="Times New Roman"/>
          <w:color w:val="040404"/>
          <w:sz w:val="24"/>
          <w:szCs w:val="24"/>
          <w:lang w:eastAsia="ru-RU"/>
        </w:rPr>
      </w:pPr>
      <w:r w:rsidRPr="00CD2B8F">
        <w:rPr>
          <w:rFonts w:eastAsia="Times New Roman" w:cs="Times New Roman"/>
          <w:color w:val="040404"/>
          <w:sz w:val="24"/>
          <w:szCs w:val="24"/>
          <w:lang w:eastAsia="ru-RU"/>
        </w:rPr>
        <w:t xml:space="preserve">3 – врахувати інтереси </w:t>
      </w:r>
      <w:r w:rsidR="0099268D" w:rsidRPr="00CD2B8F">
        <w:rPr>
          <w:rFonts w:eastAsia="Times New Roman" w:cs="Times New Roman"/>
          <w:color w:val="040404"/>
          <w:sz w:val="24"/>
          <w:szCs w:val="24"/>
          <w:lang w:val="uk-UA" w:eastAsia="ru-RU"/>
        </w:rPr>
        <w:t>Дунаєвецької міської ради</w:t>
      </w:r>
      <w:r w:rsidRPr="00CD2B8F">
        <w:rPr>
          <w:rFonts w:eastAsia="Times New Roman" w:cs="Times New Roman"/>
          <w:color w:val="040404"/>
          <w:sz w:val="24"/>
          <w:szCs w:val="24"/>
          <w:lang w:eastAsia="ru-RU"/>
        </w:rPr>
        <w:t xml:space="preserve"> щодо максимізації доходів від оренди комунального майна;</w:t>
      </w:r>
    </w:p>
    <w:p w14:paraId="39CCD866" w14:textId="77777777" w:rsidR="002C4B69" w:rsidRDefault="0089027C" w:rsidP="002C4B69">
      <w:pPr>
        <w:shd w:val="clear" w:color="auto" w:fill="FFFFFF"/>
        <w:spacing w:after="0"/>
        <w:jc w:val="both"/>
        <w:rPr>
          <w:rFonts w:eastAsia="Times New Roman" w:cs="Times New Roman"/>
          <w:color w:val="040404"/>
          <w:sz w:val="24"/>
          <w:szCs w:val="24"/>
          <w:lang w:eastAsia="ru-RU"/>
        </w:rPr>
      </w:pPr>
      <w:r w:rsidRPr="00CD2B8F">
        <w:rPr>
          <w:rFonts w:eastAsia="Times New Roman" w:cs="Times New Roman"/>
          <w:color w:val="040404"/>
          <w:sz w:val="24"/>
          <w:szCs w:val="24"/>
          <w:lang w:eastAsia="ru-RU"/>
        </w:rPr>
        <w:t>4 – забезпечити високий рівень відкритості, доступності інформації щодо проведення процедур передачі комунального майна в оренду, виключити корупційні ризики при передачі комунального майна в оренду, забезпечити високий рівень довіри до органів місцевого самоврядування, як до суб’єкта господарсько-правових відносин.</w:t>
      </w:r>
    </w:p>
    <w:p w14:paraId="538E0F8F" w14:textId="77777777" w:rsidR="003713FD" w:rsidRPr="00CD2B8F" w:rsidRDefault="003713FD" w:rsidP="002C4B69">
      <w:pPr>
        <w:shd w:val="clear" w:color="auto" w:fill="FFFFFF"/>
        <w:spacing w:after="0"/>
        <w:jc w:val="both"/>
        <w:rPr>
          <w:rFonts w:eastAsia="Times New Roman" w:cs="Times New Roman"/>
          <w:color w:val="040404"/>
          <w:sz w:val="24"/>
          <w:szCs w:val="24"/>
          <w:lang w:eastAsia="ru-RU"/>
        </w:rPr>
      </w:pPr>
    </w:p>
    <w:p w14:paraId="36F6DD10" w14:textId="23A1E27A" w:rsidR="0089027C" w:rsidRPr="00CD2B8F" w:rsidRDefault="003713FD" w:rsidP="002A6257">
      <w:pPr>
        <w:shd w:val="clear" w:color="auto" w:fill="FFFFFF"/>
        <w:spacing w:before="240"/>
        <w:jc w:val="center"/>
        <w:rPr>
          <w:rFonts w:eastAsia="Times New Roman" w:cs="Times New Roman"/>
          <w:color w:val="040404"/>
          <w:sz w:val="24"/>
          <w:szCs w:val="24"/>
          <w:lang w:eastAsia="ru-RU"/>
        </w:rPr>
      </w:pPr>
      <w:r>
        <w:rPr>
          <w:rFonts w:eastAsia="Times New Roman" w:cs="Times New Roman"/>
          <w:b/>
          <w:bCs/>
          <w:color w:val="040404"/>
          <w:sz w:val="24"/>
          <w:szCs w:val="24"/>
          <w:lang w:val="en-US" w:eastAsia="ru-RU"/>
        </w:rPr>
        <w:t>V</w:t>
      </w:r>
      <w:r w:rsidR="0089027C" w:rsidRPr="00CD2B8F">
        <w:rPr>
          <w:rFonts w:eastAsia="Times New Roman" w:cs="Times New Roman"/>
          <w:b/>
          <w:bCs/>
          <w:color w:val="040404"/>
          <w:sz w:val="24"/>
          <w:szCs w:val="24"/>
          <w:lang w:eastAsia="ru-RU"/>
        </w:rPr>
        <w:t>. Визначення та оцінка альтернативних способів досягнення цілей</w:t>
      </w:r>
    </w:p>
    <w:p w14:paraId="378B72EC" w14:textId="77777777" w:rsidR="0089027C" w:rsidRPr="00CD2B8F" w:rsidRDefault="0089027C" w:rsidP="00000734">
      <w:pPr>
        <w:shd w:val="clear" w:color="auto" w:fill="FFFFFF"/>
        <w:jc w:val="both"/>
        <w:rPr>
          <w:rFonts w:eastAsia="Times New Roman" w:cs="Times New Roman"/>
          <w:color w:val="040404"/>
          <w:sz w:val="24"/>
          <w:szCs w:val="24"/>
          <w:lang w:eastAsia="ru-RU"/>
        </w:rPr>
      </w:pPr>
      <w:r w:rsidRPr="00CD2B8F">
        <w:rPr>
          <w:rFonts w:eastAsia="Times New Roman" w:cs="Times New Roman"/>
          <w:b/>
          <w:bCs/>
          <w:color w:val="040404"/>
          <w:sz w:val="24"/>
          <w:szCs w:val="24"/>
          <w:lang w:eastAsia="ru-RU"/>
        </w:rPr>
        <w:t>1. Визначення альтернативних способів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92"/>
        <w:gridCol w:w="6652"/>
      </w:tblGrid>
      <w:tr w:rsidR="0089027C" w:rsidRPr="00CD2B8F" w14:paraId="27DB8423" w14:textId="77777777" w:rsidTr="00000734">
        <w:tc>
          <w:tcPr>
            <w:tcW w:w="2692" w:type="dxa"/>
            <w:shd w:val="clear" w:color="auto" w:fill="auto"/>
            <w:vAlign w:val="center"/>
            <w:hideMark/>
          </w:tcPr>
          <w:p w14:paraId="7BC4A5D7" w14:textId="77777777" w:rsidR="0089027C" w:rsidRPr="009653BF" w:rsidRDefault="0089027C" w:rsidP="002B0576">
            <w:pPr>
              <w:spacing w:after="0"/>
              <w:ind w:left="137"/>
              <w:jc w:val="both"/>
              <w:rPr>
                <w:rFonts w:eastAsia="Times New Roman" w:cs="Times New Roman"/>
                <w:b/>
                <w:sz w:val="24"/>
                <w:szCs w:val="24"/>
                <w:lang w:eastAsia="ru-RU"/>
              </w:rPr>
            </w:pPr>
            <w:r w:rsidRPr="009653BF">
              <w:rPr>
                <w:rFonts w:eastAsia="Times New Roman" w:cs="Times New Roman"/>
                <w:b/>
                <w:sz w:val="24"/>
                <w:szCs w:val="24"/>
                <w:lang w:eastAsia="ru-RU"/>
              </w:rPr>
              <w:t>Вид альтернативи</w:t>
            </w:r>
          </w:p>
        </w:tc>
        <w:tc>
          <w:tcPr>
            <w:tcW w:w="6652" w:type="dxa"/>
            <w:shd w:val="clear" w:color="auto" w:fill="auto"/>
            <w:vAlign w:val="center"/>
            <w:hideMark/>
          </w:tcPr>
          <w:p w14:paraId="421B2EB4" w14:textId="77777777" w:rsidR="0089027C" w:rsidRPr="009653BF" w:rsidRDefault="0089027C" w:rsidP="002B0576">
            <w:pPr>
              <w:spacing w:after="0"/>
              <w:ind w:left="280" w:hanging="142"/>
              <w:jc w:val="both"/>
              <w:rPr>
                <w:rFonts w:eastAsia="Times New Roman" w:cs="Times New Roman"/>
                <w:b/>
                <w:sz w:val="24"/>
                <w:szCs w:val="24"/>
                <w:lang w:eastAsia="ru-RU"/>
              </w:rPr>
            </w:pPr>
            <w:r w:rsidRPr="009653BF">
              <w:rPr>
                <w:rFonts w:eastAsia="Times New Roman" w:cs="Times New Roman"/>
                <w:b/>
                <w:sz w:val="24"/>
                <w:szCs w:val="24"/>
                <w:lang w:eastAsia="ru-RU"/>
              </w:rPr>
              <w:t>Опис альтернативи</w:t>
            </w:r>
          </w:p>
        </w:tc>
      </w:tr>
      <w:tr w:rsidR="0089027C" w:rsidRPr="00CD2B8F" w14:paraId="02518EFE" w14:textId="77777777" w:rsidTr="00000734">
        <w:tc>
          <w:tcPr>
            <w:tcW w:w="2692" w:type="dxa"/>
            <w:shd w:val="clear" w:color="auto" w:fill="auto"/>
            <w:vAlign w:val="center"/>
            <w:hideMark/>
          </w:tcPr>
          <w:p w14:paraId="2B68F6E7" w14:textId="77777777" w:rsidR="0089027C" w:rsidRPr="00CD2B8F" w:rsidRDefault="0089027C" w:rsidP="009653BF">
            <w:pPr>
              <w:spacing w:after="0"/>
              <w:ind w:left="137"/>
              <w:rPr>
                <w:rFonts w:eastAsia="Times New Roman" w:cs="Times New Roman"/>
                <w:sz w:val="24"/>
                <w:szCs w:val="24"/>
                <w:lang w:eastAsia="ru-RU"/>
              </w:rPr>
            </w:pPr>
            <w:r w:rsidRPr="00CD2B8F">
              <w:rPr>
                <w:rFonts w:eastAsia="Times New Roman" w:cs="Times New Roman"/>
                <w:sz w:val="24"/>
                <w:szCs w:val="24"/>
                <w:lang w:eastAsia="ru-RU"/>
              </w:rPr>
              <w:t>Альтернатива 1.</w:t>
            </w:r>
          </w:p>
          <w:p w14:paraId="74D4BAA1" w14:textId="77777777" w:rsidR="0089027C" w:rsidRPr="00CD2B8F" w:rsidRDefault="0089027C" w:rsidP="009653BF">
            <w:pPr>
              <w:spacing w:after="0"/>
              <w:ind w:left="137" w:right="145"/>
              <w:rPr>
                <w:rFonts w:eastAsia="Times New Roman" w:cs="Times New Roman"/>
                <w:sz w:val="24"/>
                <w:szCs w:val="24"/>
                <w:lang w:eastAsia="ru-RU"/>
              </w:rPr>
            </w:pPr>
            <w:r w:rsidRPr="00CD2B8F">
              <w:rPr>
                <w:rFonts w:eastAsia="Times New Roman" w:cs="Times New Roman"/>
                <w:sz w:val="24"/>
                <w:szCs w:val="24"/>
                <w:lang w:eastAsia="ru-RU"/>
              </w:rPr>
              <w:t>Збереження ситуації, яка існує на цей час</w:t>
            </w:r>
          </w:p>
        </w:tc>
        <w:tc>
          <w:tcPr>
            <w:tcW w:w="6652" w:type="dxa"/>
            <w:shd w:val="clear" w:color="auto" w:fill="auto"/>
            <w:vAlign w:val="center"/>
            <w:hideMark/>
          </w:tcPr>
          <w:p w14:paraId="2008B3F7" w14:textId="6A549085" w:rsidR="0089027C" w:rsidRPr="00CD2B8F" w:rsidRDefault="0089027C" w:rsidP="009653BF">
            <w:pPr>
              <w:spacing w:after="0"/>
              <w:ind w:left="138" w:right="135"/>
              <w:jc w:val="both"/>
              <w:rPr>
                <w:rFonts w:eastAsia="Times New Roman" w:cs="Times New Roman"/>
                <w:sz w:val="24"/>
                <w:szCs w:val="24"/>
                <w:lang w:eastAsia="ru-RU"/>
              </w:rPr>
            </w:pPr>
            <w:r w:rsidRPr="00CD2B8F">
              <w:rPr>
                <w:rFonts w:eastAsia="Times New Roman" w:cs="Times New Roman"/>
                <w:sz w:val="24"/>
                <w:szCs w:val="24"/>
                <w:lang w:eastAsia="ru-RU"/>
              </w:rPr>
              <w:t xml:space="preserve">1. Не дозволить досягти цілей державного регулювання, оскільки, чинний локально нормативний правовий акт </w:t>
            </w:r>
            <w:r w:rsidR="0099268D" w:rsidRPr="00CD2B8F">
              <w:rPr>
                <w:rFonts w:eastAsia="Times New Roman" w:cs="Times New Roman"/>
                <w:sz w:val="24"/>
                <w:szCs w:val="24"/>
                <w:lang w:val="uk-UA" w:eastAsia="ru-RU"/>
              </w:rPr>
              <w:t>Дунаєвецької міської ради</w:t>
            </w:r>
            <w:r w:rsidRPr="00CD2B8F">
              <w:rPr>
                <w:rFonts w:eastAsia="Times New Roman" w:cs="Times New Roman"/>
                <w:sz w:val="24"/>
                <w:szCs w:val="24"/>
                <w:lang w:eastAsia="ru-RU"/>
              </w:rPr>
              <w:t xml:space="preserve"> з питань оренди не відповідає зміненому законодавству з питань оренди комунального майна.</w:t>
            </w:r>
          </w:p>
          <w:p w14:paraId="08ECDFC7" w14:textId="77777777" w:rsidR="0089027C" w:rsidRPr="00CD2B8F" w:rsidRDefault="0089027C" w:rsidP="009653BF">
            <w:pPr>
              <w:spacing w:after="0"/>
              <w:ind w:left="138" w:right="135"/>
              <w:jc w:val="both"/>
              <w:rPr>
                <w:rFonts w:eastAsia="Times New Roman" w:cs="Times New Roman"/>
                <w:sz w:val="24"/>
                <w:szCs w:val="24"/>
                <w:lang w:eastAsia="ru-RU"/>
              </w:rPr>
            </w:pPr>
            <w:r w:rsidRPr="00CD2B8F">
              <w:rPr>
                <w:rFonts w:eastAsia="Times New Roman" w:cs="Times New Roman"/>
                <w:sz w:val="24"/>
                <w:szCs w:val="24"/>
                <w:lang w:eastAsia="ru-RU"/>
              </w:rPr>
              <w:t> 2. Відсутність правового регулювання орендних відносин на місцевому рівні та не врахування особливостей оренди комунального майна в межах, дозволених новим Законом України «Про оренду державного та комунального майна».</w:t>
            </w:r>
          </w:p>
        </w:tc>
      </w:tr>
      <w:tr w:rsidR="0089027C" w:rsidRPr="009653BF" w14:paraId="680DC27B" w14:textId="77777777" w:rsidTr="00000734">
        <w:tc>
          <w:tcPr>
            <w:tcW w:w="2692" w:type="dxa"/>
            <w:shd w:val="clear" w:color="auto" w:fill="auto"/>
            <w:vAlign w:val="center"/>
            <w:hideMark/>
          </w:tcPr>
          <w:p w14:paraId="0DE75482" w14:textId="77777777" w:rsidR="0089027C" w:rsidRPr="00CD2B8F" w:rsidRDefault="0089027C" w:rsidP="009653BF">
            <w:pPr>
              <w:spacing w:after="0"/>
              <w:ind w:left="137"/>
              <w:rPr>
                <w:rFonts w:eastAsia="Times New Roman" w:cs="Times New Roman"/>
                <w:sz w:val="24"/>
                <w:szCs w:val="24"/>
                <w:lang w:eastAsia="ru-RU"/>
              </w:rPr>
            </w:pPr>
            <w:r w:rsidRPr="00CD2B8F">
              <w:rPr>
                <w:rFonts w:eastAsia="Times New Roman" w:cs="Times New Roman"/>
                <w:sz w:val="24"/>
                <w:szCs w:val="24"/>
                <w:lang w:eastAsia="ru-RU"/>
              </w:rPr>
              <w:t>Альтернатива 2.</w:t>
            </w:r>
          </w:p>
          <w:p w14:paraId="7EA1B579" w14:textId="02AB2016" w:rsidR="0089027C" w:rsidRPr="00CD2B8F" w:rsidRDefault="0007188A" w:rsidP="009653BF">
            <w:pPr>
              <w:spacing w:after="0"/>
              <w:ind w:left="137"/>
              <w:rPr>
                <w:rFonts w:eastAsia="Times New Roman" w:cs="Times New Roman"/>
                <w:sz w:val="24"/>
                <w:szCs w:val="24"/>
                <w:lang w:eastAsia="ru-RU"/>
              </w:rPr>
            </w:pPr>
            <w:r>
              <w:rPr>
                <w:rFonts w:eastAsia="Times New Roman" w:cs="Times New Roman"/>
                <w:sz w:val="24"/>
                <w:szCs w:val="24"/>
                <w:lang w:eastAsia="ru-RU"/>
              </w:rPr>
              <w:t>Прийняття запропонованого про</w:t>
            </w:r>
            <w:r>
              <w:rPr>
                <w:rFonts w:eastAsia="Times New Roman" w:cs="Times New Roman"/>
                <w:sz w:val="24"/>
                <w:szCs w:val="24"/>
                <w:lang w:val="uk-UA" w:eastAsia="ru-RU"/>
              </w:rPr>
              <w:t>е</w:t>
            </w:r>
            <w:r w:rsidR="0089027C" w:rsidRPr="00CD2B8F">
              <w:rPr>
                <w:rFonts w:eastAsia="Times New Roman" w:cs="Times New Roman"/>
                <w:sz w:val="24"/>
                <w:szCs w:val="24"/>
                <w:lang w:eastAsia="ru-RU"/>
              </w:rPr>
              <w:t>кту рішення</w:t>
            </w:r>
          </w:p>
        </w:tc>
        <w:tc>
          <w:tcPr>
            <w:tcW w:w="6652" w:type="dxa"/>
            <w:shd w:val="clear" w:color="auto" w:fill="auto"/>
            <w:vAlign w:val="center"/>
            <w:hideMark/>
          </w:tcPr>
          <w:p w14:paraId="1CBBE748" w14:textId="40C25C33" w:rsidR="0089027C" w:rsidRPr="00CD2B8F" w:rsidRDefault="0089027C" w:rsidP="009653BF">
            <w:pPr>
              <w:spacing w:after="0"/>
              <w:ind w:left="138" w:right="135"/>
              <w:jc w:val="both"/>
              <w:rPr>
                <w:rFonts w:eastAsia="Times New Roman" w:cs="Times New Roman"/>
                <w:sz w:val="24"/>
                <w:szCs w:val="24"/>
                <w:lang w:eastAsia="ru-RU"/>
              </w:rPr>
            </w:pPr>
            <w:r w:rsidRPr="00CD2B8F">
              <w:rPr>
                <w:rFonts w:eastAsia="Times New Roman" w:cs="Times New Roman"/>
                <w:sz w:val="24"/>
                <w:szCs w:val="24"/>
                <w:lang w:eastAsia="ru-RU"/>
              </w:rPr>
              <w:t xml:space="preserve">1. Забезпечить правове регулювання орендних відносин на місцевому рівні з врахуванням особливостей оренди комунального майна та в межах, дозволених Законом. Відповідно до положень нового Закону України «Про оренду державного та комунального майна» буде прийнято </w:t>
            </w:r>
            <w:r w:rsidRPr="00CD2B8F">
              <w:rPr>
                <w:rFonts w:eastAsia="Times New Roman" w:cs="Times New Roman"/>
                <w:sz w:val="24"/>
                <w:szCs w:val="24"/>
                <w:lang w:eastAsia="ru-RU"/>
              </w:rPr>
              <w:lastRenderedPageBreak/>
              <w:t xml:space="preserve">локальний –нормативний акт щодо оренди комунального майна </w:t>
            </w:r>
            <w:r w:rsidR="0099268D" w:rsidRPr="009653BF">
              <w:rPr>
                <w:rFonts w:eastAsia="Times New Roman" w:cs="Times New Roman"/>
                <w:sz w:val="24"/>
                <w:szCs w:val="24"/>
                <w:lang w:eastAsia="ru-RU"/>
              </w:rPr>
              <w:t>Дунаєвецької міської ради</w:t>
            </w:r>
            <w:r w:rsidRPr="00CD2B8F">
              <w:rPr>
                <w:rFonts w:eastAsia="Times New Roman" w:cs="Times New Roman"/>
                <w:sz w:val="24"/>
                <w:szCs w:val="24"/>
                <w:lang w:eastAsia="ru-RU"/>
              </w:rPr>
              <w:t>.</w:t>
            </w:r>
          </w:p>
          <w:p w14:paraId="6FA4869A" w14:textId="77777777" w:rsidR="0089027C" w:rsidRPr="00CD2B8F" w:rsidRDefault="0089027C" w:rsidP="009653BF">
            <w:pPr>
              <w:spacing w:after="0"/>
              <w:ind w:left="138" w:right="135"/>
              <w:jc w:val="both"/>
              <w:rPr>
                <w:rFonts w:eastAsia="Times New Roman" w:cs="Times New Roman"/>
                <w:sz w:val="24"/>
                <w:szCs w:val="24"/>
                <w:lang w:eastAsia="ru-RU"/>
              </w:rPr>
            </w:pPr>
            <w:r w:rsidRPr="00CD2B8F">
              <w:rPr>
                <w:rFonts w:eastAsia="Times New Roman" w:cs="Times New Roman"/>
                <w:sz w:val="24"/>
                <w:szCs w:val="24"/>
                <w:lang w:eastAsia="ru-RU"/>
              </w:rPr>
              <w:t>2. Прийняття запропонованого нормативного акту дасть змогу реалізувати норми нового Закону України «Про оренду   державного та комунального майна» з врахуванням особливостей оренди комунального майна та в межах, дозволених цим Законом.</w:t>
            </w:r>
          </w:p>
          <w:p w14:paraId="15CCACCC" w14:textId="77777777" w:rsidR="0089027C" w:rsidRPr="00CD2B8F" w:rsidRDefault="0089027C" w:rsidP="009653BF">
            <w:pPr>
              <w:spacing w:after="0"/>
              <w:ind w:left="138" w:right="135"/>
              <w:jc w:val="both"/>
              <w:rPr>
                <w:rFonts w:eastAsia="Times New Roman" w:cs="Times New Roman"/>
                <w:sz w:val="24"/>
                <w:szCs w:val="24"/>
                <w:lang w:eastAsia="ru-RU"/>
              </w:rPr>
            </w:pPr>
            <w:r w:rsidRPr="00CD2B8F">
              <w:rPr>
                <w:rFonts w:eastAsia="Times New Roman" w:cs="Times New Roman"/>
                <w:sz w:val="24"/>
                <w:szCs w:val="24"/>
                <w:lang w:eastAsia="ru-RU"/>
              </w:rPr>
              <w:t>3. Забезпечить високий рівень відкритості, доступності інформації щодо проведення процедур передачі комунального майна в оренду, виключить корупційні ризики при передачі комунального майна в оренду, забезпечить високий рівень довіри до органів місцевого самоврядування як до суб’єкта господарсько-правових відносин.</w:t>
            </w:r>
          </w:p>
        </w:tc>
      </w:tr>
    </w:tbl>
    <w:p w14:paraId="0DB44A27" w14:textId="77777777" w:rsidR="00000734" w:rsidRDefault="00000734" w:rsidP="00000734">
      <w:pPr>
        <w:shd w:val="clear" w:color="auto" w:fill="FFFFFF"/>
        <w:spacing w:after="0"/>
        <w:jc w:val="both"/>
        <w:rPr>
          <w:rFonts w:eastAsia="Times New Roman" w:cs="Times New Roman"/>
          <w:b/>
          <w:bCs/>
          <w:color w:val="040404"/>
          <w:sz w:val="24"/>
          <w:szCs w:val="24"/>
          <w:lang w:eastAsia="ru-RU"/>
        </w:rPr>
      </w:pPr>
    </w:p>
    <w:p w14:paraId="56477084" w14:textId="73784DE9" w:rsidR="00000734" w:rsidRPr="00CD2B8F" w:rsidRDefault="00000734" w:rsidP="00000734">
      <w:pPr>
        <w:shd w:val="clear" w:color="auto" w:fill="FFFFFF"/>
        <w:jc w:val="both"/>
        <w:rPr>
          <w:rFonts w:eastAsia="Times New Roman" w:cs="Times New Roman"/>
          <w:color w:val="040404"/>
          <w:sz w:val="24"/>
          <w:szCs w:val="24"/>
          <w:lang w:eastAsia="ru-RU"/>
        </w:rPr>
      </w:pPr>
      <w:r w:rsidRPr="00CD2B8F">
        <w:rPr>
          <w:rFonts w:eastAsia="Times New Roman" w:cs="Times New Roman"/>
          <w:b/>
          <w:bCs/>
          <w:color w:val="040404"/>
          <w:sz w:val="24"/>
          <w:szCs w:val="24"/>
          <w:lang w:eastAsia="ru-RU"/>
        </w:rPr>
        <w:t>2. Оцінка вибраних альтернативних способів досягнення цілей</w:t>
      </w:r>
      <w:r>
        <w:rPr>
          <w:rFonts w:eastAsia="Times New Roman" w:cs="Times New Roman"/>
          <w:color w:val="040404"/>
          <w:sz w:val="24"/>
          <w:szCs w:val="24"/>
          <w:lang w:val="uk-UA" w:eastAsia="ru-RU"/>
        </w:rPr>
        <w:t xml:space="preserve">. </w:t>
      </w:r>
      <w:r w:rsidRPr="00CD2B8F">
        <w:rPr>
          <w:rFonts w:eastAsia="Times New Roman" w:cs="Times New Roman"/>
          <w:b/>
          <w:bCs/>
          <w:color w:val="040404"/>
          <w:sz w:val="24"/>
          <w:szCs w:val="24"/>
          <w:lang w:eastAsia="ru-RU"/>
        </w:rPr>
        <w:t>Оцінка впливу на сферу інтересів органу місцевого самоврядування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22"/>
        <w:gridCol w:w="3402"/>
        <w:gridCol w:w="3820"/>
      </w:tblGrid>
      <w:tr w:rsidR="00416992" w:rsidRPr="00CD2B8F" w14:paraId="4867604B" w14:textId="77777777" w:rsidTr="00416992">
        <w:tc>
          <w:tcPr>
            <w:tcW w:w="2122" w:type="dxa"/>
            <w:shd w:val="clear" w:color="auto" w:fill="auto"/>
            <w:vAlign w:val="center"/>
            <w:hideMark/>
          </w:tcPr>
          <w:p w14:paraId="6ED7479C" w14:textId="77777777" w:rsidR="00000734" w:rsidRPr="002B0576" w:rsidRDefault="00000734" w:rsidP="002B0576">
            <w:pPr>
              <w:spacing w:after="0"/>
              <w:ind w:left="137"/>
              <w:jc w:val="both"/>
              <w:rPr>
                <w:rFonts w:eastAsia="Times New Roman" w:cs="Times New Roman"/>
                <w:b/>
                <w:sz w:val="24"/>
                <w:szCs w:val="24"/>
                <w:lang w:eastAsia="ru-RU"/>
              </w:rPr>
            </w:pPr>
            <w:r w:rsidRPr="002B0576">
              <w:rPr>
                <w:rFonts w:eastAsia="Times New Roman" w:cs="Times New Roman"/>
                <w:b/>
                <w:sz w:val="24"/>
                <w:szCs w:val="24"/>
                <w:lang w:eastAsia="ru-RU"/>
              </w:rPr>
              <w:t>Вид альтернативи</w:t>
            </w:r>
          </w:p>
        </w:tc>
        <w:tc>
          <w:tcPr>
            <w:tcW w:w="3402" w:type="dxa"/>
            <w:shd w:val="clear" w:color="auto" w:fill="auto"/>
            <w:vAlign w:val="center"/>
            <w:hideMark/>
          </w:tcPr>
          <w:p w14:paraId="53E31000" w14:textId="77777777" w:rsidR="00000734" w:rsidRPr="002B0576" w:rsidRDefault="00000734" w:rsidP="002B0576">
            <w:pPr>
              <w:spacing w:after="0"/>
              <w:ind w:left="137"/>
              <w:jc w:val="both"/>
              <w:rPr>
                <w:rFonts w:eastAsia="Times New Roman" w:cs="Times New Roman"/>
                <w:b/>
                <w:sz w:val="24"/>
                <w:szCs w:val="24"/>
                <w:lang w:eastAsia="ru-RU"/>
              </w:rPr>
            </w:pPr>
            <w:r w:rsidRPr="002B0576">
              <w:rPr>
                <w:rFonts w:eastAsia="Times New Roman" w:cs="Times New Roman"/>
                <w:b/>
                <w:sz w:val="24"/>
                <w:szCs w:val="24"/>
                <w:lang w:eastAsia="ru-RU"/>
              </w:rPr>
              <w:t>Вигоди</w:t>
            </w:r>
          </w:p>
        </w:tc>
        <w:tc>
          <w:tcPr>
            <w:tcW w:w="3820" w:type="dxa"/>
            <w:shd w:val="clear" w:color="auto" w:fill="auto"/>
            <w:vAlign w:val="center"/>
            <w:hideMark/>
          </w:tcPr>
          <w:p w14:paraId="48E9B23B" w14:textId="77777777" w:rsidR="00000734" w:rsidRPr="002B0576" w:rsidRDefault="00000734" w:rsidP="002B0576">
            <w:pPr>
              <w:spacing w:after="0"/>
              <w:ind w:left="137"/>
              <w:jc w:val="both"/>
              <w:rPr>
                <w:rFonts w:eastAsia="Times New Roman" w:cs="Times New Roman"/>
                <w:b/>
                <w:sz w:val="24"/>
                <w:szCs w:val="24"/>
                <w:lang w:eastAsia="ru-RU"/>
              </w:rPr>
            </w:pPr>
            <w:r w:rsidRPr="002B0576">
              <w:rPr>
                <w:rFonts w:eastAsia="Times New Roman" w:cs="Times New Roman"/>
                <w:b/>
                <w:sz w:val="24"/>
                <w:szCs w:val="24"/>
                <w:lang w:eastAsia="ru-RU"/>
              </w:rPr>
              <w:t>Витрати</w:t>
            </w:r>
          </w:p>
        </w:tc>
      </w:tr>
      <w:tr w:rsidR="00416992" w:rsidRPr="00CD2B8F" w14:paraId="0E6A5F8B" w14:textId="77777777" w:rsidTr="00416992">
        <w:tc>
          <w:tcPr>
            <w:tcW w:w="2122" w:type="dxa"/>
            <w:shd w:val="clear" w:color="auto" w:fill="auto"/>
            <w:vAlign w:val="center"/>
            <w:hideMark/>
          </w:tcPr>
          <w:p w14:paraId="40E5F570" w14:textId="77777777" w:rsidR="00000734" w:rsidRPr="00CD2B8F" w:rsidRDefault="00000734" w:rsidP="002B0576">
            <w:pPr>
              <w:spacing w:after="0"/>
              <w:ind w:left="137"/>
              <w:rPr>
                <w:rFonts w:eastAsia="Times New Roman" w:cs="Times New Roman"/>
                <w:sz w:val="24"/>
                <w:szCs w:val="24"/>
                <w:lang w:eastAsia="ru-RU"/>
              </w:rPr>
            </w:pPr>
            <w:r w:rsidRPr="00CD2B8F">
              <w:rPr>
                <w:rFonts w:eastAsia="Times New Roman" w:cs="Times New Roman"/>
                <w:sz w:val="24"/>
                <w:szCs w:val="24"/>
                <w:lang w:eastAsia="ru-RU"/>
              </w:rPr>
              <w:t>Альтернатива 1.</w:t>
            </w:r>
          </w:p>
          <w:p w14:paraId="51059B82" w14:textId="77777777" w:rsidR="00000734" w:rsidRPr="00CD2B8F" w:rsidRDefault="00000734" w:rsidP="002B0576">
            <w:pPr>
              <w:spacing w:after="0"/>
              <w:ind w:left="137"/>
              <w:rPr>
                <w:rFonts w:eastAsia="Times New Roman" w:cs="Times New Roman"/>
                <w:sz w:val="24"/>
                <w:szCs w:val="24"/>
                <w:lang w:eastAsia="ru-RU"/>
              </w:rPr>
            </w:pPr>
            <w:r w:rsidRPr="00CD2B8F">
              <w:rPr>
                <w:rFonts w:eastAsia="Times New Roman" w:cs="Times New Roman"/>
                <w:sz w:val="24"/>
                <w:szCs w:val="24"/>
                <w:lang w:eastAsia="ru-RU"/>
              </w:rPr>
              <w:t>Збереження ситуації, яка існує на цей час</w:t>
            </w:r>
          </w:p>
        </w:tc>
        <w:tc>
          <w:tcPr>
            <w:tcW w:w="3402" w:type="dxa"/>
            <w:shd w:val="clear" w:color="auto" w:fill="auto"/>
            <w:vAlign w:val="center"/>
            <w:hideMark/>
          </w:tcPr>
          <w:p w14:paraId="5F2BB18D" w14:textId="77777777" w:rsidR="00000734" w:rsidRPr="00CD2B8F" w:rsidRDefault="00000734" w:rsidP="002B0576">
            <w:pPr>
              <w:spacing w:after="0"/>
              <w:ind w:left="137"/>
              <w:rPr>
                <w:rFonts w:eastAsia="Times New Roman" w:cs="Times New Roman"/>
                <w:sz w:val="24"/>
                <w:szCs w:val="24"/>
                <w:lang w:eastAsia="ru-RU"/>
              </w:rPr>
            </w:pPr>
            <w:r w:rsidRPr="00CD2B8F">
              <w:rPr>
                <w:rFonts w:eastAsia="Times New Roman" w:cs="Times New Roman"/>
                <w:sz w:val="24"/>
                <w:szCs w:val="24"/>
                <w:lang w:eastAsia="ru-RU"/>
              </w:rPr>
              <w:t>Відсутні</w:t>
            </w:r>
          </w:p>
        </w:tc>
        <w:tc>
          <w:tcPr>
            <w:tcW w:w="3820" w:type="dxa"/>
            <w:shd w:val="clear" w:color="auto" w:fill="auto"/>
            <w:vAlign w:val="center"/>
            <w:hideMark/>
          </w:tcPr>
          <w:p w14:paraId="2A475A92" w14:textId="47298EA9" w:rsidR="00000734" w:rsidRPr="00CD2B8F" w:rsidRDefault="002B0576" w:rsidP="002B0576">
            <w:pPr>
              <w:spacing w:after="0"/>
              <w:ind w:left="137" w:right="135"/>
              <w:rPr>
                <w:rFonts w:eastAsia="Times New Roman" w:cs="Times New Roman"/>
                <w:sz w:val="24"/>
                <w:szCs w:val="24"/>
                <w:lang w:eastAsia="ru-RU"/>
              </w:rPr>
            </w:pPr>
            <w:r>
              <w:rPr>
                <w:rFonts w:eastAsia="Times New Roman" w:cs="Times New Roman"/>
                <w:sz w:val="24"/>
                <w:szCs w:val="24"/>
                <w:lang w:eastAsia="ru-RU"/>
              </w:rPr>
              <w:t>Чинна Методика не відповідатиме положенням</w:t>
            </w:r>
            <w:r w:rsidR="00000734" w:rsidRPr="00CD2B8F">
              <w:rPr>
                <w:rFonts w:eastAsia="Times New Roman" w:cs="Times New Roman"/>
                <w:sz w:val="24"/>
                <w:szCs w:val="24"/>
                <w:lang w:eastAsia="ru-RU"/>
              </w:rPr>
              <w:t xml:space="preserve"> Закону України від 03 жовтня 2019 року № 157-ІХ «Про оренду державного та комунального майна», та не вирішує проблеми, що склалася.</w:t>
            </w:r>
          </w:p>
        </w:tc>
      </w:tr>
      <w:tr w:rsidR="00416992" w:rsidRPr="00CD2B8F" w14:paraId="5525DEB9" w14:textId="77777777" w:rsidTr="00416992">
        <w:tc>
          <w:tcPr>
            <w:tcW w:w="2122" w:type="dxa"/>
            <w:shd w:val="clear" w:color="auto" w:fill="auto"/>
            <w:vAlign w:val="center"/>
            <w:hideMark/>
          </w:tcPr>
          <w:p w14:paraId="21E01C6F" w14:textId="77777777" w:rsidR="00000734" w:rsidRPr="00CD2B8F" w:rsidRDefault="00000734" w:rsidP="002B0576">
            <w:pPr>
              <w:spacing w:after="0"/>
              <w:ind w:left="137"/>
              <w:rPr>
                <w:rFonts w:eastAsia="Times New Roman" w:cs="Times New Roman"/>
                <w:sz w:val="24"/>
                <w:szCs w:val="24"/>
                <w:lang w:eastAsia="ru-RU"/>
              </w:rPr>
            </w:pPr>
            <w:r w:rsidRPr="00CD2B8F">
              <w:rPr>
                <w:rFonts w:eastAsia="Times New Roman" w:cs="Times New Roman"/>
                <w:sz w:val="24"/>
                <w:szCs w:val="24"/>
                <w:lang w:eastAsia="ru-RU"/>
              </w:rPr>
              <w:t>Альтернатива 2.</w:t>
            </w:r>
          </w:p>
          <w:p w14:paraId="2DAF85FF" w14:textId="77777777" w:rsidR="00000734" w:rsidRPr="00CD2B8F" w:rsidRDefault="00000734" w:rsidP="002B0576">
            <w:pPr>
              <w:spacing w:after="0"/>
              <w:ind w:left="137"/>
              <w:rPr>
                <w:rFonts w:eastAsia="Times New Roman" w:cs="Times New Roman"/>
                <w:sz w:val="24"/>
                <w:szCs w:val="24"/>
                <w:lang w:eastAsia="ru-RU"/>
              </w:rPr>
            </w:pPr>
            <w:r>
              <w:rPr>
                <w:rFonts w:eastAsia="Times New Roman" w:cs="Times New Roman"/>
                <w:sz w:val="24"/>
                <w:szCs w:val="24"/>
                <w:lang w:eastAsia="ru-RU"/>
              </w:rPr>
              <w:t>Прийняття запропонованого прое</w:t>
            </w:r>
            <w:r w:rsidRPr="00CD2B8F">
              <w:rPr>
                <w:rFonts w:eastAsia="Times New Roman" w:cs="Times New Roman"/>
                <w:sz w:val="24"/>
                <w:szCs w:val="24"/>
                <w:lang w:eastAsia="ru-RU"/>
              </w:rPr>
              <w:t>кту рішення</w:t>
            </w:r>
          </w:p>
        </w:tc>
        <w:tc>
          <w:tcPr>
            <w:tcW w:w="3402" w:type="dxa"/>
            <w:shd w:val="clear" w:color="auto" w:fill="auto"/>
            <w:vAlign w:val="center"/>
            <w:hideMark/>
          </w:tcPr>
          <w:p w14:paraId="41B45FE7" w14:textId="77777777" w:rsidR="00000734" w:rsidRPr="00CD2B8F" w:rsidRDefault="00000734" w:rsidP="002B0576">
            <w:pPr>
              <w:spacing w:after="0"/>
              <w:ind w:left="137"/>
              <w:rPr>
                <w:rFonts w:eastAsia="Times New Roman" w:cs="Times New Roman"/>
                <w:sz w:val="24"/>
                <w:szCs w:val="24"/>
                <w:lang w:eastAsia="ru-RU"/>
              </w:rPr>
            </w:pPr>
            <w:r w:rsidRPr="00CD2B8F">
              <w:rPr>
                <w:rFonts w:eastAsia="Times New Roman" w:cs="Times New Roman"/>
                <w:sz w:val="24"/>
                <w:szCs w:val="24"/>
                <w:lang w:eastAsia="ru-RU"/>
              </w:rPr>
              <w:t>Забезпечення виконання договірних відносин, надходжень коштів від оренди майна.</w:t>
            </w:r>
          </w:p>
          <w:p w14:paraId="3FCFF9B5" w14:textId="77777777" w:rsidR="00000734" w:rsidRPr="00CD2B8F" w:rsidRDefault="00000734" w:rsidP="002B0576">
            <w:pPr>
              <w:spacing w:after="0"/>
              <w:ind w:left="137"/>
              <w:rPr>
                <w:rFonts w:eastAsia="Times New Roman" w:cs="Times New Roman"/>
                <w:sz w:val="24"/>
                <w:szCs w:val="24"/>
                <w:lang w:eastAsia="ru-RU"/>
              </w:rPr>
            </w:pPr>
            <w:r w:rsidRPr="00CD2B8F">
              <w:rPr>
                <w:rFonts w:eastAsia="Times New Roman" w:cs="Times New Roman"/>
                <w:sz w:val="24"/>
                <w:szCs w:val="24"/>
                <w:lang w:eastAsia="ru-RU"/>
              </w:rPr>
              <w:t>Забезпечення прозорості та доступності Методики розрахунку орендної плати.</w:t>
            </w:r>
          </w:p>
        </w:tc>
        <w:tc>
          <w:tcPr>
            <w:tcW w:w="3820" w:type="dxa"/>
            <w:shd w:val="clear" w:color="auto" w:fill="auto"/>
            <w:vAlign w:val="center"/>
            <w:hideMark/>
          </w:tcPr>
          <w:p w14:paraId="28AB77F6" w14:textId="77777777" w:rsidR="00000734" w:rsidRPr="00CD2B8F" w:rsidRDefault="00000734" w:rsidP="002B0576">
            <w:pPr>
              <w:spacing w:after="0"/>
              <w:ind w:left="137"/>
              <w:rPr>
                <w:rFonts w:eastAsia="Times New Roman" w:cs="Times New Roman"/>
                <w:sz w:val="24"/>
                <w:szCs w:val="24"/>
                <w:lang w:eastAsia="ru-RU"/>
              </w:rPr>
            </w:pPr>
            <w:r w:rsidRPr="00CD2B8F">
              <w:rPr>
                <w:rFonts w:eastAsia="Times New Roman" w:cs="Times New Roman"/>
                <w:sz w:val="24"/>
                <w:szCs w:val="24"/>
                <w:lang w:eastAsia="ru-RU"/>
              </w:rPr>
              <w:t>Відсутні</w:t>
            </w:r>
          </w:p>
        </w:tc>
      </w:tr>
    </w:tbl>
    <w:p w14:paraId="1FAEF197" w14:textId="77777777" w:rsidR="00E017C4" w:rsidRDefault="00E017C4" w:rsidP="00E017C4">
      <w:pPr>
        <w:shd w:val="clear" w:color="auto" w:fill="FFFFFF"/>
        <w:spacing w:after="0"/>
        <w:jc w:val="both"/>
        <w:rPr>
          <w:rFonts w:eastAsia="Times New Roman" w:cs="Times New Roman"/>
          <w:b/>
          <w:bCs/>
          <w:color w:val="040404"/>
          <w:sz w:val="24"/>
          <w:szCs w:val="24"/>
          <w:lang w:eastAsia="ru-RU"/>
        </w:rPr>
      </w:pPr>
    </w:p>
    <w:p w14:paraId="7C4C8C4A" w14:textId="77777777" w:rsidR="00E017C4" w:rsidRPr="00CD2B8F" w:rsidRDefault="00E017C4" w:rsidP="00E017C4">
      <w:pPr>
        <w:shd w:val="clear" w:color="auto" w:fill="FFFFFF"/>
        <w:spacing w:after="0"/>
        <w:jc w:val="both"/>
        <w:rPr>
          <w:rFonts w:eastAsia="Times New Roman" w:cs="Times New Roman"/>
          <w:color w:val="040404"/>
          <w:sz w:val="24"/>
          <w:szCs w:val="24"/>
          <w:lang w:eastAsia="ru-RU"/>
        </w:rPr>
      </w:pPr>
      <w:r w:rsidRPr="00CD2B8F">
        <w:rPr>
          <w:rFonts w:eastAsia="Times New Roman" w:cs="Times New Roman"/>
          <w:b/>
          <w:bCs/>
          <w:color w:val="040404"/>
          <w:sz w:val="24"/>
          <w:szCs w:val="24"/>
          <w:lang w:eastAsia="ru-RU"/>
        </w:rPr>
        <w:t>3. Оцінка вибраних альтернативних способів досягнення цілей</w:t>
      </w:r>
    </w:p>
    <w:p w14:paraId="0EF947AE" w14:textId="77777777" w:rsidR="00000734" w:rsidRDefault="00000734" w:rsidP="004058D2">
      <w:pPr>
        <w:shd w:val="clear" w:color="auto" w:fill="FFFFFF"/>
        <w:spacing w:after="0"/>
        <w:jc w:val="both"/>
        <w:rPr>
          <w:rFonts w:eastAsia="Times New Roman" w:cs="Times New Roman"/>
          <w:b/>
          <w:bCs/>
          <w:color w:val="040404"/>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22"/>
        <w:gridCol w:w="3402"/>
        <w:gridCol w:w="3820"/>
      </w:tblGrid>
      <w:tr w:rsidR="00DF659D" w:rsidRPr="00CD2B8F" w14:paraId="6D1DF925" w14:textId="77777777" w:rsidTr="00416992">
        <w:tc>
          <w:tcPr>
            <w:tcW w:w="2122" w:type="dxa"/>
            <w:shd w:val="clear" w:color="auto" w:fill="auto"/>
            <w:vAlign w:val="center"/>
            <w:hideMark/>
          </w:tcPr>
          <w:p w14:paraId="33BBE37D" w14:textId="77777777" w:rsidR="00E017C4" w:rsidRPr="00DF659D" w:rsidRDefault="00E017C4" w:rsidP="00DF659D">
            <w:pPr>
              <w:spacing w:after="0"/>
              <w:ind w:left="137"/>
              <w:jc w:val="both"/>
              <w:rPr>
                <w:rFonts w:eastAsia="Times New Roman" w:cs="Times New Roman"/>
                <w:b/>
                <w:sz w:val="24"/>
                <w:szCs w:val="24"/>
                <w:lang w:eastAsia="ru-RU"/>
              </w:rPr>
            </w:pPr>
            <w:r w:rsidRPr="00DF659D">
              <w:rPr>
                <w:rFonts w:eastAsia="Times New Roman" w:cs="Times New Roman"/>
                <w:b/>
                <w:sz w:val="24"/>
                <w:szCs w:val="24"/>
                <w:lang w:eastAsia="ru-RU"/>
              </w:rPr>
              <w:t>Вид альтернативи</w:t>
            </w:r>
          </w:p>
        </w:tc>
        <w:tc>
          <w:tcPr>
            <w:tcW w:w="3402" w:type="dxa"/>
            <w:shd w:val="clear" w:color="auto" w:fill="auto"/>
            <w:vAlign w:val="center"/>
            <w:hideMark/>
          </w:tcPr>
          <w:p w14:paraId="4A12FA6A" w14:textId="77777777" w:rsidR="00E017C4" w:rsidRPr="00DF659D" w:rsidRDefault="00E017C4" w:rsidP="00DF659D">
            <w:pPr>
              <w:spacing w:after="0"/>
              <w:ind w:left="137"/>
              <w:jc w:val="both"/>
              <w:rPr>
                <w:rFonts w:eastAsia="Times New Roman" w:cs="Times New Roman"/>
                <w:b/>
                <w:sz w:val="24"/>
                <w:szCs w:val="24"/>
                <w:lang w:eastAsia="ru-RU"/>
              </w:rPr>
            </w:pPr>
            <w:r w:rsidRPr="00DF659D">
              <w:rPr>
                <w:rFonts w:eastAsia="Times New Roman" w:cs="Times New Roman"/>
                <w:b/>
                <w:sz w:val="24"/>
                <w:szCs w:val="24"/>
                <w:lang w:eastAsia="ru-RU"/>
              </w:rPr>
              <w:t>Вигоди</w:t>
            </w:r>
          </w:p>
        </w:tc>
        <w:tc>
          <w:tcPr>
            <w:tcW w:w="3820" w:type="dxa"/>
            <w:shd w:val="clear" w:color="auto" w:fill="auto"/>
            <w:vAlign w:val="center"/>
            <w:hideMark/>
          </w:tcPr>
          <w:p w14:paraId="551DA3B3" w14:textId="77777777" w:rsidR="00E017C4" w:rsidRPr="00DF659D" w:rsidRDefault="00E017C4" w:rsidP="00DF659D">
            <w:pPr>
              <w:spacing w:after="0"/>
              <w:ind w:left="137"/>
              <w:jc w:val="both"/>
              <w:rPr>
                <w:rFonts w:eastAsia="Times New Roman" w:cs="Times New Roman"/>
                <w:b/>
                <w:sz w:val="24"/>
                <w:szCs w:val="24"/>
                <w:lang w:eastAsia="ru-RU"/>
              </w:rPr>
            </w:pPr>
            <w:r w:rsidRPr="00DF659D">
              <w:rPr>
                <w:rFonts w:eastAsia="Times New Roman" w:cs="Times New Roman"/>
                <w:b/>
                <w:sz w:val="24"/>
                <w:szCs w:val="24"/>
                <w:lang w:eastAsia="ru-RU"/>
              </w:rPr>
              <w:t>Витрати</w:t>
            </w:r>
          </w:p>
        </w:tc>
      </w:tr>
      <w:tr w:rsidR="00DF659D" w:rsidRPr="00CD2B8F" w14:paraId="6C4DCB5C" w14:textId="77777777" w:rsidTr="00416992">
        <w:tc>
          <w:tcPr>
            <w:tcW w:w="2122" w:type="dxa"/>
            <w:shd w:val="clear" w:color="auto" w:fill="auto"/>
            <w:vAlign w:val="center"/>
            <w:hideMark/>
          </w:tcPr>
          <w:p w14:paraId="31EBE898" w14:textId="77777777" w:rsidR="00E017C4" w:rsidRPr="00CD2B8F" w:rsidRDefault="00E017C4" w:rsidP="00E017C4">
            <w:pPr>
              <w:spacing w:after="0"/>
              <w:ind w:left="137"/>
              <w:rPr>
                <w:rFonts w:eastAsia="Times New Roman" w:cs="Times New Roman"/>
                <w:sz w:val="24"/>
                <w:szCs w:val="24"/>
                <w:lang w:eastAsia="ru-RU"/>
              </w:rPr>
            </w:pPr>
            <w:r w:rsidRPr="00CD2B8F">
              <w:rPr>
                <w:rFonts w:eastAsia="Times New Roman" w:cs="Times New Roman"/>
                <w:sz w:val="24"/>
                <w:szCs w:val="24"/>
                <w:lang w:eastAsia="ru-RU"/>
              </w:rPr>
              <w:t>Альтернатива 1.</w:t>
            </w:r>
          </w:p>
          <w:p w14:paraId="4246D547" w14:textId="77777777" w:rsidR="00E017C4" w:rsidRPr="00CD2B8F" w:rsidRDefault="00E017C4" w:rsidP="00E017C4">
            <w:pPr>
              <w:spacing w:after="0"/>
              <w:ind w:left="137"/>
              <w:rPr>
                <w:rFonts w:eastAsia="Times New Roman" w:cs="Times New Roman"/>
                <w:sz w:val="24"/>
                <w:szCs w:val="24"/>
                <w:lang w:eastAsia="ru-RU"/>
              </w:rPr>
            </w:pPr>
            <w:r w:rsidRPr="00CD2B8F">
              <w:rPr>
                <w:rFonts w:eastAsia="Times New Roman" w:cs="Times New Roman"/>
                <w:sz w:val="24"/>
                <w:szCs w:val="24"/>
                <w:lang w:eastAsia="ru-RU"/>
              </w:rPr>
              <w:t>Збереження ситуації, яка існує на цей час</w:t>
            </w:r>
          </w:p>
        </w:tc>
        <w:tc>
          <w:tcPr>
            <w:tcW w:w="3402" w:type="dxa"/>
            <w:shd w:val="clear" w:color="auto" w:fill="auto"/>
            <w:vAlign w:val="center"/>
            <w:hideMark/>
          </w:tcPr>
          <w:p w14:paraId="3270D844" w14:textId="77777777" w:rsidR="00E017C4" w:rsidRPr="00CD2B8F" w:rsidRDefault="00E017C4" w:rsidP="00E017C4">
            <w:pPr>
              <w:spacing w:after="0"/>
              <w:ind w:left="138" w:right="135"/>
              <w:jc w:val="both"/>
              <w:rPr>
                <w:rFonts w:eastAsia="Times New Roman" w:cs="Times New Roman"/>
                <w:sz w:val="24"/>
                <w:szCs w:val="24"/>
                <w:lang w:eastAsia="ru-RU"/>
              </w:rPr>
            </w:pPr>
            <w:r w:rsidRPr="00CD2B8F">
              <w:rPr>
                <w:rFonts w:eastAsia="Times New Roman" w:cs="Times New Roman"/>
                <w:sz w:val="24"/>
                <w:szCs w:val="24"/>
                <w:lang w:eastAsia="ru-RU"/>
              </w:rPr>
              <w:t>Відсутні</w:t>
            </w:r>
          </w:p>
        </w:tc>
        <w:tc>
          <w:tcPr>
            <w:tcW w:w="3820" w:type="dxa"/>
            <w:shd w:val="clear" w:color="auto" w:fill="auto"/>
            <w:vAlign w:val="center"/>
            <w:hideMark/>
          </w:tcPr>
          <w:p w14:paraId="2E256984" w14:textId="77777777" w:rsidR="00E017C4" w:rsidRPr="00CD2B8F" w:rsidRDefault="00E017C4" w:rsidP="00E017C4">
            <w:pPr>
              <w:spacing w:after="0"/>
              <w:ind w:left="138" w:right="135"/>
              <w:jc w:val="both"/>
              <w:rPr>
                <w:rFonts w:eastAsia="Times New Roman" w:cs="Times New Roman"/>
                <w:sz w:val="24"/>
                <w:szCs w:val="24"/>
                <w:lang w:eastAsia="ru-RU"/>
              </w:rPr>
            </w:pPr>
            <w:r w:rsidRPr="00CD2B8F">
              <w:rPr>
                <w:rFonts w:eastAsia="Times New Roman" w:cs="Times New Roman"/>
                <w:sz w:val="24"/>
                <w:szCs w:val="24"/>
                <w:lang w:eastAsia="ru-RU"/>
              </w:rPr>
              <w:t xml:space="preserve">Не дозволить досягти цілей державного регулювання, оскільки, чинний локально нормативний правовий акт </w:t>
            </w:r>
            <w:r w:rsidRPr="00E017C4">
              <w:rPr>
                <w:rFonts w:eastAsia="Times New Roman" w:cs="Times New Roman"/>
                <w:sz w:val="24"/>
                <w:szCs w:val="24"/>
                <w:lang w:eastAsia="ru-RU"/>
              </w:rPr>
              <w:t>Дунаєвецької міської ради</w:t>
            </w:r>
            <w:r w:rsidRPr="00CD2B8F">
              <w:rPr>
                <w:rFonts w:eastAsia="Times New Roman" w:cs="Times New Roman"/>
                <w:sz w:val="24"/>
                <w:szCs w:val="24"/>
                <w:lang w:eastAsia="ru-RU"/>
              </w:rPr>
              <w:t xml:space="preserve"> з питань оренди не відповідає зміненому законодавству з питань оренди комунального майна. Відсутність правового регулювання орендних відносин на місцевому рівні та не врахування особливостей оренди комунального майна в межах, дозволених новим Законом </w:t>
            </w:r>
            <w:r w:rsidRPr="00CD2B8F">
              <w:rPr>
                <w:rFonts w:eastAsia="Times New Roman" w:cs="Times New Roman"/>
                <w:sz w:val="24"/>
                <w:szCs w:val="24"/>
                <w:lang w:eastAsia="ru-RU"/>
              </w:rPr>
              <w:lastRenderedPageBreak/>
              <w:t>України «Про оренду державного та комунального майна».</w:t>
            </w:r>
          </w:p>
        </w:tc>
      </w:tr>
      <w:tr w:rsidR="00DF659D" w:rsidRPr="00CD2B8F" w14:paraId="1A44BE54" w14:textId="77777777" w:rsidTr="00416992">
        <w:tc>
          <w:tcPr>
            <w:tcW w:w="2122" w:type="dxa"/>
            <w:shd w:val="clear" w:color="auto" w:fill="auto"/>
            <w:vAlign w:val="center"/>
            <w:hideMark/>
          </w:tcPr>
          <w:p w14:paraId="7F7F8387" w14:textId="77777777" w:rsidR="00E017C4" w:rsidRPr="00CD2B8F" w:rsidRDefault="00E017C4" w:rsidP="00E017C4">
            <w:pPr>
              <w:spacing w:after="0"/>
              <w:ind w:left="137"/>
              <w:rPr>
                <w:rFonts w:eastAsia="Times New Roman" w:cs="Times New Roman"/>
                <w:sz w:val="24"/>
                <w:szCs w:val="24"/>
                <w:lang w:eastAsia="ru-RU"/>
              </w:rPr>
            </w:pPr>
            <w:r w:rsidRPr="00CD2B8F">
              <w:rPr>
                <w:rFonts w:eastAsia="Times New Roman" w:cs="Times New Roman"/>
                <w:sz w:val="24"/>
                <w:szCs w:val="24"/>
                <w:lang w:eastAsia="ru-RU"/>
              </w:rPr>
              <w:lastRenderedPageBreak/>
              <w:t>Альтернатива 2.</w:t>
            </w:r>
          </w:p>
          <w:p w14:paraId="59E5BCAA" w14:textId="77777777" w:rsidR="00E017C4" w:rsidRPr="00CD2B8F" w:rsidRDefault="00E017C4" w:rsidP="00E017C4">
            <w:pPr>
              <w:spacing w:after="0"/>
              <w:ind w:left="137"/>
              <w:rPr>
                <w:rFonts w:eastAsia="Times New Roman" w:cs="Times New Roman"/>
                <w:sz w:val="24"/>
                <w:szCs w:val="24"/>
                <w:lang w:eastAsia="ru-RU"/>
              </w:rPr>
            </w:pPr>
            <w:r>
              <w:rPr>
                <w:rFonts w:eastAsia="Times New Roman" w:cs="Times New Roman"/>
                <w:sz w:val="24"/>
                <w:szCs w:val="24"/>
                <w:lang w:eastAsia="ru-RU"/>
              </w:rPr>
              <w:t>Прийняття запропонованого прое</w:t>
            </w:r>
            <w:r w:rsidRPr="00CD2B8F">
              <w:rPr>
                <w:rFonts w:eastAsia="Times New Roman" w:cs="Times New Roman"/>
                <w:sz w:val="24"/>
                <w:szCs w:val="24"/>
                <w:lang w:eastAsia="ru-RU"/>
              </w:rPr>
              <w:t>кту рішення</w:t>
            </w:r>
          </w:p>
        </w:tc>
        <w:tc>
          <w:tcPr>
            <w:tcW w:w="3402" w:type="dxa"/>
            <w:shd w:val="clear" w:color="auto" w:fill="auto"/>
            <w:vAlign w:val="center"/>
            <w:hideMark/>
          </w:tcPr>
          <w:p w14:paraId="5D83B1E1" w14:textId="77777777" w:rsidR="00E017C4" w:rsidRPr="00CD2B8F" w:rsidRDefault="00E017C4" w:rsidP="00E017C4">
            <w:pPr>
              <w:spacing w:after="0"/>
              <w:ind w:left="138" w:right="135"/>
              <w:jc w:val="both"/>
              <w:rPr>
                <w:rFonts w:eastAsia="Times New Roman" w:cs="Times New Roman"/>
                <w:sz w:val="24"/>
                <w:szCs w:val="24"/>
                <w:lang w:eastAsia="ru-RU"/>
              </w:rPr>
            </w:pPr>
            <w:r w:rsidRPr="00CD2B8F">
              <w:rPr>
                <w:rFonts w:eastAsia="Times New Roman" w:cs="Times New Roman"/>
                <w:sz w:val="24"/>
                <w:szCs w:val="24"/>
                <w:lang w:eastAsia="ru-RU"/>
              </w:rPr>
              <w:t xml:space="preserve">Забезпечить правове регулювання орендних відносин на місцевому рівні з врахуванням особливостей оренди комунального майна та в межах, дозволених Законом. Відповідно до положень нового Закону України «Про оренду державного та комунального майна» буде прийнято локальний –нормативний акт щодо оренди комунального майна </w:t>
            </w:r>
            <w:r w:rsidRPr="00E017C4">
              <w:rPr>
                <w:rFonts w:eastAsia="Times New Roman" w:cs="Times New Roman"/>
                <w:sz w:val="24"/>
                <w:szCs w:val="24"/>
                <w:lang w:eastAsia="ru-RU"/>
              </w:rPr>
              <w:t>Дунаєвецької міської ради</w:t>
            </w:r>
            <w:r w:rsidRPr="00CD2B8F">
              <w:rPr>
                <w:rFonts w:eastAsia="Times New Roman" w:cs="Times New Roman"/>
                <w:sz w:val="24"/>
                <w:szCs w:val="24"/>
                <w:lang w:eastAsia="ru-RU"/>
              </w:rPr>
              <w:t>. Прийняття запропонованого нормативного акту дасть змогу реалізувати норми нового Закону України «Про оренду державного та комунального майна» з врахуванням особливостей оренди комунального майна та в межах, дозволених цим Законом. Забезпечить високий рівень відкритості, доступності інформації щодо проведення процедур передачі комунального майна в оренду, виключить корупційні ризики при передачі комунального майна в оренду, забезпечить високий рівень довіри до органів місцевого самоврядування як до суб’єкта господарсько-правових відносин</w:t>
            </w:r>
          </w:p>
        </w:tc>
        <w:tc>
          <w:tcPr>
            <w:tcW w:w="3820" w:type="dxa"/>
            <w:shd w:val="clear" w:color="auto" w:fill="auto"/>
            <w:vAlign w:val="center"/>
            <w:hideMark/>
          </w:tcPr>
          <w:p w14:paraId="204BE2B3" w14:textId="77777777" w:rsidR="00E017C4" w:rsidRPr="00CD2B8F" w:rsidRDefault="00E017C4" w:rsidP="00E017C4">
            <w:pPr>
              <w:spacing w:after="0"/>
              <w:ind w:left="138" w:right="135"/>
              <w:jc w:val="both"/>
              <w:rPr>
                <w:rFonts w:eastAsia="Times New Roman" w:cs="Times New Roman"/>
                <w:sz w:val="24"/>
                <w:szCs w:val="24"/>
                <w:lang w:eastAsia="ru-RU"/>
              </w:rPr>
            </w:pPr>
            <w:r w:rsidRPr="00CD2B8F">
              <w:rPr>
                <w:rFonts w:eastAsia="Times New Roman" w:cs="Times New Roman"/>
                <w:sz w:val="24"/>
                <w:szCs w:val="24"/>
                <w:lang w:eastAsia="ru-RU"/>
              </w:rPr>
              <w:t>Відсутні</w:t>
            </w:r>
          </w:p>
        </w:tc>
      </w:tr>
    </w:tbl>
    <w:p w14:paraId="4F9C2172" w14:textId="77777777" w:rsidR="00E017C4" w:rsidRDefault="00E017C4" w:rsidP="004058D2">
      <w:pPr>
        <w:shd w:val="clear" w:color="auto" w:fill="FFFFFF"/>
        <w:spacing w:after="0"/>
        <w:jc w:val="both"/>
        <w:rPr>
          <w:rFonts w:eastAsia="Times New Roman" w:cs="Times New Roman"/>
          <w:b/>
          <w:bCs/>
          <w:color w:val="040404"/>
          <w:sz w:val="24"/>
          <w:szCs w:val="24"/>
          <w:lang w:eastAsia="ru-RU"/>
        </w:rPr>
      </w:pPr>
    </w:p>
    <w:p w14:paraId="1D144FA4" w14:textId="67565129" w:rsidR="009B3BCD" w:rsidRPr="00CD2B8F" w:rsidRDefault="009B3BCD" w:rsidP="009B3BCD">
      <w:pPr>
        <w:spacing w:line="259" w:lineRule="auto"/>
        <w:rPr>
          <w:rFonts w:eastAsia="Times New Roman" w:cs="Times New Roman"/>
          <w:color w:val="040404"/>
          <w:sz w:val="24"/>
          <w:szCs w:val="24"/>
          <w:lang w:eastAsia="ru-RU"/>
        </w:rPr>
      </w:pPr>
      <w:r>
        <w:rPr>
          <w:rFonts w:eastAsia="Times New Roman" w:cs="Times New Roman"/>
          <w:b/>
          <w:bCs/>
          <w:color w:val="040404"/>
          <w:sz w:val="24"/>
          <w:szCs w:val="24"/>
          <w:lang w:val="uk-UA" w:eastAsia="ru-RU"/>
        </w:rPr>
        <w:t xml:space="preserve">4. </w:t>
      </w:r>
      <w:r w:rsidRPr="00CD2B8F">
        <w:rPr>
          <w:rFonts w:eastAsia="Times New Roman" w:cs="Times New Roman"/>
          <w:b/>
          <w:bCs/>
          <w:color w:val="040404"/>
          <w:sz w:val="24"/>
          <w:szCs w:val="24"/>
          <w:lang w:eastAsia="ru-RU"/>
        </w:rPr>
        <w:t>Оцінка впливу на сферу інтересів суб’єктів господарювання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06"/>
        <w:gridCol w:w="1134"/>
        <w:gridCol w:w="1134"/>
        <w:gridCol w:w="992"/>
        <w:gridCol w:w="993"/>
        <w:gridCol w:w="985"/>
      </w:tblGrid>
      <w:tr w:rsidR="00CB614A" w:rsidRPr="00CB614A" w14:paraId="5FAFBF39" w14:textId="77777777" w:rsidTr="007A21D8">
        <w:tc>
          <w:tcPr>
            <w:tcW w:w="4106" w:type="dxa"/>
            <w:shd w:val="clear" w:color="auto" w:fill="auto"/>
            <w:vAlign w:val="center"/>
            <w:hideMark/>
          </w:tcPr>
          <w:p w14:paraId="2F3FFFC0" w14:textId="77777777" w:rsidR="009B3BCD" w:rsidRPr="00A953BC" w:rsidRDefault="009B3BCD" w:rsidP="00392B29">
            <w:pPr>
              <w:spacing w:after="0"/>
              <w:ind w:left="137" w:right="142" w:firstLine="142"/>
              <w:jc w:val="both"/>
              <w:rPr>
                <w:rFonts w:eastAsia="Times New Roman" w:cs="Times New Roman"/>
                <w:b/>
                <w:color w:val="000000" w:themeColor="text1"/>
                <w:sz w:val="24"/>
                <w:szCs w:val="24"/>
                <w:lang w:eastAsia="ru-RU"/>
              </w:rPr>
            </w:pPr>
            <w:r w:rsidRPr="00A953BC">
              <w:rPr>
                <w:rFonts w:eastAsia="Times New Roman" w:cs="Times New Roman"/>
                <w:b/>
                <w:color w:val="000000" w:themeColor="text1"/>
                <w:sz w:val="24"/>
                <w:szCs w:val="24"/>
                <w:lang w:eastAsia="ru-RU"/>
              </w:rPr>
              <w:t>Показник</w:t>
            </w:r>
          </w:p>
        </w:tc>
        <w:tc>
          <w:tcPr>
            <w:tcW w:w="1134" w:type="dxa"/>
            <w:shd w:val="clear" w:color="auto" w:fill="auto"/>
            <w:vAlign w:val="center"/>
            <w:hideMark/>
          </w:tcPr>
          <w:p w14:paraId="454332EE" w14:textId="77777777" w:rsidR="009B3BCD" w:rsidRPr="00A953BC" w:rsidRDefault="009B3BCD" w:rsidP="00E77F7F">
            <w:pPr>
              <w:spacing w:after="0"/>
              <w:ind w:left="142"/>
              <w:jc w:val="center"/>
              <w:rPr>
                <w:rFonts w:eastAsia="Times New Roman" w:cs="Times New Roman"/>
                <w:b/>
                <w:color w:val="000000" w:themeColor="text1"/>
                <w:sz w:val="24"/>
                <w:szCs w:val="24"/>
                <w:lang w:eastAsia="ru-RU"/>
              </w:rPr>
            </w:pPr>
            <w:r w:rsidRPr="00A953BC">
              <w:rPr>
                <w:rFonts w:eastAsia="Times New Roman" w:cs="Times New Roman"/>
                <w:b/>
                <w:color w:val="000000" w:themeColor="text1"/>
                <w:sz w:val="24"/>
                <w:szCs w:val="24"/>
                <w:lang w:eastAsia="ru-RU"/>
              </w:rPr>
              <w:t>Великі</w:t>
            </w:r>
          </w:p>
        </w:tc>
        <w:tc>
          <w:tcPr>
            <w:tcW w:w="1134" w:type="dxa"/>
            <w:shd w:val="clear" w:color="auto" w:fill="auto"/>
            <w:vAlign w:val="center"/>
            <w:hideMark/>
          </w:tcPr>
          <w:p w14:paraId="3E05A78F" w14:textId="77777777" w:rsidR="009B3BCD" w:rsidRPr="00A953BC" w:rsidRDefault="009B3BCD" w:rsidP="00E77F7F">
            <w:pPr>
              <w:spacing w:after="0"/>
              <w:ind w:left="142" w:right="1"/>
              <w:jc w:val="center"/>
              <w:rPr>
                <w:rFonts w:eastAsia="Times New Roman" w:cs="Times New Roman"/>
                <w:b/>
                <w:color w:val="000000" w:themeColor="text1"/>
                <w:sz w:val="24"/>
                <w:szCs w:val="24"/>
                <w:lang w:eastAsia="ru-RU"/>
              </w:rPr>
            </w:pPr>
            <w:r w:rsidRPr="00A953BC">
              <w:rPr>
                <w:rFonts w:eastAsia="Times New Roman" w:cs="Times New Roman"/>
                <w:b/>
                <w:color w:val="000000" w:themeColor="text1"/>
                <w:sz w:val="24"/>
                <w:szCs w:val="24"/>
                <w:lang w:eastAsia="ru-RU"/>
              </w:rPr>
              <w:t>Середні</w:t>
            </w:r>
          </w:p>
        </w:tc>
        <w:tc>
          <w:tcPr>
            <w:tcW w:w="992" w:type="dxa"/>
            <w:shd w:val="clear" w:color="auto" w:fill="auto"/>
            <w:vAlign w:val="center"/>
            <w:hideMark/>
          </w:tcPr>
          <w:p w14:paraId="79F9DD48" w14:textId="77777777" w:rsidR="009B3BCD" w:rsidRPr="00A953BC" w:rsidRDefault="009B3BCD" w:rsidP="00E77F7F">
            <w:pPr>
              <w:spacing w:after="0"/>
              <w:ind w:left="142"/>
              <w:jc w:val="center"/>
              <w:rPr>
                <w:rFonts w:eastAsia="Times New Roman" w:cs="Times New Roman"/>
                <w:b/>
                <w:color w:val="000000" w:themeColor="text1"/>
                <w:sz w:val="24"/>
                <w:szCs w:val="24"/>
                <w:lang w:eastAsia="ru-RU"/>
              </w:rPr>
            </w:pPr>
            <w:r w:rsidRPr="00A953BC">
              <w:rPr>
                <w:rFonts w:eastAsia="Times New Roman" w:cs="Times New Roman"/>
                <w:b/>
                <w:color w:val="000000" w:themeColor="text1"/>
                <w:sz w:val="24"/>
                <w:szCs w:val="24"/>
                <w:lang w:eastAsia="ru-RU"/>
              </w:rPr>
              <w:t>Малі</w:t>
            </w:r>
          </w:p>
        </w:tc>
        <w:tc>
          <w:tcPr>
            <w:tcW w:w="993" w:type="dxa"/>
            <w:shd w:val="clear" w:color="auto" w:fill="auto"/>
            <w:vAlign w:val="center"/>
            <w:hideMark/>
          </w:tcPr>
          <w:p w14:paraId="01AB062D" w14:textId="77777777" w:rsidR="009B3BCD" w:rsidRPr="00A953BC" w:rsidRDefault="009B3BCD" w:rsidP="00E77F7F">
            <w:pPr>
              <w:spacing w:after="0"/>
              <w:ind w:left="142"/>
              <w:jc w:val="center"/>
              <w:rPr>
                <w:rFonts w:eastAsia="Times New Roman" w:cs="Times New Roman"/>
                <w:b/>
                <w:color w:val="000000" w:themeColor="text1"/>
                <w:sz w:val="24"/>
                <w:szCs w:val="24"/>
                <w:lang w:eastAsia="ru-RU"/>
              </w:rPr>
            </w:pPr>
            <w:r w:rsidRPr="00A953BC">
              <w:rPr>
                <w:rFonts w:eastAsia="Times New Roman" w:cs="Times New Roman"/>
                <w:b/>
                <w:color w:val="000000" w:themeColor="text1"/>
                <w:sz w:val="24"/>
                <w:szCs w:val="24"/>
                <w:lang w:eastAsia="ru-RU"/>
              </w:rPr>
              <w:t>Мікро</w:t>
            </w:r>
          </w:p>
        </w:tc>
        <w:tc>
          <w:tcPr>
            <w:tcW w:w="985" w:type="dxa"/>
            <w:shd w:val="clear" w:color="auto" w:fill="auto"/>
            <w:vAlign w:val="center"/>
            <w:hideMark/>
          </w:tcPr>
          <w:p w14:paraId="191898EF" w14:textId="77777777" w:rsidR="009B3BCD" w:rsidRPr="00A953BC" w:rsidRDefault="009B3BCD" w:rsidP="00E77F7F">
            <w:pPr>
              <w:spacing w:after="0"/>
              <w:ind w:left="142"/>
              <w:jc w:val="center"/>
              <w:rPr>
                <w:rFonts w:eastAsia="Times New Roman" w:cs="Times New Roman"/>
                <w:b/>
                <w:color w:val="000000" w:themeColor="text1"/>
                <w:sz w:val="24"/>
                <w:szCs w:val="24"/>
                <w:lang w:eastAsia="ru-RU"/>
              </w:rPr>
            </w:pPr>
            <w:r w:rsidRPr="00A953BC">
              <w:rPr>
                <w:rFonts w:eastAsia="Times New Roman" w:cs="Times New Roman"/>
                <w:b/>
                <w:color w:val="000000" w:themeColor="text1"/>
                <w:sz w:val="24"/>
                <w:szCs w:val="24"/>
                <w:lang w:eastAsia="ru-RU"/>
              </w:rPr>
              <w:t>Разом</w:t>
            </w:r>
          </w:p>
        </w:tc>
      </w:tr>
      <w:tr w:rsidR="00CB614A" w:rsidRPr="00CB614A" w14:paraId="79DD0182" w14:textId="77777777" w:rsidTr="007A21D8">
        <w:tc>
          <w:tcPr>
            <w:tcW w:w="4106" w:type="dxa"/>
            <w:shd w:val="clear" w:color="auto" w:fill="auto"/>
            <w:vAlign w:val="center"/>
            <w:hideMark/>
          </w:tcPr>
          <w:p w14:paraId="7447D99A" w14:textId="77777777" w:rsidR="009B3BCD" w:rsidRPr="00CB614A" w:rsidRDefault="009B3BCD" w:rsidP="00E77F7F">
            <w:pPr>
              <w:spacing w:after="0"/>
              <w:ind w:left="137" w:right="142"/>
              <w:rPr>
                <w:rFonts w:eastAsia="Times New Roman" w:cs="Times New Roman"/>
                <w:color w:val="000000" w:themeColor="text1"/>
                <w:sz w:val="24"/>
                <w:szCs w:val="24"/>
                <w:lang w:eastAsia="ru-RU"/>
              </w:rPr>
            </w:pPr>
            <w:r w:rsidRPr="00CB614A">
              <w:rPr>
                <w:rFonts w:eastAsia="Times New Roman" w:cs="Times New Roman"/>
                <w:color w:val="000000" w:themeColor="text1"/>
                <w:sz w:val="24"/>
                <w:szCs w:val="24"/>
                <w:lang w:eastAsia="ru-RU"/>
              </w:rPr>
              <w:t>Кількість суб’єктів господарювання, що підпадають під дію регулювання, одиниць</w:t>
            </w:r>
          </w:p>
        </w:tc>
        <w:tc>
          <w:tcPr>
            <w:tcW w:w="1134" w:type="dxa"/>
            <w:shd w:val="clear" w:color="auto" w:fill="auto"/>
            <w:vAlign w:val="center"/>
            <w:hideMark/>
          </w:tcPr>
          <w:p w14:paraId="0373D85E" w14:textId="77777777" w:rsidR="009B3BCD" w:rsidRPr="00CB614A" w:rsidRDefault="009B3BCD" w:rsidP="00E77F7F">
            <w:pPr>
              <w:spacing w:after="0"/>
              <w:ind w:left="142"/>
              <w:jc w:val="center"/>
              <w:rPr>
                <w:rFonts w:eastAsia="Times New Roman" w:cs="Times New Roman"/>
                <w:color w:val="000000" w:themeColor="text1"/>
                <w:sz w:val="24"/>
                <w:szCs w:val="24"/>
                <w:lang w:eastAsia="ru-RU"/>
              </w:rPr>
            </w:pPr>
            <w:r w:rsidRPr="00CB614A">
              <w:rPr>
                <w:rFonts w:eastAsia="Times New Roman" w:cs="Times New Roman"/>
                <w:color w:val="000000" w:themeColor="text1"/>
                <w:sz w:val="24"/>
                <w:szCs w:val="24"/>
                <w:lang w:eastAsia="ru-RU"/>
              </w:rPr>
              <w:t>-</w:t>
            </w:r>
          </w:p>
        </w:tc>
        <w:tc>
          <w:tcPr>
            <w:tcW w:w="1134" w:type="dxa"/>
            <w:shd w:val="clear" w:color="auto" w:fill="auto"/>
            <w:vAlign w:val="center"/>
            <w:hideMark/>
          </w:tcPr>
          <w:p w14:paraId="0E404586" w14:textId="77777777" w:rsidR="009B3BCD" w:rsidRPr="00CB614A" w:rsidRDefault="009B3BCD" w:rsidP="00E77F7F">
            <w:pPr>
              <w:spacing w:after="0"/>
              <w:ind w:left="142"/>
              <w:jc w:val="center"/>
              <w:rPr>
                <w:rFonts w:eastAsia="Times New Roman" w:cs="Times New Roman"/>
                <w:color w:val="000000" w:themeColor="text1"/>
                <w:sz w:val="24"/>
                <w:szCs w:val="24"/>
                <w:lang w:eastAsia="ru-RU"/>
              </w:rPr>
            </w:pPr>
            <w:r w:rsidRPr="00CB614A">
              <w:rPr>
                <w:rFonts w:eastAsia="Times New Roman" w:cs="Times New Roman"/>
                <w:color w:val="000000" w:themeColor="text1"/>
                <w:sz w:val="24"/>
                <w:szCs w:val="24"/>
                <w:lang w:eastAsia="ru-RU"/>
              </w:rPr>
              <w:t>-</w:t>
            </w:r>
          </w:p>
        </w:tc>
        <w:tc>
          <w:tcPr>
            <w:tcW w:w="992" w:type="dxa"/>
            <w:shd w:val="clear" w:color="auto" w:fill="auto"/>
            <w:vAlign w:val="center"/>
            <w:hideMark/>
          </w:tcPr>
          <w:p w14:paraId="52B7E212" w14:textId="7BE05F90" w:rsidR="009B3BCD" w:rsidRPr="00C62061" w:rsidRDefault="00C62061" w:rsidP="00E77F7F">
            <w:pPr>
              <w:spacing w:after="0"/>
              <w:ind w:left="142"/>
              <w:jc w:val="center"/>
              <w:rPr>
                <w:rFonts w:eastAsia="Times New Roman" w:cs="Times New Roman"/>
                <w:color w:val="000000" w:themeColor="text1"/>
                <w:sz w:val="24"/>
                <w:szCs w:val="24"/>
                <w:lang w:val="uk-UA" w:eastAsia="ru-RU"/>
              </w:rPr>
            </w:pPr>
            <w:r>
              <w:rPr>
                <w:rFonts w:eastAsia="Times New Roman" w:cs="Times New Roman"/>
                <w:color w:val="000000" w:themeColor="text1"/>
                <w:sz w:val="24"/>
                <w:szCs w:val="24"/>
                <w:lang w:val="uk-UA" w:eastAsia="ru-RU"/>
              </w:rPr>
              <w:t>45</w:t>
            </w:r>
          </w:p>
        </w:tc>
        <w:tc>
          <w:tcPr>
            <w:tcW w:w="993" w:type="dxa"/>
            <w:shd w:val="clear" w:color="auto" w:fill="auto"/>
            <w:vAlign w:val="center"/>
            <w:hideMark/>
          </w:tcPr>
          <w:p w14:paraId="7368B5CF" w14:textId="63DBEA5A" w:rsidR="009B3BCD" w:rsidRPr="00C62061" w:rsidRDefault="00C62061" w:rsidP="00C62061">
            <w:pPr>
              <w:spacing w:after="0"/>
              <w:ind w:left="142"/>
              <w:jc w:val="center"/>
              <w:rPr>
                <w:rFonts w:eastAsia="Times New Roman" w:cs="Times New Roman"/>
                <w:color w:val="000000" w:themeColor="text1"/>
                <w:sz w:val="24"/>
                <w:szCs w:val="24"/>
                <w:lang w:val="uk-UA" w:eastAsia="ru-RU"/>
              </w:rPr>
            </w:pPr>
            <w:r>
              <w:rPr>
                <w:rFonts w:eastAsia="Times New Roman" w:cs="Times New Roman"/>
                <w:color w:val="000000" w:themeColor="text1"/>
                <w:sz w:val="24"/>
                <w:szCs w:val="24"/>
                <w:lang w:val="uk-UA" w:eastAsia="ru-RU"/>
              </w:rPr>
              <w:t>70</w:t>
            </w:r>
          </w:p>
        </w:tc>
        <w:tc>
          <w:tcPr>
            <w:tcW w:w="985" w:type="dxa"/>
            <w:shd w:val="clear" w:color="auto" w:fill="auto"/>
            <w:vAlign w:val="center"/>
            <w:hideMark/>
          </w:tcPr>
          <w:p w14:paraId="1313CE46" w14:textId="422E9D32" w:rsidR="009B3BCD" w:rsidRPr="00C62061" w:rsidRDefault="00C62061" w:rsidP="00E77F7F">
            <w:pPr>
              <w:spacing w:after="0"/>
              <w:ind w:left="142"/>
              <w:jc w:val="center"/>
              <w:rPr>
                <w:rFonts w:eastAsia="Times New Roman" w:cs="Times New Roman"/>
                <w:color w:val="000000" w:themeColor="text1"/>
                <w:sz w:val="24"/>
                <w:szCs w:val="24"/>
                <w:lang w:val="uk-UA" w:eastAsia="ru-RU"/>
              </w:rPr>
            </w:pPr>
            <w:r>
              <w:rPr>
                <w:rFonts w:eastAsia="Times New Roman" w:cs="Times New Roman"/>
                <w:color w:val="000000" w:themeColor="text1"/>
                <w:sz w:val="24"/>
                <w:szCs w:val="24"/>
                <w:lang w:val="uk-UA" w:eastAsia="ru-RU"/>
              </w:rPr>
              <w:t>115</w:t>
            </w:r>
          </w:p>
        </w:tc>
      </w:tr>
      <w:tr w:rsidR="00CB614A" w:rsidRPr="00CB614A" w14:paraId="1E9739CA" w14:textId="77777777" w:rsidTr="007A21D8">
        <w:tc>
          <w:tcPr>
            <w:tcW w:w="4106" w:type="dxa"/>
            <w:shd w:val="clear" w:color="auto" w:fill="auto"/>
            <w:vAlign w:val="center"/>
            <w:hideMark/>
          </w:tcPr>
          <w:p w14:paraId="2E8FCD44" w14:textId="77777777" w:rsidR="009B3BCD" w:rsidRPr="00CB614A" w:rsidRDefault="009B3BCD" w:rsidP="00E77F7F">
            <w:pPr>
              <w:spacing w:after="0"/>
              <w:ind w:left="137" w:right="142"/>
              <w:rPr>
                <w:rFonts w:eastAsia="Times New Roman" w:cs="Times New Roman"/>
                <w:color w:val="000000" w:themeColor="text1"/>
                <w:sz w:val="24"/>
                <w:szCs w:val="24"/>
                <w:lang w:eastAsia="ru-RU"/>
              </w:rPr>
            </w:pPr>
            <w:r w:rsidRPr="00CB614A">
              <w:rPr>
                <w:rFonts w:eastAsia="Times New Roman" w:cs="Times New Roman"/>
                <w:color w:val="000000" w:themeColor="text1"/>
                <w:sz w:val="24"/>
                <w:szCs w:val="24"/>
                <w:lang w:eastAsia="ru-RU"/>
              </w:rPr>
              <w:t>Питома вага групи у загальній кількості, відсотків</w:t>
            </w:r>
          </w:p>
        </w:tc>
        <w:tc>
          <w:tcPr>
            <w:tcW w:w="1134" w:type="dxa"/>
            <w:shd w:val="clear" w:color="auto" w:fill="auto"/>
            <w:vAlign w:val="center"/>
            <w:hideMark/>
          </w:tcPr>
          <w:p w14:paraId="5DC2790D" w14:textId="77777777" w:rsidR="009B3BCD" w:rsidRPr="00CB614A" w:rsidRDefault="009B3BCD" w:rsidP="00E77F7F">
            <w:pPr>
              <w:spacing w:after="0"/>
              <w:ind w:left="142"/>
              <w:jc w:val="center"/>
              <w:rPr>
                <w:rFonts w:eastAsia="Times New Roman" w:cs="Times New Roman"/>
                <w:color w:val="000000" w:themeColor="text1"/>
                <w:sz w:val="24"/>
                <w:szCs w:val="24"/>
                <w:lang w:eastAsia="ru-RU"/>
              </w:rPr>
            </w:pPr>
            <w:r w:rsidRPr="00CB614A">
              <w:rPr>
                <w:rFonts w:eastAsia="Times New Roman" w:cs="Times New Roman"/>
                <w:color w:val="000000" w:themeColor="text1"/>
                <w:sz w:val="24"/>
                <w:szCs w:val="24"/>
                <w:lang w:eastAsia="ru-RU"/>
              </w:rPr>
              <w:t>+</w:t>
            </w:r>
          </w:p>
        </w:tc>
        <w:tc>
          <w:tcPr>
            <w:tcW w:w="1134" w:type="dxa"/>
            <w:shd w:val="clear" w:color="auto" w:fill="auto"/>
            <w:vAlign w:val="center"/>
            <w:hideMark/>
          </w:tcPr>
          <w:p w14:paraId="08AACF47" w14:textId="77777777" w:rsidR="009B3BCD" w:rsidRPr="00CB614A" w:rsidRDefault="009B3BCD" w:rsidP="00E77F7F">
            <w:pPr>
              <w:spacing w:after="0"/>
              <w:ind w:left="142"/>
              <w:jc w:val="center"/>
              <w:rPr>
                <w:rFonts w:eastAsia="Times New Roman" w:cs="Times New Roman"/>
                <w:color w:val="000000" w:themeColor="text1"/>
                <w:sz w:val="24"/>
                <w:szCs w:val="24"/>
                <w:lang w:eastAsia="ru-RU"/>
              </w:rPr>
            </w:pPr>
            <w:r w:rsidRPr="00CB614A">
              <w:rPr>
                <w:rFonts w:eastAsia="Times New Roman" w:cs="Times New Roman"/>
                <w:color w:val="000000" w:themeColor="text1"/>
                <w:sz w:val="24"/>
                <w:szCs w:val="24"/>
                <w:lang w:eastAsia="ru-RU"/>
              </w:rPr>
              <w:t>+</w:t>
            </w:r>
          </w:p>
        </w:tc>
        <w:tc>
          <w:tcPr>
            <w:tcW w:w="992" w:type="dxa"/>
            <w:shd w:val="clear" w:color="auto" w:fill="auto"/>
            <w:vAlign w:val="center"/>
            <w:hideMark/>
          </w:tcPr>
          <w:p w14:paraId="1BDE8B52" w14:textId="39334B4A" w:rsidR="009B3BCD" w:rsidRPr="00C62061" w:rsidRDefault="00C62061" w:rsidP="00E77F7F">
            <w:pPr>
              <w:spacing w:after="0"/>
              <w:ind w:left="142"/>
              <w:jc w:val="center"/>
              <w:rPr>
                <w:rFonts w:eastAsia="Times New Roman" w:cs="Times New Roman"/>
                <w:color w:val="000000" w:themeColor="text1"/>
                <w:sz w:val="24"/>
                <w:szCs w:val="24"/>
                <w:lang w:val="uk-UA" w:eastAsia="ru-RU"/>
              </w:rPr>
            </w:pPr>
            <w:r>
              <w:rPr>
                <w:rFonts w:eastAsia="Times New Roman" w:cs="Times New Roman"/>
                <w:color w:val="000000" w:themeColor="text1"/>
                <w:sz w:val="24"/>
                <w:szCs w:val="24"/>
                <w:lang w:val="uk-UA" w:eastAsia="ru-RU"/>
              </w:rPr>
              <w:t>39,13</w:t>
            </w:r>
          </w:p>
        </w:tc>
        <w:tc>
          <w:tcPr>
            <w:tcW w:w="993" w:type="dxa"/>
            <w:shd w:val="clear" w:color="auto" w:fill="auto"/>
            <w:vAlign w:val="center"/>
            <w:hideMark/>
          </w:tcPr>
          <w:p w14:paraId="439388EE" w14:textId="3ED76A18" w:rsidR="009B3BCD" w:rsidRPr="00C62061" w:rsidRDefault="00C62061" w:rsidP="00E77F7F">
            <w:pPr>
              <w:spacing w:after="0"/>
              <w:ind w:left="142"/>
              <w:jc w:val="center"/>
              <w:rPr>
                <w:rFonts w:eastAsia="Times New Roman" w:cs="Times New Roman"/>
                <w:color w:val="000000" w:themeColor="text1"/>
                <w:sz w:val="24"/>
                <w:szCs w:val="24"/>
                <w:lang w:val="uk-UA" w:eastAsia="ru-RU"/>
              </w:rPr>
            </w:pPr>
            <w:r>
              <w:rPr>
                <w:rFonts w:eastAsia="Times New Roman" w:cs="Times New Roman"/>
                <w:color w:val="000000" w:themeColor="text1"/>
                <w:sz w:val="24"/>
                <w:szCs w:val="24"/>
                <w:lang w:val="uk-UA" w:eastAsia="ru-RU"/>
              </w:rPr>
              <w:t>60,87</w:t>
            </w:r>
          </w:p>
        </w:tc>
        <w:tc>
          <w:tcPr>
            <w:tcW w:w="985" w:type="dxa"/>
            <w:shd w:val="clear" w:color="auto" w:fill="auto"/>
            <w:vAlign w:val="center"/>
            <w:hideMark/>
          </w:tcPr>
          <w:p w14:paraId="0DF8D886" w14:textId="77777777" w:rsidR="009B3BCD" w:rsidRPr="00CB614A" w:rsidRDefault="009B3BCD" w:rsidP="00E77F7F">
            <w:pPr>
              <w:spacing w:after="0"/>
              <w:ind w:left="142"/>
              <w:jc w:val="center"/>
              <w:rPr>
                <w:rFonts w:eastAsia="Times New Roman" w:cs="Times New Roman"/>
                <w:color w:val="000000" w:themeColor="text1"/>
                <w:sz w:val="24"/>
                <w:szCs w:val="24"/>
                <w:lang w:eastAsia="ru-RU"/>
              </w:rPr>
            </w:pPr>
            <w:r w:rsidRPr="00CB614A">
              <w:rPr>
                <w:rFonts w:eastAsia="Times New Roman" w:cs="Times New Roman"/>
                <w:color w:val="000000" w:themeColor="text1"/>
                <w:sz w:val="24"/>
                <w:szCs w:val="24"/>
                <w:lang w:eastAsia="ru-RU"/>
              </w:rPr>
              <w:t>100</w:t>
            </w:r>
          </w:p>
        </w:tc>
      </w:tr>
    </w:tbl>
    <w:p w14:paraId="2A90BB33" w14:textId="77777777" w:rsidR="009B3BCD" w:rsidRPr="00CD2B8F" w:rsidRDefault="009B3BCD" w:rsidP="009B3BCD">
      <w:pPr>
        <w:shd w:val="clear" w:color="auto" w:fill="FFFFFF"/>
        <w:spacing w:after="0"/>
        <w:jc w:val="both"/>
        <w:rPr>
          <w:rFonts w:eastAsia="Times New Roman" w:cs="Times New Roman"/>
          <w:b/>
          <w:bCs/>
          <w:color w:val="040404"/>
          <w:sz w:val="24"/>
          <w:szCs w:val="24"/>
          <w:lang w:eastAsia="ru-RU"/>
        </w:rPr>
      </w:pPr>
    </w:p>
    <w:p w14:paraId="6A277052" w14:textId="77777777" w:rsidR="00B31B17" w:rsidRDefault="00B31B17" w:rsidP="009B3BCD">
      <w:pPr>
        <w:shd w:val="clear" w:color="auto" w:fill="FFFFFF"/>
        <w:spacing w:after="0"/>
        <w:jc w:val="both"/>
        <w:rPr>
          <w:rFonts w:eastAsia="Times New Roman" w:cs="Times New Roman"/>
          <w:b/>
          <w:bCs/>
          <w:color w:val="040404"/>
          <w:sz w:val="24"/>
          <w:szCs w:val="24"/>
          <w:lang w:eastAsia="ru-RU"/>
        </w:rPr>
      </w:pPr>
    </w:p>
    <w:p w14:paraId="060CF400" w14:textId="77777777" w:rsidR="00B31B17" w:rsidRDefault="00B31B17" w:rsidP="009B3BCD">
      <w:pPr>
        <w:shd w:val="clear" w:color="auto" w:fill="FFFFFF"/>
        <w:spacing w:after="0"/>
        <w:jc w:val="both"/>
        <w:rPr>
          <w:rFonts w:eastAsia="Times New Roman" w:cs="Times New Roman"/>
          <w:b/>
          <w:bCs/>
          <w:color w:val="040404"/>
          <w:sz w:val="24"/>
          <w:szCs w:val="24"/>
          <w:lang w:eastAsia="ru-RU"/>
        </w:rPr>
      </w:pPr>
    </w:p>
    <w:p w14:paraId="39F9614B" w14:textId="77777777" w:rsidR="00B31B17" w:rsidRDefault="00B31B17" w:rsidP="009B3BCD">
      <w:pPr>
        <w:shd w:val="clear" w:color="auto" w:fill="FFFFFF"/>
        <w:spacing w:after="0"/>
        <w:jc w:val="both"/>
        <w:rPr>
          <w:rFonts w:eastAsia="Times New Roman" w:cs="Times New Roman"/>
          <w:b/>
          <w:bCs/>
          <w:color w:val="040404"/>
          <w:sz w:val="24"/>
          <w:szCs w:val="24"/>
          <w:lang w:eastAsia="ru-RU"/>
        </w:rPr>
      </w:pPr>
    </w:p>
    <w:p w14:paraId="0D6A4B94" w14:textId="2EBF1573" w:rsidR="009B3BCD" w:rsidRPr="00CD2B8F" w:rsidRDefault="009B3BCD" w:rsidP="00541EB4">
      <w:pPr>
        <w:shd w:val="clear" w:color="auto" w:fill="FFFFFF"/>
        <w:jc w:val="center"/>
        <w:rPr>
          <w:rFonts w:eastAsia="Times New Roman" w:cs="Times New Roman"/>
          <w:b/>
          <w:bCs/>
          <w:color w:val="040404"/>
          <w:sz w:val="24"/>
          <w:szCs w:val="24"/>
          <w:lang w:eastAsia="ru-RU"/>
        </w:rPr>
      </w:pPr>
      <w:r w:rsidRPr="00CD2B8F">
        <w:rPr>
          <w:rFonts w:eastAsia="Times New Roman" w:cs="Times New Roman"/>
          <w:b/>
          <w:bCs/>
          <w:color w:val="040404"/>
          <w:sz w:val="24"/>
          <w:szCs w:val="24"/>
          <w:lang w:eastAsia="ru-RU"/>
        </w:rPr>
        <w:lastRenderedPageBreak/>
        <w:t>V</w:t>
      </w:r>
      <w:r w:rsidR="001A3A48">
        <w:rPr>
          <w:rFonts w:eastAsia="Times New Roman" w:cs="Times New Roman"/>
          <w:b/>
          <w:bCs/>
          <w:color w:val="040404"/>
          <w:sz w:val="24"/>
          <w:szCs w:val="24"/>
          <w:lang w:val="en-US" w:eastAsia="ru-RU"/>
        </w:rPr>
        <w:t>I</w:t>
      </w:r>
      <w:r w:rsidRPr="00CD2B8F">
        <w:rPr>
          <w:rFonts w:eastAsia="Times New Roman" w:cs="Times New Roman"/>
          <w:b/>
          <w:bCs/>
          <w:color w:val="040404"/>
          <w:sz w:val="24"/>
          <w:szCs w:val="24"/>
          <w:lang w:eastAsia="ru-RU"/>
        </w:rPr>
        <w:t>. Вибір найбільш оптимального альтернативного способу досягнення цілей</w:t>
      </w:r>
    </w:p>
    <w:p w14:paraId="41E21B25" w14:textId="77777777" w:rsidR="009B3BCD" w:rsidRPr="00CD2B8F" w:rsidRDefault="009B3BCD" w:rsidP="009B3BCD">
      <w:pPr>
        <w:shd w:val="clear" w:color="auto" w:fill="FFFFFF"/>
        <w:spacing w:after="0"/>
        <w:ind w:firstLine="708"/>
        <w:jc w:val="both"/>
        <w:rPr>
          <w:rFonts w:eastAsia="Times New Roman" w:cs="Times New Roman"/>
          <w:color w:val="040404"/>
          <w:sz w:val="24"/>
          <w:szCs w:val="24"/>
          <w:lang w:eastAsia="ru-RU"/>
        </w:rPr>
      </w:pPr>
      <w:r w:rsidRPr="00CD2B8F">
        <w:rPr>
          <w:rFonts w:eastAsia="Times New Roman" w:cs="Times New Roman"/>
          <w:color w:val="040404"/>
          <w:sz w:val="24"/>
          <w:szCs w:val="24"/>
          <w:lang w:eastAsia="ru-RU"/>
        </w:rPr>
        <w:t>За результатами опрацювання альтернативних способів досягнення цілей державного регулювання здійснено вибір оптимального альтернативного способу з урахуванням системи бальної оцінки ступеня досягнення визначених цілей.</w:t>
      </w:r>
    </w:p>
    <w:p w14:paraId="1A3844FE" w14:textId="77777777" w:rsidR="009B3BCD" w:rsidRPr="00CD2B8F" w:rsidRDefault="009B3BCD" w:rsidP="00B31B17">
      <w:pPr>
        <w:shd w:val="clear" w:color="auto" w:fill="FFFFFF"/>
        <w:spacing w:after="0"/>
        <w:ind w:firstLine="708"/>
        <w:jc w:val="both"/>
        <w:rPr>
          <w:rFonts w:eastAsia="Times New Roman" w:cs="Times New Roman"/>
          <w:color w:val="040404"/>
          <w:sz w:val="24"/>
          <w:szCs w:val="24"/>
          <w:lang w:eastAsia="ru-RU"/>
        </w:rPr>
      </w:pPr>
      <w:r w:rsidRPr="00CD2B8F">
        <w:rPr>
          <w:rFonts w:eastAsia="Times New Roman" w:cs="Times New Roman"/>
          <w:color w:val="040404"/>
          <w:sz w:val="24"/>
          <w:szCs w:val="24"/>
          <w:lang w:eastAsia="ru-RU"/>
        </w:rPr>
        <w:t>Вартість балів визначається за чотирибальною системою оцінки ступеня досягнення визначених цілей де:</w:t>
      </w:r>
    </w:p>
    <w:p w14:paraId="7BBB82FC" w14:textId="77777777" w:rsidR="009B3BCD" w:rsidRPr="00CD2B8F" w:rsidRDefault="009B3BCD" w:rsidP="00C2190B">
      <w:pPr>
        <w:shd w:val="clear" w:color="auto" w:fill="FFFFFF"/>
        <w:spacing w:after="0"/>
        <w:ind w:firstLine="708"/>
        <w:jc w:val="both"/>
        <w:rPr>
          <w:rFonts w:eastAsia="Times New Roman" w:cs="Times New Roman"/>
          <w:color w:val="040404"/>
          <w:sz w:val="24"/>
          <w:szCs w:val="24"/>
          <w:lang w:eastAsia="ru-RU"/>
        </w:rPr>
      </w:pPr>
      <w:r w:rsidRPr="00CD2B8F">
        <w:rPr>
          <w:rFonts w:eastAsia="Times New Roman" w:cs="Times New Roman"/>
          <w:color w:val="040404"/>
          <w:sz w:val="24"/>
          <w:szCs w:val="24"/>
          <w:lang w:eastAsia="ru-RU"/>
        </w:rPr>
        <w:t>4 - цілі прийняття регуляторного акта, які можуть бути досягнуті повною мірою (проблема більше існувати не буде);</w:t>
      </w:r>
    </w:p>
    <w:p w14:paraId="639CFF05" w14:textId="6BDA2696" w:rsidR="009B3BCD" w:rsidRPr="00CD2B8F" w:rsidRDefault="009B3BCD" w:rsidP="00C2190B">
      <w:pPr>
        <w:shd w:val="clear" w:color="auto" w:fill="FFFFFF"/>
        <w:spacing w:after="0"/>
        <w:ind w:firstLine="708"/>
        <w:jc w:val="both"/>
        <w:rPr>
          <w:rFonts w:eastAsia="Times New Roman" w:cs="Times New Roman"/>
          <w:color w:val="040404"/>
          <w:sz w:val="24"/>
          <w:szCs w:val="24"/>
          <w:lang w:eastAsia="ru-RU"/>
        </w:rPr>
      </w:pPr>
      <w:r w:rsidRPr="00CD2B8F">
        <w:rPr>
          <w:rFonts w:eastAsia="Times New Roman" w:cs="Times New Roman"/>
          <w:color w:val="040404"/>
          <w:sz w:val="24"/>
          <w:szCs w:val="24"/>
          <w:lang w:eastAsia="ru-RU"/>
        </w:rPr>
        <w:t>3 - цілі прийняття регуляторного акта, я</w:t>
      </w:r>
      <w:r w:rsidR="00E77F7F">
        <w:rPr>
          <w:rFonts w:eastAsia="Times New Roman" w:cs="Times New Roman"/>
          <w:color w:val="040404"/>
          <w:sz w:val="24"/>
          <w:szCs w:val="24"/>
          <w:lang w:eastAsia="ru-RU"/>
        </w:rPr>
        <w:t>кі можуть бути досягнуті майже </w:t>
      </w:r>
      <w:r w:rsidRPr="00CD2B8F">
        <w:rPr>
          <w:rFonts w:eastAsia="Times New Roman" w:cs="Times New Roman"/>
          <w:color w:val="040404"/>
          <w:sz w:val="24"/>
          <w:szCs w:val="24"/>
          <w:lang w:eastAsia="ru-RU"/>
        </w:rPr>
        <w:t>повною мірою (усі важливі аспекти проблеми існувати не будуть);</w:t>
      </w:r>
    </w:p>
    <w:p w14:paraId="18F05E3A" w14:textId="77777777" w:rsidR="009B3BCD" w:rsidRPr="00CD2B8F" w:rsidRDefault="009B3BCD" w:rsidP="00C2190B">
      <w:pPr>
        <w:shd w:val="clear" w:color="auto" w:fill="FFFFFF"/>
        <w:spacing w:after="0"/>
        <w:ind w:firstLine="708"/>
        <w:jc w:val="both"/>
        <w:rPr>
          <w:rFonts w:eastAsia="Times New Roman" w:cs="Times New Roman"/>
          <w:color w:val="040404"/>
          <w:sz w:val="24"/>
          <w:szCs w:val="24"/>
          <w:lang w:eastAsia="ru-RU"/>
        </w:rPr>
      </w:pPr>
      <w:r w:rsidRPr="00CD2B8F">
        <w:rPr>
          <w:rFonts w:eastAsia="Times New Roman" w:cs="Times New Roman"/>
          <w:color w:val="040404"/>
          <w:sz w:val="24"/>
          <w:szCs w:val="24"/>
          <w:lang w:eastAsia="ru-RU"/>
        </w:rPr>
        <w:t>2 - цілі прийняття регуляторного акта, які можуть бути досягнуті частково (проблема значно зменшиться, деякі важливі та критичні аспекти проблеми залишаться невирішеними);</w:t>
      </w:r>
    </w:p>
    <w:p w14:paraId="585B90C4" w14:textId="77777777" w:rsidR="009B3BCD" w:rsidRPr="00CD2B8F" w:rsidRDefault="009B3BCD" w:rsidP="00EA4F8A">
      <w:pPr>
        <w:shd w:val="clear" w:color="auto" w:fill="FFFFFF"/>
        <w:ind w:firstLine="708"/>
        <w:jc w:val="both"/>
        <w:rPr>
          <w:rFonts w:eastAsia="Times New Roman" w:cs="Times New Roman"/>
          <w:color w:val="040404"/>
          <w:sz w:val="24"/>
          <w:szCs w:val="24"/>
          <w:lang w:eastAsia="ru-RU"/>
        </w:rPr>
      </w:pPr>
      <w:r w:rsidRPr="00CD2B8F">
        <w:rPr>
          <w:rFonts w:eastAsia="Times New Roman" w:cs="Times New Roman"/>
          <w:color w:val="040404"/>
          <w:sz w:val="24"/>
          <w:szCs w:val="24"/>
          <w:lang w:eastAsia="ru-RU"/>
        </w:rPr>
        <w:t>1 - цілі прийняття регуляторного акта, які не можуть бути досягнуті (проблема продовжує існувати).</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1"/>
        <w:gridCol w:w="2797"/>
        <w:gridCol w:w="2225"/>
        <w:gridCol w:w="2633"/>
      </w:tblGrid>
      <w:tr w:rsidR="0072529F" w:rsidRPr="005E05FE" w14:paraId="0B523057" w14:textId="77777777" w:rsidTr="0072529F">
        <w:tc>
          <w:tcPr>
            <w:tcW w:w="1701" w:type="dxa"/>
            <w:shd w:val="clear" w:color="auto" w:fill="auto"/>
            <w:vAlign w:val="center"/>
            <w:hideMark/>
          </w:tcPr>
          <w:p w14:paraId="20990E56" w14:textId="080B6D97" w:rsidR="007C0AE1" w:rsidRPr="005E05FE" w:rsidRDefault="007C0AE1" w:rsidP="00F90714">
            <w:pPr>
              <w:ind w:left="142"/>
              <w:jc w:val="center"/>
              <w:rPr>
                <w:b/>
                <w:sz w:val="22"/>
              </w:rPr>
            </w:pPr>
            <w:r w:rsidRPr="005E05FE">
              <w:rPr>
                <w:b/>
                <w:sz w:val="22"/>
              </w:rPr>
              <w:t>Рейтинг результатив</w:t>
            </w:r>
            <w:r w:rsidR="00A32E7E" w:rsidRPr="005E05FE">
              <w:rPr>
                <w:b/>
                <w:sz w:val="22"/>
                <w:lang w:val="uk-UA"/>
              </w:rPr>
              <w:t>-</w:t>
            </w:r>
            <w:r w:rsidRPr="005E05FE">
              <w:rPr>
                <w:b/>
                <w:sz w:val="22"/>
              </w:rPr>
              <w:t>ності</w:t>
            </w:r>
          </w:p>
        </w:tc>
        <w:tc>
          <w:tcPr>
            <w:tcW w:w="2797" w:type="dxa"/>
            <w:shd w:val="clear" w:color="auto" w:fill="auto"/>
            <w:vAlign w:val="center"/>
            <w:hideMark/>
          </w:tcPr>
          <w:p w14:paraId="2AC7C645" w14:textId="77777777" w:rsidR="007C0AE1" w:rsidRPr="005E05FE" w:rsidRDefault="007C0AE1" w:rsidP="00F90714">
            <w:pPr>
              <w:ind w:left="142"/>
              <w:jc w:val="center"/>
              <w:rPr>
                <w:b/>
                <w:sz w:val="22"/>
              </w:rPr>
            </w:pPr>
            <w:r w:rsidRPr="005E05FE">
              <w:rPr>
                <w:b/>
                <w:sz w:val="22"/>
              </w:rPr>
              <w:t>Вигоди (підсумок)</w:t>
            </w:r>
          </w:p>
        </w:tc>
        <w:tc>
          <w:tcPr>
            <w:tcW w:w="2225" w:type="dxa"/>
            <w:shd w:val="clear" w:color="auto" w:fill="auto"/>
            <w:vAlign w:val="center"/>
            <w:hideMark/>
          </w:tcPr>
          <w:p w14:paraId="4D0E146A" w14:textId="77777777" w:rsidR="007C0AE1" w:rsidRPr="005E05FE" w:rsidRDefault="007C0AE1" w:rsidP="00F90714">
            <w:pPr>
              <w:ind w:left="142"/>
              <w:jc w:val="center"/>
              <w:rPr>
                <w:b/>
                <w:sz w:val="22"/>
              </w:rPr>
            </w:pPr>
            <w:r w:rsidRPr="005E05FE">
              <w:rPr>
                <w:b/>
                <w:sz w:val="22"/>
              </w:rPr>
              <w:t>Витрати (підсумок)</w:t>
            </w:r>
          </w:p>
        </w:tc>
        <w:tc>
          <w:tcPr>
            <w:tcW w:w="2633" w:type="dxa"/>
            <w:shd w:val="clear" w:color="auto" w:fill="auto"/>
            <w:vAlign w:val="center"/>
            <w:hideMark/>
          </w:tcPr>
          <w:p w14:paraId="30320E0F" w14:textId="77777777" w:rsidR="007C0AE1" w:rsidRPr="005E05FE" w:rsidRDefault="007C0AE1" w:rsidP="00F90714">
            <w:pPr>
              <w:ind w:left="142"/>
              <w:jc w:val="center"/>
              <w:rPr>
                <w:b/>
                <w:sz w:val="22"/>
              </w:rPr>
            </w:pPr>
            <w:r w:rsidRPr="005E05FE">
              <w:rPr>
                <w:b/>
                <w:sz w:val="22"/>
              </w:rPr>
              <w:t>Обґрунтування відповідного місця альтернативи у рейтингу</w:t>
            </w:r>
          </w:p>
        </w:tc>
      </w:tr>
      <w:tr w:rsidR="0072529F" w:rsidRPr="005E05FE" w14:paraId="05562719" w14:textId="77777777" w:rsidTr="0072529F">
        <w:tc>
          <w:tcPr>
            <w:tcW w:w="1701" w:type="dxa"/>
            <w:shd w:val="clear" w:color="auto" w:fill="auto"/>
            <w:vAlign w:val="center"/>
            <w:hideMark/>
          </w:tcPr>
          <w:p w14:paraId="6B1539BE" w14:textId="77777777" w:rsidR="007C0AE1" w:rsidRPr="005E05FE" w:rsidRDefault="007C0AE1" w:rsidP="00A32E7E">
            <w:pPr>
              <w:spacing w:after="0"/>
              <w:ind w:left="137" w:right="180"/>
              <w:jc w:val="center"/>
              <w:rPr>
                <w:sz w:val="22"/>
              </w:rPr>
            </w:pPr>
            <w:r w:rsidRPr="005E05FE">
              <w:rPr>
                <w:rFonts w:eastAsia="Times New Roman" w:cs="Times New Roman"/>
                <w:sz w:val="22"/>
                <w:lang w:eastAsia="ru-RU"/>
              </w:rPr>
              <w:t>Альтернатива 1.</w:t>
            </w:r>
          </w:p>
        </w:tc>
        <w:tc>
          <w:tcPr>
            <w:tcW w:w="2797" w:type="dxa"/>
            <w:shd w:val="clear" w:color="auto" w:fill="auto"/>
            <w:vAlign w:val="center"/>
            <w:hideMark/>
          </w:tcPr>
          <w:p w14:paraId="28551A72" w14:textId="31B2A036" w:rsidR="007C0AE1" w:rsidRPr="0072529F" w:rsidRDefault="007C0AE1" w:rsidP="00F90714">
            <w:pPr>
              <w:ind w:left="141" w:firstLine="6"/>
              <w:jc w:val="center"/>
              <w:rPr>
                <w:sz w:val="22"/>
                <w:lang w:val="uk-UA"/>
              </w:rPr>
            </w:pPr>
            <w:r w:rsidRPr="005E05FE">
              <w:rPr>
                <w:sz w:val="22"/>
              </w:rPr>
              <w:t>Відсутні</w:t>
            </w:r>
            <w:r w:rsidR="0072529F">
              <w:rPr>
                <w:sz w:val="22"/>
                <w:lang w:val="uk-UA"/>
              </w:rPr>
              <w:t>.</w:t>
            </w:r>
          </w:p>
        </w:tc>
        <w:tc>
          <w:tcPr>
            <w:tcW w:w="2225" w:type="dxa"/>
            <w:shd w:val="clear" w:color="auto" w:fill="auto"/>
            <w:vAlign w:val="center"/>
            <w:hideMark/>
          </w:tcPr>
          <w:p w14:paraId="63E45AF5" w14:textId="77777777" w:rsidR="007C0AE1" w:rsidRPr="005E05FE" w:rsidRDefault="007C0AE1" w:rsidP="00F90714">
            <w:pPr>
              <w:ind w:left="78" w:right="146"/>
              <w:jc w:val="center"/>
              <w:rPr>
                <w:sz w:val="22"/>
              </w:rPr>
            </w:pPr>
            <w:r w:rsidRPr="005E05FE">
              <w:rPr>
                <w:sz w:val="22"/>
              </w:rPr>
              <w:t>Відсутність правового регулювання орендних відносин на місцевому рівні та не врахування особливостей оренди комунального майна в межах дозволених новим Законом України «Про оренду державного та комунального майна».</w:t>
            </w:r>
          </w:p>
        </w:tc>
        <w:tc>
          <w:tcPr>
            <w:tcW w:w="2633" w:type="dxa"/>
            <w:shd w:val="clear" w:color="auto" w:fill="auto"/>
            <w:vAlign w:val="center"/>
            <w:hideMark/>
          </w:tcPr>
          <w:p w14:paraId="4A825726" w14:textId="77777777" w:rsidR="007C0AE1" w:rsidRPr="005E05FE" w:rsidRDefault="007C0AE1" w:rsidP="00F90714">
            <w:pPr>
              <w:ind w:left="137"/>
              <w:jc w:val="center"/>
              <w:rPr>
                <w:sz w:val="22"/>
              </w:rPr>
            </w:pPr>
            <w:r w:rsidRPr="005E05FE">
              <w:rPr>
                <w:sz w:val="22"/>
              </w:rPr>
              <w:t xml:space="preserve">Не дозволить досягти цілей державного регулювання, оскільки, чинний локально нормативний правовий акт </w:t>
            </w:r>
            <w:r w:rsidRPr="005E05FE">
              <w:rPr>
                <w:sz w:val="22"/>
                <w:lang w:val="uk-UA"/>
              </w:rPr>
              <w:t>Дунаєвецької міської ради</w:t>
            </w:r>
            <w:r w:rsidRPr="005E05FE">
              <w:rPr>
                <w:sz w:val="22"/>
              </w:rPr>
              <w:t xml:space="preserve"> з питань оренди не відповідає зміненому законодавству з питань оренди комунального майна.</w:t>
            </w:r>
          </w:p>
        </w:tc>
      </w:tr>
      <w:tr w:rsidR="0072529F" w:rsidRPr="005E05FE" w14:paraId="61CC518E" w14:textId="77777777" w:rsidTr="0072529F">
        <w:tc>
          <w:tcPr>
            <w:tcW w:w="1701" w:type="dxa"/>
            <w:shd w:val="clear" w:color="auto" w:fill="auto"/>
            <w:vAlign w:val="center"/>
            <w:hideMark/>
          </w:tcPr>
          <w:p w14:paraId="552698D6" w14:textId="77777777" w:rsidR="007C0AE1" w:rsidRPr="005E05FE" w:rsidRDefault="007C0AE1" w:rsidP="0072529F">
            <w:pPr>
              <w:spacing w:after="0"/>
              <w:ind w:left="137" w:right="142"/>
              <w:jc w:val="center"/>
              <w:rPr>
                <w:sz w:val="22"/>
              </w:rPr>
            </w:pPr>
            <w:r w:rsidRPr="005E05FE">
              <w:rPr>
                <w:rFonts w:eastAsia="Times New Roman" w:cs="Times New Roman"/>
                <w:sz w:val="22"/>
                <w:lang w:eastAsia="ru-RU"/>
              </w:rPr>
              <w:t>Альтернатива 2.</w:t>
            </w:r>
          </w:p>
        </w:tc>
        <w:tc>
          <w:tcPr>
            <w:tcW w:w="2797" w:type="dxa"/>
            <w:shd w:val="clear" w:color="auto" w:fill="auto"/>
            <w:vAlign w:val="center"/>
            <w:hideMark/>
          </w:tcPr>
          <w:p w14:paraId="44C230C5" w14:textId="77777777" w:rsidR="007C0AE1" w:rsidRPr="005E05FE" w:rsidRDefault="007C0AE1" w:rsidP="00F90714">
            <w:pPr>
              <w:ind w:left="141" w:firstLine="6"/>
              <w:jc w:val="center"/>
              <w:rPr>
                <w:sz w:val="22"/>
                <w:lang w:val="uk-UA"/>
              </w:rPr>
            </w:pPr>
            <w:r w:rsidRPr="005E05FE">
              <w:rPr>
                <w:sz w:val="22"/>
              </w:rPr>
              <w:t xml:space="preserve">1. Забезпечить правове регулювання орендних відносин на місцевому рівні з врахуванням особливостей оренди комунального майна та в межах, дозволених Законом. Відповідно до положень нового Закону України «Про оренду державного та комунального майна» буде прийнято локальний –нормативний акт щодо оренди комунального майна </w:t>
            </w:r>
            <w:r w:rsidRPr="005E05FE">
              <w:rPr>
                <w:sz w:val="22"/>
                <w:lang w:val="uk-UA"/>
              </w:rPr>
              <w:t>Дунаєвецької міської ради.</w:t>
            </w:r>
          </w:p>
          <w:p w14:paraId="68D5C60A" w14:textId="77777777" w:rsidR="007C0AE1" w:rsidRPr="005E05FE" w:rsidRDefault="007C0AE1" w:rsidP="00F90714">
            <w:pPr>
              <w:ind w:left="141" w:firstLine="6"/>
              <w:jc w:val="center"/>
              <w:rPr>
                <w:sz w:val="22"/>
              </w:rPr>
            </w:pPr>
            <w:r w:rsidRPr="005E05FE">
              <w:rPr>
                <w:sz w:val="22"/>
              </w:rPr>
              <w:lastRenderedPageBreak/>
              <w:t>2. Прийняття запропонованого нормативного акту дасть змогу реалізувати норми нового Закону України «Про оренду державного та комунального майна» з врахуванням особливостей оренди комунального майна та в межах, дозволених цим Законом.</w:t>
            </w:r>
          </w:p>
          <w:p w14:paraId="6C1B4A9E" w14:textId="77777777" w:rsidR="007C0AE1" w:rsidRPr="005E05FE" w:rsidRDefault="007C0AE1" w:rsidP="00F90714">
            <w:pPr>
              <w:ind w:left="141" w:firstLine="6"/>
              <w:jc w:val="center"/>
              <w:rPr>
                <w:sz w:val="22"/>
              </w:rPr>
            </w:pPr>
            <w:r w:rsidRPr="005E05FE">
              <w:rPr>
                <w:sz w:val="22"/>
              </w:rPr>
              <w:t>3. Забезпечить високий рівень відкритості, доступності інформації щодо проведення процедур передачі комунального майна в оренду, виключить корупційні ризики при передачі комунального майна в оренду, забезпечить високий рівень довіри до органів місцевого самоврядування як до суб’єкта господарсько-правових відносин.</w:t>
            </w:r>
          </w:p>
        </w:tc>
        <w:tc>
          <w:tcPr>
            <w:tcW w:w="2225" w:type="dxa"/>
            <w:shd w:val="clear" w:color="auto" w:fill="auto"/>
            <w:vAlign w:val="center"/>
            <w:hideMark/>
          </w:tcPr>
          <w:p w14:paraId="6E0A7932" w14:textId="77777777" w:rsidR="007C0AE1" w:rsidRPr="005E05FE" w:rsidRDefault="007C0AE1" w:rsidP="00F90714">
            <w:pPr>
              <w:jc w:val="center"/>
              <w:rPr>
                <w:sz w:val="22"/>
              </w:rPr>
            </w:pPr>
            <w:r w:rsidRPr="005E05FE">
              <w:rPr>
                <w:sz w:val="22"/>
              </w:rPr>
              <w:lastRenderedPageBreak/>
              <w:t>Відсутні</w:t>
            </w:r>
          </w:p>
        </w:tc>
        <w:tc>
          <w:tcPr>
            <w:tcW w:w="2633" w:type="dxa"/>
            <w:shd w:val="clear" w:color="auto" w:fill="auto"/>
            <w:vAlign w:val="center"/>
            <w:hideMark/>
          </w:tcPr>
          <w:p w14:paraId="22D85F4A" w14:textId="77777777" w:rsidR="007C0AE1" w:rsidRPr="005E05FE" w:rsidRDefault="007C0AE1" w:rsidP="00F90714">
            <w:pPr>
              <w:jc w:val="center"/>
              <w:rPr>
                <w:sz w:val="22"/>
              </w:rPr>
            </w:pPr>
            <w:r w:rsidRPr="005E05FE">
              <w:rPr>
                <w:sz w:val="22"/>
              </w:rPr>
              <w:t>Цілі прийняття регуляторного акта можуть бути реалізовані повною мірою.</w:t>
            </w:r>
          </w:p>
        </w:tc>
      </w:tr>
    </w:tbl>
    <w:p w14:paraId="264605B9" w14:textId="1C6588A2" w:rsidR="009B3BCD" w:rsidRDefault="009B3BCD" w:rsidP="00F42419">
      <w:pPr>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01"/>
        <w:gridCol w:w="4324"/>
        <w:gridCol w:w="3324"/>
      </w:tblGrid>
      <w:tr w:rsidR="0072529F" w:rsidRPr="00CD2B8F" w14:paraId="31E70AFE" w14:textId="77777777" w:rsidTr="0072529F">
        <w:tc>
          <w:tcPr>
            <w:tcW w:w="1701" w:type="dxa"/>
            <w:shd w:val="clear" w:color="auto" w:fill="auto"/>
            <w:vAlign w:val="center"/>
            <w:hideMark/>
          </w:tcPr>
          <w:p w14:paraId="03CC3095" w14:textId="77777777" w:rsidR="0072529F" w:rsidRPr="005D615E" w:rsidRDefault="0072529F" w:rsidP="00E65A48">
            <w:pPr>
              <w:spacing w:after="0"/>
              <w:ind w:left="142"/>
              <w:jc w:val="center"/>
              <w:rPr>
                <w:rFonts w:eastAsia="Times New Roman" w:cs="Times New Roman"/>
                <w:b/>
                <w:sz w:val="24"/>
                <w:szCs w:val="24"/>
                <w:lang w:eastAsia="ru-RU"/>
              </w:rPr>
            </w:pPr>
            <w:r w:rsidRPr="005D615E">
              <w:rPr>
                <w:rFonts w:eastAsia="Times New Roman" w:cs="Times New Roman"/>
                <w:b/>
                <w:sz w:val="24"/>
                <w:szCs w:val="24"/>
                <w:lang w:eastAsia="ru-RU"/>
              </w:rPr>
              <w:t>Рейтинг</w:t>
            </w:r>
          </w:p>
        </w:tc>
        <w:tc>
          <w:tcPr>
            <w:tcW w:w="4324" w:type="dxa"/>
            <w:shd w:val="clear" w:color="auto" w:fill="auto"/>
            <w:vAlign w:val="center"/>
            <w:hideMark/>
          </w:tcPr>
          <w:p w14:paraId="4B7071D6" w14:textId="77777777" w:rsidR="0072529F" w:rsidRPr="005D615E" w:rsidRDefault="0072529F" w:rsidP="00E65A48">
            <w:pPr>
              <w:spacing w:after="0"/>
              <w:ind w:left="148" w:right="118"/>
              <w:jc w:val="center"/>
              <w:rPr>
                <w:rFonts w:eastAsia="Times New Roman" w:cs="Times New Roman"/>
                <w:b/>
                <w:sz w:val="24"/>
                <w:szCs w:val="24"/>
                <w:lang w:eastAsia="ru-RU"/>
              </w:rPr>
            </w:pPr>
            <w:r w:rsidRPr="005D615E">
              <w:rPr>
                <w:rFonts w:eastAsia="Times New Roman" w:cs="Times New Roman"/>
                <w:b/>
                <w:sz w:val="24"/>
                <w:szCs w:val="24"/>
                <w:lang w:eastAsia="ru-RU"/>
              </w:rPr>
              <w:t>Аргумент щодо переваг обраної альтернативи/причини відмови від альтернативи</w:t>
            </w:r>
          </w:p>
        </w:tc>
        <w:tc>
          <w:tcPr>
            <w:tcW w:w="3324" w:type="dxa"/>
            <w:shd w:val="clear" w:color="auto" w:fill="auto"/>
            <w:vAlign w:val="center"/>
            <w:hideMark/>
          </w:tcPr>
          <w:p w14:paraId="33CBF0F1" w14:textId="77777777" w:rsidR="0072529F" w:rsidRPr="005D615E" w:rsidRDefault="0072529F" w:rsidP="00E65A48">
            <w:pPr>
              <w:spacing w:after="0"/>
              <w:ind w:left="247"/>
              <w:jc w:val="center"/>
              <w:rPr>
                <w:rFonts w:eastAsia="Times New Roman" w:cs="Times New Roman"/>
                <w:b/>
                <w:sz w:val="24"/>
                <w:szCs w:val="24"/>
                <w:lang w:eastAsia="ru-RU"/>
              </w:rPr>
            </w:pPr>
            <w:r w:rsidRPr="005D615E">
              <w:rPr>
                <w:rFonts w:eastAsia="Times New Roman" w:cs="Times New Roman"/>
                <w:b/>
                <w:sz w:val="24"/>
                <w:szCs w:val="24"/>
                <w:lang w:eastAsia="ru-RU"/>
              </w:rPr>
              <w:t>Оцінка ризику зовнішніх чинників на дію запропонованого регуляторного акта</w:t>
            </w:r>
          </w:p>
        </w:tc>
      </w:tr>
      <w:tr w:rsidR="0072529F" w:rsidRPr="00CD2B8F" w14:paraId="0D45DA7E" w14:textId="77777777" w:rsidTr="0072529F">
        <w:tc>
          <w:tcPr>
            <w:tcW w:w="1701" w:type="dxa"/>
            <w:shd w:val="clear" w:color="auto" w:fill="auto"/>
            <w:vAlign w:val="center"/>
            <w:hideMark/>
          </w:tcPr>
          <w:p w14:paraId="079D8A05" w14:textId="77777777" w:rsidR="0072529F" w:rsidRPr="00CD2B8F" w:rsidRDefault="0072529F" w:rsidP="00E65A48">
            <w:pPr>
              <w:spacing w:after="0"/>
              <w:ind w:left="142"/>
              <w:jc w:val="center"/>
              <w:rPr>
                <w:rFonts w:eastAsia="Times New Roman" w:cs="Times New Roman"/>
                <w:sz w:val="24"/>
                <w:szCs w:val="24"/>
                <w:lang w:eastAsia="ru-RU"/>
              </w:rPr>
            </w:pPr>
            <w:r w:rsidRPr="00CD2B8F">
              <w:rPr>
                <w:rFonts w:eastAsia="Times New Roman" w:cs="Times New Roman"/>
                <w:sz w:val="24"/>
                <w:szCs w:val="24"/>
                <w:lang w:eastAsia="ru-RU"/>
              </w:rPr>
              <w:t>Альтернатива 2.</w:t>
            </w:r>
          </w:p>
        </w:tc>
        <w:tc>
          <w:tcPr>
            <w:tcW w:w="4324" w:type="dxa"/>
            <w:shd w:val="clear" w:color="auto" w:fill="auto"/>
            <w:vAlign w:val="center"/>
            <w:hideMark/>
          </w:tcPr>
          <w:p w14:paraId="41C489D4" w14:textId="77777777" w:rsidR="0072529F" w:rsidRPr="00CD2B8F" w:rsidRDefault="0072529F" w:rsidP="00E65A48">
            <w:pPr>
              <w:spacing w:after="0"/>
              <w:ind w:left="148" w:right="118"/>
              <w:jc w:val="center"/>
              <w:rPr>
                <w:rFonts w:eastAsia="Times New Roman" w:cs="Times New Roman"/>
                <w:sz w:val="24"/>
                <w:szCs w:val="24"/>
                <w:lang w:eastAsia="ru-RU"/>
              </w:rPr>
            </w:pPr>
            <w:r w:rsidRPr="00CD2B8F">
              <w:rPr>
                <w:rFonts w:eastAsia="Times New Roman" w:cs="Times New Roman"/>
                <w:sz w:val="24"/>
                <w:szCs w:val="24"/>
                <w:lang w:eastAsia="ru-RU"/>
              </w:rPr>
              <w:t>Цілі прийняття регуляторного акта можуть бути реалізовані повною мірою.</w:t>
            </w:r>
          </w:p>
        </w:tc>
        <w:tc>
          <w:tcPr>
            <w:tcW w:w="3324" w:type="dxa"/>
            <w:shd w:val="clear" w:color="auto" w:fill="auto"/>
            <w:vAlign w:val="center"/>
            <w:hideMark/>
          </w:tcPr>
          <w:p w14:paraId="2BE863B5" w14:textId="77777777" w:rsidR="0072529F" w:rsidRPr="00CD2B8F" w:rsidRDefault="0072529F" w:rsidP="00E65A48">
            <w:pPr>
              <w:spacing w:after="0"/>
              <w:ind w:left="247"/>
              <w:jc w:val="center"/>
              <w:rPr>
                <w:rFonts w:eastAsia="Times New Roman" w:cs="Times New Roman"/>
                <w:sz w:val="24"/>
                <w:szCs w:val="24"/>
                <w:lang w:eastAsia="ru-RU"/>
              </w:rPr>
            </w:pPr>
            <w:r w:rsidRPr="00CD2B8F">
              <w:rPr>
                <w:rFonts w:eastAsia="Times New Roman" w:cs="Times New Roman"/>
                <w:sz w:val="24"/>
                <w:szCs w:val="24"/>
                <w:lang w:eastAsia="ru-RU"/>
              </w:rPr>
              <w:t>Відсутній ризик зовнішніх чинників на дію запропонованого регуляторного акта</w:t>
            </w:r>
          </w:p>
        </w:tc>
      </w:tr>
      <w:tr w:rsidR="0072529F" w:rsidRPr="00CD2B8F" w14:paraId="15E2B4F1" w14:textId="77777777" w:rsidTr="0072529F">
        <w:tc>
          <w:tcPr>
            <w:tcW w:w="1701" w:type="dxa"/>
            <w:shd w:val="clear" w:color="auto" w:fill="auto"/>
            <w:vAlign w:val="center"/>
            <w:hideMark/>
          </w:tcPr>
          <w:p w14:paraId="4BDBCF0B" w14:textId="77777777" w:rsidR="0072529F" w:rsidRPr="00CD2B8F" w:rsidRDefault="0072529F" w:rsidP="00E65A48">
            <w:pPr>
              <w:spacing w:after="0"/>
              <w:ind w:firstLine="142"/>
              <w:jc w:val="center"/>
              <w:rPr>
                <w:rFonts w:eastAsia="Times New Roman" w:cs="Times New Roman"/>
                <w:sz w:val="24"/>
                <w:szCs w:val="24"/>
                <w:lang w:eastAsia="ru-RU"/>
              </w:rPr>
            </w:pPr>
            <w:r w:rsidRPr="00CD2B8F">
              <w:rPr>
                <w:rFonts w:eastAsia="Times New Roman" w:cs="Times New Roman"/>
                <w:sz w:val="24"/>
                <w:szCs w:val="24"/>
                <w:lang w:eastAsia="ru-RU"/>
              </w:rPr>
              <w:t>Альтернатива 1.</w:t>
            </w:r>
          </w:p>
        </w:tc>
        <w:tc>
          <w:tcPr>
            <w:tcW w:w="4324" w:type="dxa"/>
            <w:shd w:val="clear" w:color="auto" w:fill="auto"/>
            <w:vAlign w:val="center"/>
            <w:hideMark/>
          </w:tcPr>
          <w:p w14:paraId="4AA2A679" w14:textId="77777777" w:rsidR="0072529F" w:rsidRPr="00CD2B8F" w:rsidRDefault="0072529F" w:rsidP="00E65A48">
            <w:pPr>
              <w:spacing w:after="0"/>
              <w:ind w:left="148" w:right="118"/>
              <w:jc w:val="center"/>
              <w:rPr>
                <w:rFonts w:eastAsia="Times New Roman" w:cs="Times New Roman"/>
                <w:sz w:val="24"/>
                <w:szCs w:val="24"/>
                <w:lang w:eastAsia="ru-RU"/>
              </w:rPr>
            </w:pPr>
            <w:r w:rsidRPr="00CD2B8F">
              <w:rPr>
                <w:rFonts w:eastAsia="Times New Roman" w:cs="Times New Roman"/>
                <w:sz w:val="24"/>
                <w:szCs w:val="24"/>
                <w:lang w:eastAsia="ru-RU"/>
              </w:rPr>
              <w:t>Є недоцільним, оскільки не дозволить досягти цілей регулювання</w:t>
            </w:r>
          </w:p>
        </w:tc>
        <w:tc>
          <w:tcPr>
            <w:tcW w:w="3324" w:type="dxa"/>
            <w:shd w:val="clear" w:color="auto" w:fill="auto"/>
            <w:vAlign w:val="center"/>
            <w:hideMark/>
          </w:tcPr>
          <w:p w14:paraId="5CD942C0" w14:textId="77777777" w:rsidR="0072529F" w:rsidRPr="00CD2B8F" w:rsidRDefault="0072529F" w:rsidP="00E65A48">
            <w:pPr>
              <w:spacing w:after="0"/>
              <w:ind w:left="247"/>
              <w:jc w:val="center"/>
              <w:rPr>
                <w:rFonts w:eastAsia="Times New Roman" w:cs="Times New Roman"/>
                <w:sz w:val="24"/>
                <w:szCs w:val="24"/>
                <w:lang w:eastAsia="ru-RU"/>
              </w:rPr>
            </w:pPr>
            <w:r w:rsidRPr="00CD2B8F">
              <w:rPr>
                <w:rFonts w:eastAsia="Times New Roman" w:cs="Times New Roman"/>
                <w:sz w:val="24"/>
                <w:szCs w:val="24"/>
                <w:lang w:eastAsia="ru-RU"/>
              </w:rPr>
              <w:t>Відсутній ризик зовнішніх чинників на дію запропонованого регуляторного акта</w:t>
            </w:r>
          </w:p>
        </w:tc>
      </w:tr>
    </w:tbl>
    <w:p w14:paraId="0130C32D" w14:textId="77777777" w:rsidR="00541EB4" w:rsidRDefault="00541EB4" w:rsidP="00F42419">
      <w:pPr>
        <w:rPr>
          <w:sz w:val="24"/>
          <w:szCs w:val="24"/>
        </w:rPr>
        <w:sectPr w:rsidR="00541EB4" w:rsidSect="006C0B77">
          <w:pgSz w:w="11906" w:h="16838" w:code="9"/>
          <w:pgMar w:top="1134" w:right="851" w:bottom="1134" w:left="1701" w:header="709" w:footer="709" w:gutter="0"/>
          <w:cols w:space="708"/>
          <w:docGrid w:linePitch="360"/>
        </w:sectPr>
      </w:pPr>
    </w:p>
    <w:p w14:paraId="0DF0AA5A" w14:textId="77777777" w:rsidR="005D615E" w:rsidRDefault="005D615E" w:rsidP="005D615E">
      <w:pPr>
        <w:shd w:val="clear" w:color="auto" w:fill="FFFFFF"/>
        <w:spacing w:after="0"/>
        <w:jc w:val="both"/>
        <w:rPr>
          <w:rFonts w:eastAsia="Times New Roman" w:cs="Times New Roman"/>
          <w:b/>
          <w:bCs/>
          <w:color w:val="040404"/>
          <w:sz w:val="24"/>
          <w:szCs w:val="24"/>
          <w:lang w:eastAsia="ru-RU"/>
        </w:rPr>
      </w:pPr>
    </w:p>
    <w:p w14:paraId="347FBF26" w14:textId="73A6AA07" w:rsidR="00CE3369" w:rsidRPr="00CD2B8F" w:rsidRDefault="00CE3369" w:rsidP="00CE3369">
      <w:pPr>
        <w:shd w:val="clear" w:color="auto" w:fill="FFFFFF"/>
        <w:jc w:val="center"/>
        <w:rPr>
          <w:rFonts w:eastAsia="Times New Roman" w:cs="Times New Roman"/>
          <w:color w:val="040404"/>
          <w:sz w:val="24"/>
          <w:szCs w:val="24"/>
          <w:lang w:eastAsia="ru-RU"/>
        </w:rPr>
      </w:pPr>
      <w:r w:rsidRPr="00CD2B8F">
        <w:rPr>
          <w:rFonts w:eastAsia="Times New Roman" w:cs="Times New Roman"/>
          <w:b/>
          <w:bCs/>
          <w:color w:val="040404"/>
          <w:sz w:val="24"/>
          <w:szCs w:val="24"/>
          <w:lang w:eastAsia="ru-RU"/>
        </w:rPr>
        <w:t>V</w:t>
      </w:r>
      <w:r w:rsidR="001A3A48">
        <w:rPr>
          <w:rFonts w:eastAsia="Times New Roman" w:cs="Times New Roman"/>
          <w:b/>
          <w:bCs/>
          <w:color w:val="040404"/>
          <w:sz w:val="24"/>
          <w:szCs w:val="24"/>
          <w:lang w:val="en-US" w:eastAsia="ru-RU"/>
        </w:rPr>
        <w:t>II</w:t>
      </w:r>
      <w:r w:rsidRPr="00CD2B8F">
        <w:rPr>
          <w:rFonts w:eastAsia="Times New Roman" w:cs="Times New Roman"/>
          <w:b/>
          <w:bCs/>
          <w:color w:val="040404"/>
          <w:sz w:val="24"/>
          <w:szCs w:val="24"/>
          <w:lang w:eastAsia="ru-RU"/>
        </w:rPr>
        <w:t>. Механізми та заходи, які забезпечать розв’язання визначеної проблеми</w:t>
      </w:r>
    </w:p>
    <w:p w14:paraId="23D4DC5D" w14:textId="77777777" w:rsidR="00CE3369" w:rsidRPr="00CD2B8F" w:rsidRDefault="00CE3369" w:rsidP="009E716E">
      <w:pPr>
        <w:shd w:val="clear" w:color="auto" w:fill="FFFFFF"/>
        <w:spacing w:after="0"/>
        <w:ind w:firstLine="708"/>
        <w:jc w:val="both"/>
        <w:rPr>
          <w:rFonts w:eastAsia="Times New Roman" w:cs="Times New Roman"/>
          <w:color w:val="040404"/>
          <w:sz w:val="24"/>
          <w:szCs w:val="24"/>
          <w:lang w:eastAsia="ru-RU"/>
        </w:rPr>
      </w:pPr>
      <w:r w:rsidRPr="00CD2B8F">
        <w:rPr>
          <w:rFonts w:eastAsia="Times New Roman" w:cs="Times New Roman"/>
          <w:color w:val="040404"/>
          <w:sz w:val="24"/>
          <w:szCs w:val="24"/>
          <w:lang w:eastAsia="ru-RU"/>
        </w:rPr>
        <w:t>Запропоновані механізми регуляторного акта, за допомогою яких можна розв’язати проблему:</w:t>
      </w:r>
    </w:p>
    <w:p w14:paraId="3816A12B" w14:textId="77777777" w:rsidR="00CE3369" w:rsidRPr="00CD2B8F" w:rsidRDefault="00CE3369" w:rsidP="00CE3369">
      <w:pPr>
        <w:shd w:val="clear" w:color="auto" w:fill="FFFFFF"/>
        <w:spacing w:after="0"/>
        <w:jc w:val="both"/>
        <w:rPr>
          <w:rFonts w:eastAsia="Times New Roman" w:cs="Times New Roman"/>
          <w:color w:val="040404"/>
          <w:sz w:val="24"/>
          <w:szCs w:val="24"/>
          <w:lang w:eastAsia="ru-RU"/>
        </w:rPr>
      </w:pPr>
      <w:r w:rsidRPr="00CD2B8F">
        <w:rPr>
          <w:rFonts w:eastAsia="Times New Roman" w:cs="Times New Roman"/>
          <w:color w:val="040404"/>
          <w:sz w:val="24"/>
          <w:szCs w:val="24"/>
          <w:lang w:eastAsia="ru-RU"/>
        </w:rPr>
        <w:t>- прийняття запропонованого проекту рішення;</w:t>
      </w:r>
    </w:p>
    <w:p w14:paraId="5731D01A" w14:textId="77777777" w:rsidR="00CE3369" w:rsidRPr="00CD2B8F" w:rsidRDefault="00CE3369" w:rsidP="009E716E">
      <w:pPr>
        <w:shd w:val="clear" w:color="auto" w:fill="FFFFFF"/>
        <w:jc w:val="both"/>
        <w:rPr>
          <w:rFonts w:eastAsia="Times New Roman" w:cs="Times New Roman"/>
          <w:color w:val="040404"/>
          <w:sz w:val="24"/>
          <w:szCs w:val="24"/>
          <w:lang w:eastAsia="ru-RU"/>
        </w:rPr>
      </w:pPr>
      <w:r w:rsidRPr="00CD2B8F">
        <w:rPr>
          <w:rFonts w:eastAsia="Times New Roman" w:cs="Times New Roman"/>
          <w:color w:val="040404"/>
          <w:sz w:val="24"/>
          <w:szCs w:val="24"/>
          <w:lang w:eastAsia="ru-RU"/>
        </w:rPr>
        <w:t xml:space="preserve">- інформування громадськості громади про вимоги регуляторного акта, шляхом розміщення його на офіційному сайті </w:t>
      </w:r>
      <w:r w:rsidRPr="00CD2B8F">
        <w:rPr>
          <w:rFonts w:eastAsia="Times New Roman" w:cs="Times New Roman"/>
          <w:color w:val="040404"/>
          <w:sz w:val="24"/>
          <w:szCs w:val="24"/>
          <w:lang w:val="uk-UA" w:eastAsia="ru-RU"/>
        </w:rPr>
        <w:t>Дунаєвецької</w:t>
      </w:r>
      <w:r w:rsidRPr="00CD2B8F">
        <w:rPr>
          <w:rFonts w:eastAsia="Times New Roman" w:cs="Times New Roman"/>
          <w:color w:val="040404"/>
          <w:sz w:val="24"/>
          <w:szCs w:val="24"/>
          <w:lang w:eastAsia="ru-RU"/>
        </w:rPr>
        <w:t xml:space="preserve"> міської ради.</w:t>
      </w:r>
    </w:p>
    <w:p w14:paraId="2D095B59" w14:textId="5BD5B2CC" w:rsidR="00CE3369" w:rsidRPr="00CD2B8F" w:rsidRDefault="00CE3369" w:rsidP="009E716E">
      <w:pPr>
        <w:shd w:val="clear" w:color="auto" w:fill="FFFFFF"/>
        <w:jc w:val="center"/>
        <w:rPr>
          <w:rFonts w:eastAsia="Times New Roman" w:cs="Times New Roman"/>
          <w:color w:val="040404"/>
          <w:sz w:val="24"/>
          <w:szCs w:val="24"/>
          <w:lang w:eastAsia="ru-RU"/>
        </w:rPr>
      </w:pPr>
      <w:r w:rsidRPr="00CD2B8F">
        <w:rPr>
          <w:rFonts w:eastAsia="Times New Roman" w:cs="Times New Roman"/>
          <w:b/>
          <w:bCs/>
          <w:color w:val="040404"/>
          <w:sz w:val="24"/>
          <w:szCs w:val="24"/>
          <w:lang w:eastAsia="ru-RU"/>
        </w:rPr>
        <w:t>VI</w:t>
      </w:r>
      <w:r w:rsidR="001A3A48">
        <w:rPr>
          <w:rFonts w:eastAsia="Times New Roman" w:cs="Times New Roman"/>
          <w:b/>
          <w:bCs/>
          <w:color w:val="040404"/>
          <w:sz w:val="24"/>
          <w:szCs w:val="24"/>
          <w:lang w:val="en-US" w:eastAsia="ru-RU"/>
        </w:rPr>
        <w:t>II</w:t>
      </w:r>
      <w:r w:rsidRPr="00CD2B8F">
        <w:rPr>
          <w:rFonts w:eastAsia="Times New Roman" w:cs="Times New Roman"/>
          <w:b/>
          <w:bCs/>
          <w:color w:val="040404"/>
          <w:sz w:val="24"/>
          <w:szCs w:val="24"/>
          <w:lang w:eastAsia="ru-RU"/>
        </w:rPr>
        <w:t>.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14:paraId="5B02405E" w14:textId="77777777" w:rsidR="00CE3369" w:rsidRPr="00CD2B8F" w:rsidRDefault="00CE3369" w:rsidP="009E716E">
      <w:pPr>
        <w:shd w:val="clear" w:color="auto" w:fill="FFFFFF"/>
        <w:spacing w:after="0"/>
        <w:ind w:firstLine="708"/>
        <w:jc w:val="both"/>
        <w:rPr>
          <w:rFonts w:eastAsia="Times New Roman" w:cs="Times New Roman"/>
          <w:color w:val="040404"/>
          <w:sz w:val="24"/>
          <w:szCs w:val="24"/>
          <w:lang w:eastAsia="ru-RU"/>
        </w:rPr>
      </w:pPr>
      <w:r w:rsidRPr="00CD2B8F">
        <w:rPr>
          <w:rFonts w:eastAsia="Times New Roman" w:cs="Times New Roman"/>
          <w:color w:val="040404"/>
          <w:sz w:val="24"/>
          <w:szCs w:val="24"/>
          <w:lang w:eastAsia="ru-RU"/>
        </w:rPr>
        <w:t>Розрахунок бюджетних витрат на адміністрування регулювання: виконання вимог регуляторного акта не призводить до виникнення додаткових витрат з боку органу місцевого самоврядування.</w:t>
      </w:r>
    </w:p>
    <w:p w14:paraId="006C4A97" w14:textId="77777777" w:rsidR="00CE3369" w:rsidRPr="00CD2B8F" w:rsidRDefault="00CE3369" w:rsidP="009E716E">
      <w:pPr>
        <w:shd w:val="clear" w:color="auto" w:fill="FFFFFF"/>
        <w:spacing w:after="0"/>
        <w:ind w:firstLine="708"/>
        <w:jc w:val="both"/>
        <w:rPr>
          <w:rFonts w:eastAsia="Times New Roman" w:cs="Times New Roman"/>
          <w:color w:val="040404"/>
          <w:sz w:val="24"/>
          <w:szCs w:val="24"/>
          <w:lang w:eastAsia="ru-RU"/>
        </w:rPr>
      </w:pPr>
      <w:r w:rsidRPr="00CD2B8F">
        <w:rPr>
          <w:rFonts w:eastAsia="Times New Roman" w:cs="Times New Roman"/>
          <w:color w:val="040404"/>
          <w:sz w:val="24"/>
          <w:szCs w:val="24"/>
          <w:lang w:eastAsia="ru-RU"/>
        </w:rPr>
        <w:t>Розрахунок витрат суб’єктів господарювання: виконання вимог регуляторного акта не призведе до додаткових витрат кожного суб’єкта господарювання. Кожен суб’єкт господарювання на власний розсуд обирає для себе, чи скористатись йому своїм правом на оренду комунального майна та чи прийнятні для нього умови отримання майна в оренду відповідно до вимог законодавства.</w:t>
      </w:r>
    </w:p>
    <w:p w14:paraId="557640AC" w14:textId="77777777" w:rsidR="00CE3369" w:rsidRPr="00CD2B8F" w:rsidRDefault="00CE3369" w:rsidP="009E716E">
      <w:pPr>
        <w:shd w:val="clear" w:color="auto" w:fill="FFFFFF"/>
        <w:spacing w:after="0"/>
        <w:ind w:firstLine="708"/>
        <w:jc w:val="both"/>
        <w:rPr>
          <w:rFonts w:eastAsia="Times New Roman" w:cs="Times New Roman"/>
          <w:color w:val="040404"/>
          <w:sz w:val="24"/>
          <w:szCs w:val="24"/>
          <w:lang w:eastAsia="ru-RU"/>
        </w:rPr>
      </w:pPr>
      <w:r w:rsidRPr="00CD2B8F">
        <w:rPr>
          <w:rFonts w:eastAsia="Times New Roman" w:cs="Times New Roman"/>
          <w:color w:val="040404"/>
          <w:sz w:val="24"/>
          <w:szCs w:val="24"/>
          <w:lang w:eastAsia="ru-RU"/>
        </w:rPr>
        <w:t>До аналізу регуляторного впливу розроблено М-тест (Тест малого підприємництва).</w:t>
      </w:r>
    </w:p>
    <w:p w14:paraId="349BDAB5" w14:textId="77777777" w:rsidR="00CE3369" w:rsidRPr="00CD2B8F" w:rsidRDefault="00CE3369" w:rsidP="009E716E">
      <w:pPr>
        <w:shd w:val="clear" w:color="auto" w:fill="FFFFFF"/>
        <w:ind w:firstLine="708"/>
        <w:jc w:val="both"/>
        <w:rPr>
          <w:rFonts w:eastAsia="Times New Roman" w:cs="Times New Roman"/>
          <w:color w:val="040404"/>
          <w:sz w:val="24"/>
          <w:szCs w:val="24"/>
          <w:lang w:eastAsia="ru-RU"/>
        </w:rPr>
      </w:pPr>
      <w:r w:rsidRPr="00CD2B8F">
        <w:rPr>
          <w:rFonts w:eastAsia="Times New Roman" w:cs="Times New Roman"/>
          <w:color w:val="040404"/>
          <w:sz w:val="24"/>
          <w:szCs w:val="24"/>
          <w:lang w:eastAsia="ru-RU"/>
        </w:rPr>
        <w:t>Тест малого підприємництва додається.</w:t>
      </w:r>
    </w:p>
    <w:p w14:paraId="5A2216FD" w14:textId="14A8757C" w:rsidR="00CE3369" w:rsidRPr="00CD2B8F" w:rsidRDefault="001A3A48" w:rsidP="009E716E">
      <w:pPr>
        <w:shd w:val="clear" w:color="auto" w:fill="FFFFFF"/>
        <w:jc w:val="center"/>
        <w:rPr>
          <w:rFonts w:eastAsia="Times New Roman" w:cs="Times New Roman"/>
          <w:color w:val="040404"/>
          <w:sz w:val="24"/>
          <w:szCs w:val="24"/>
          <w:lang w:eastAsia="ru-RU"/>
        </w:rPr>
      </w:pPr>
      <w:r>
        <w:rPr>
          <w:rFonts w:eastAsia="Times New Roman" w:cs="Times New Roman"/>
          <w:b/>
          <w:bCs/>
          <w:color w:val="040404"/>
          <w:sz w:val="24"/>
          <w:szCs w:val="24"/>
          <w:lang w:eastAsia="ru-RU"/>
        </w:rPr>
        <w:t>IX</w:t>
      </w:r>
      <w:r w:rsidR="00CE3369" w:rsidRPr="00CD2B8F">
        <w:rPr>
          <w:rFonts w:eastAsia="Times New Roman" w:cs="Times New Roman"/>
          <w:b/>
          <w:bCs/>
          <w:color w:val="040404"/>
          <w:sz w:val="24"/>
          <w:szCs w:val="24"/>
          <w:lang w:eastAsia="ru-RU"/>
        </w:rPr>
        <w:t>. Обґрунтування запропонованого строку дії регуляторного акта</w:t>
      </w:r>
    </w:p>
    <w:p w14:paraId="68D8BB74" w14:textId="77777777" w:rsidR="00CE3369" w:rsidRPr="00CD2B8F" w:rsidRDefault="00CE3369" w:rsidP="009E716E">
      <w:pPr>
        <w:shd w:val="clear" w:color="auto" w:fill="FFFFFF"/>
        <w:ind w:firstLine="708"/>
        <w:jc w:val="both"/>
        <w:rPr>
          <w:rFonts w:eastAsia="Times New Roman" w:cs="Times New Roman"/>
          <w:color w:val="040404"/>
          <w:sz w:val="24"/>
          <w:szCs w:val="24"/>
          <w:lang w:eastAsia="ru-RU"/>
        </w:rPr>
      </w:pPr>
      <w:r w:rsidRPr="00CD2B8F">
        <w:rPr>
          <w:rFonts w:eastAsia="Times New Roman" w:cs="Times New Roman"/>
          <w:color w:val="040404"/>
          <w:sz w:val="24"/>
          <w:szCs w:val="24"/>
          <w:lang w:eastAsia="ru-RU"/>
        </w:rPr>
        <w:t>Термін дії запропонованого регуляторного акта є необмеженим з моменту набрання його чинності, із можливістю внесення до нього змін та його відміни у разі зміни чинного законодавства.</w:t>
      </w:r>
    </w:p>
    <w:p w14:paraId="5D9C3F49" w14:textId="7B34D276" w:rsidR="00CE3369" w:rsidRPr="009E716E" w:rsidRDefault="001A3A48" w:rsidP="009E716E">
      <w:pPr>
        <w:shd w:val="clear" w:color="auto" w:fill="FFFFFF"/>
        <w:jc w:val="center"/>
        <w:rPr>
          <w:rFonts w:eastAsia="Times New Roman" w:cs="Times New Roman"/>
          <w:b/>
          <w:bCs/>
          <w:color w:val="040404"/>
          <w:sz w:val="24"/>
          <w:szCs w:val="24"/>
          <w:lang w:eastAsia="ru-RU"/>
        </w:rPr>
      </w:pPr>
      <w:r>
        <w:rPr>
          <w:rFonts w:eastAsia="Times New Roman" w:cs="Times New Roman"/>
          <w:b/>
          <w:bCs/>
          <w:color w:val="040404"/>
          <w:sz w:val="24"/>
          <w:szCs w:val="24"/>
          <w:lang w:eastAsia="ru-RU"/>
        </w:rPr>
        <w:t>X</w:t>
      </w:r>
      <w:r w:rsidR="00CE3369" w:rsidRPr="00CD2B8F">
        <w:rPr>
          <w:rFonts w:eastAsia="Times New Roman" w:cs="Times New Roman"/>
          <w:b/>
          <w:bCs/>
          <w:color w:val="040404"/>
          <w:sz w:val="24"/>
          <w:szCs w:val="24"/>
          <w:lang w:eastAsia="ru-RU"/>
        </w:rPr>
        <w:t>. Визначення показників результативності дії регуляторного акта</w:t>
      </w:r>
    </w:p>
    <w:p w14:paraId="4E34ADCF" w14:textId="77777777" w:rsidR="00CE3369" w:rsidRPr="00CD2B8F" w:rsidRDefault="00CE3369" w:rsidP="009E716E">
      <w:pPr>
        <w:shd w:val="clear" w:color="auto" w:fill="FFFFFF"/>
        <w:spacing w:after="0"/>
        <w:ind w:firstLine="708"/>
        <w:jc w:val="both"/>
        <w:rPr>
          <w:rFonts w:eastAsia="Times New Roman" w:cs="Times New Roman"/>
          <w:color w:val="040404"/>
          <w:sz w:val="24"/>
          <w:szCs w:val="24"/>
          <w:lang w:eastAsia="ru-RU"/>
        </w:rPr>
      </w:pPr>
      <w:r w:rsidRPr="009E716E">
        <w:rPr>
          <w:rFonts w:eastAsia="Times New Roman" w:cs="Times New Roman"/>
          <w:color w:val="040404"/>
          <w:sz w:val="24"/>
          <w:szCs w:val="24"/>
          <w:lang w:eastAsia="ru-RU"/>
        </w:rPr>
        <w:t>Досягнення цілі державного регулювання, задля якого пропонується акт</w:t>
      </w:r>
      <w:r w:rsidRPr="00CD2B8F">
        <w:rPr>
          <w:rFonts w:eastAsia="Times New Roman" w:cs="Times New Roman"/>
          <w:color w:val="040404"/>
          <w:sz w:val="24"/>
          <w:szCs w:val="24"/>
          <w:lang w:eastAsia="ru-RU"/>
        </w:rPr>
        <w:t>, може бути охарактеризовано наступними кількісними та якісними показниками, значення яких має змінитися за вимірюваний період:</w:t>
      </w:r>
    </w:p>
    <w:p w14:paraId="55FCB351" w14:textId="77777777" w:rsidR="00CE3369" w:rsidRPr="00CD2B8F" w:rsidRDefault="00CE3369" w:rsidP="009E716E">
      <w:pPr>
        <w:shd w:val="clear" w:color="auto" w:fill="FFFFFF"/>
        <w:spacing w:after="0"/>
        <w:ind w:firstLine="708"/>
        <w:jc w:val="both"/>
        <w:rPr>
          <w:rFonts w:eastAsia="Times New Roman" w:cs="Times New Roman"/>
          <w:color w:val="040404"/>
          <w:sz w:val="24"/>
          <w:szCs w:val="24"/>
          <w:lang w:eastAsia="ru-RU"/>
        </w:rPr>
      </w:pPr>
      <w:r w:rsidRPr="00CD2B8F">
        <w:rPr>
          <w:rFonts w:eastAsia="Times New Roman" w:cs="Times New Roman"/>
          <w:color w:val="040404"/>
          <w:sz w:val="24"/>
          <w:szCs w:val="24"/>
          <w:lang w:eastAsia="ru-RU"/>
        </w:rPr>
        <w:t>Кількісні показники:</w:t>
      </w:r>
    </w:p>
    <w:p w14:paraId="5A781173" w14:textId="77777777" w:rsidR="00CE3369" w:rsidRPr="00CD2B8F" w:rsidRDefault="00CE3369" w:rsidP="009E716E">
      <w:pPr>
        <w:shd w:val="clear" w:color="auto" w:fill="FFFFFF"/>
        <w:spacing w:after="0"/>
        <w:ind w:firstLine="708"/>
        <w:jc w:val="both"/>
        <w:rPr>
          <w:rFonts w:eastAsia="Times New Roman" w:cs="Times New Roman"/>
          <w:color w:val="040404"/>
          <w:sz w:val="24"/>
          <w:szCs w:val="24"/>
          <w:lang w:eastAsia="ru-RU"/>
        </w:rPr>
      </w:pPr>
      <w:r w:rsidRPr="00CD2B8F">
        <w:rPr>
          <w:rFonts w:eastAsia="Times New Roman" w:cs="Times New Roman"/>
          <w:color w:val="040404"/>
          <w:sz w:val="24"/>
          <w:szCs w:val="24"/>
          <w:lang w:eastAsia="ru-RU"/>
        </w:rPr>
        <w:t>- розмір надходжень від орендної плати;</w:t>
      </w:r>
    </w:p>
    <w:p w14:paraId="4B425F9D" w14:textId="77777777" w:rsidR="00CE3369" w:rsidRPr="00CD2B8F" w:rsidRDefault="00CE3369" w:rsidP="00CE3369">
      <w:pPr>
        <w:shd w:val="clear" w:color="auto" w:fill="FFFFFF"/>
        <w:spacing w:after="0"/>
        <w:jc w:val="both"/>
        <w:rPr>
          <w:rFonts w:eastAsia="Times New Roman" w:cs="Times New Roman"/>
          <w:color w:val="040404"/>
          <w:sz w:val="24"/>
          <w:szCs w:val="24"/>
          <w:lang w:eastAsia="ru-RU"/>
        </w:rPr>
      </w:pPr>
      <w:r w:rsidRPr="00CD2B8F">
        <w:rPr>
          <w:rFonts w:eastAsia="Times New Roman" w:cs="Times New Roman"/>
          <w:color w:val="040404"/>
          <w:sz w:val="24"/>
          <w:szCs w:val="24"/>
          <w:lang w:eastAsia="ru-RU"/>
        </w:rPr>
        <w:t>- розрахований середній розмір нарахованої орендної плати за 1 кв.м.;</w:t>
      </w:r>
    </w:p>
    <w:p w14:paraId="4C5AE705" w14:textId="77777777" w:rsidR="00CE3369" w:rsidRPr="00CD2B8F" w:rsidRDefault="00CE3369" w:rsidP="00CE3369">
      <w:pPr>
        <w:shd w:val="clear" w:color="auto" w:fill="FFFFFF"/>
        <w:spacing w:after="0"/>
        <w:jc w:val="both"/>
        <w:rPr>
          <w:rFonts w:eastAsia="Times New Roman" w:cs="Times New Roman"/>
          <w:color w:val="040404"/>
          <w:sz w:val="24"/>
          <w:szCs w:val="24"/>
          <w:lang w:eastAsia="ru-RU"/>
        </w:rPr>
      </w:pPr>
      <w:r w:rsidRPr="00CD2B8F">
        <w:rPr>
          <w:rFonts w:eastAsia="Times New Roman" w:cs="Times New Roman"/>
          <w:color w:val="040404"/>
          <w:sz w:val="24"/>
          <w:szCs w:val="24"/>
          <w:lang w:eastAsia="ru-RU"/>
        </w:rPr>
        <w:t>- кількість суб’єктів господарювання та/або фізичних осіб, на яких поширюватиметься дія акта.</w:t>
      </w:r>
    </w:p>
    <w:p w14:paraId="565D949D" w14:textId="77777777" w:rsidR="00CE3369" w:rsidRPr="00CD2B8F" w:rsidRDefault="00CE3369" w:rsidP="00B724AA">
      <w:pPr>
        <w:shd w:val="clear" w:color="auto" w:fill="FFFFFF"/>
        <w:spacing w:after="0"/>
        <w:ind w:firstLine="708"/>
        <w:jc w:val="both"/>
        <w:rPr>
          <w:rFonts w:eastAsia="Times New Roman" w:cs="Times New Roman"/>
          <w:color w:val="040404"/>
          <w:sz w:val="24"/>
          <w:szCs w:val="24"/>
          <w:lang w:eastAsia="ru-RU"/>
        </w:rPr>
      </w:pPr>
      <w:r w:rsidRPr="00CD2B8F">
        <w:rPr>
          <w:rFonts w:eastAsia="Times New Roman" w:cs="Times New Roman"/>
          <w:color w:val="040404"/>
          <w:sz w:val="24"/>
          <w:szCs w:val="24"/>
          <w:lang w:eastAsia="ru-RU"/>
        </w:rPr>
        <w:t>Якісні показники:</w:t>
      </w:r>
    </w:p>
    <w:p w14:paraId="5F1B3728" w14:textId="77777777" w:rsidR="00CE3369" w:rsidRPr="00CD2B8F" w:rsidRDefault="00CE3369" w:rsidP="00B724AA">
      <w:pPr>
        <w:shd w:val="clear" w:color="auto" w:fill="FFFFFF"/>
        <w:spacing w:after="0"/>
        <w:ind w:firstLine="708"/>
        <w:jc w:val="both"/>
        <w:rPr>
          <w:rFonts w:eastAsia="Times New Roman" w:cs="Times New Roman"/>
          <w:color w:val="040404"/>
          <w:sz w:val="24"/>
          <w:szCs w:val="24"/>
          <w:lang w:eastAsia="ru-RU"/>
        </w:rPr>
      </w:pPr>
      <w:r w:rsidRPr="00CD2B8F">
        <w:rPr>
          <w:rFonts w:eastAsia="Times New Roman" w:cs="Times New Roman"/>
          <w:color w:val="040404"/>
          <w:sz w:val="24"/>
          <w:szCs w:val="24"/>
          <w:lang w:eastAsia="ru-RU"/>
        </w:rPr>
        <w:t xml:space="preserve">- Забезпечить правове регулювання орендних відносин на місцевому рівні з врахуванням особливостей оренди комунального майна та в межах, дозволених Законом. Відповідно до положень нового Закону України «Про оренду державного та комунального майна» буде прийнято локальний – нормативний акт щодо оренди комунального майна </w:t>
      </w:r>
      <w:r w:rsidRPr="00B724AA">
        <w:rPr>
          <w:rFonts w:eastAsia="Times New Roman" w:cs="Times New Roman"/>
          <w:color w:val="040404"/>
          <w:sz w:val="24"/>
          <w:szCs w:val="24"/>
          <w:lang w:eastAsia="ru-RU"/>
        </w:rPr>
        <w:t>Дунаєвецької міської ради</w:t>
      </w:r>
      <w:r w:rsidRPr="00CD2B8F">
        <w:rPr>
          <w:rFonts w:eastAsia="Times New Roman" w:cs="Times New Roman"/>
          <w:color w:val="040404"/>
          <w:sz w:val="24"/>
          <w:szCs w:val="24"/>
          <w:lang w:eastAsia="ru-RU"/>
        </w:rPr>
        <w:t>.</w:t>
      </w:r>
    </w:p>
    <w:p w14:paraId="321FD77E" w14:textId="77777777" w:rsidR="00CE3369" w:rsidRPr="00CD2B8F" w:rsidRDefault="00CE3369" w:rsidP="00B724AA">
      <w:pPr>
        <w:shd w:val="clear" w:color="auto" w:fill="FFFFFF"/>
        <w:spacing w:after="0"/>
        <w:ind w:firstLine="708"/>
        <w:jc w:val="both"/>
        <w:rPr>
          <w:rFonts w:eastAsia="Times New Roman" w:cs="Times New Roman"/>
          <w:color w:val="040404"/>
          <w:sz w:val="24"/>
          <w:szCs w:val="24"/>
          <w:lang w:eastAsia="ru-RU"/>
        </w:rPr>
      </w:pPr>
      <w:r w:rsidRPr="00CD2B8F">
        <w:rPr>
          <w:rFonts w:eastAsia="Times New Roman" w:cs="Times New Roman"/>
          <w:color w:val="040404"/>
          <w:sz w:val="24"/>
          <w:szCs w:val="24"/>
          <w:lang w:eastAsia="ru-RU"/>
        </w:rPr>
        <w:t>- Прийняття запропонованого нормативного акту дасть змогу реалізувати норми нового Закону України «Про оренду державного та комунального майна» з врахуванням особливостей оренди комунального майна та в межах, дозволених цим Законом.</w:t>
      </w:r>
    </w:p>
    <w:p w14:paraId="0A9ACE13" w14:textId="77777777" w:rsidR="00CE3369" w:rsidRDefault="00CE3369" w:rsidP="00B724AA">
      <w:pPr>
        <w:shd w:val="clear" w:color="auto" w:fill="FFFFFF"/>
        <w:ind w:firstLine="708"/>
        <w:jc w:val="both"/>
        <w:rPr>
          <w:rFonts w:eastAsia="Times New Roman" w:cs="Times New Roman"/>
          <w:color w:val="040404"/>
          <w:sz w:val="24"/>
          <w:szCs w:val="24"/>
          <w:lang w:eastAsia="ru-RU"/>
        </w:rPr>
      </w:pPr>
      <w:r w:rsidRPr="00CD2B8F">
        <w:rPr>
          <w:rFonts w:eastAsia="Times New Roman" w:cs="Times New Roman"/>
          <w:color w:val="040404"/>
          <w:sz w:val="24"/>
          <w:szCs w:val="24"/>
          <w:lang w:eastAsia="ru-RU"/>
        </w:rPr>
        <w:t>- Забезпечить високий рівень відкритості, доступності інформації щодо проведення процедур передачі комунального майна в оренду, виключить корупційні ризики при передачі комунального майна в оренду, забезпечить високий рівень довіри до органів місцевого самоврядування як до суб’єкта господарсько-правових відносин.</w:t>
      </w:r>
    </w:p>
    <w:p w14:paraId="424B2860" w14:textId="77777777" w:rsidR="00B724AA" w:rsidRPr="00CD2B8F" w:rsidRDefault="00B724AA" w:rsidP="00B724AA">
      <w:pPr>
        <w:shd w:val="clear" w:color="auto" w:fill="FFFFFF"/>
        <w:ind w:firstLine="708"/>
        <w:jc w:val="both"/>
        <w:rPr>
          <w:rFonts w:eastAsia="Times New Roman" w:cs="Times New Roman"/>
          <w:color w:val="040404"/>
          <w:sz w:val="24"/>
          <w:szCs w:val="24"/>
          <w:lang w:eastAsia="ru-RU"/>
        </w:rPr>
      </w:pPr>
    </w:p>
    <w:p w14:paraId="6FE06573" w14:textId="6C19A036" w:rsidR="00CE3369" w:rsidRPr="00CD2B8F" w:rsidRDefault="001A3A48" w:rsidP="00B724AA">
      <w:pPr>
        <w:shd w:val="clear" w:color="auto" w:fill="FFFFFF"/>
        <w:jc w:val="center"/>
        <w:rPr>
          <w:rFonts w:eastAsia="Times New Roman" w:cs="Times New Roman"/>
          <w:color w:val="040404"/>
          <w:sz w:val="24"/>
          <w:szCs w:val="24"/>
          <w:lang w:eastAsia="ru-RU"/>
        </w:rPr>
      </w:pPr>
      <w:r>
        <w:rPr>
          <w:rFonts w:eastAsia="Times New Roman" w:cs="Times New Roman"/>
          <w:b/>
          <w:bCs/>
          <w:color w:val="040404"/>
          <w:sz w:val="24"/>
          <w:szCs w:val="24"/>
          <w:lang w:eastAsia="ru-RU"/>
        </w:rPr>
        <w:lastRenderedPageBreak/>
        <w:t>XI</w:t>
      </w:r>
      <w:bookmarkStart w:id="0" w:name="_GoBack"/>
      <w:bookmarkEnd w:id="0"/>
      <w:r w:rsidR="00CE3369" w:rsidRPr="00CD2B8F">
        <w:rPr>
          <w:rFonts w:eastAsia="Times New Roman" w:cs="Times New Roman"/>
          <w:b/>
          <w:bCs/>
          <w:color w:val="040404"/>
          <w:sz w:val="24"/>
          <w:szCs w:val="24"/>
          <w:lang w:eastAsia="ru-RU"/>
        </w:rPr>
        <w:t>. Визначення заходів, за допомогою яких здійснюватиметься відстеження результа</w:t>
      </w:r>
      <w:r w:rsidR="00B724AA">
        <w:rPr>
          <w:rFonts w:eastAsia="Times New Roman" w:cs="Times New Roman"/>
          <w:b/>
          <w:bCs/>
          <w:color w:val="040404"/>
          <w:sz w:val="24"/>
          <w:szCs w:val="24"/>
          <w:lang w:eastAsia="ru-RU"/>
        </w:rPr>
        <w:t>тивності дії регуляторного акта</w:t>
      </w:r>
    </w:p>
    <w:p w14:paraId="0EA0CF9C" w14:textId="77777777" w:rsidR="00CE3369" w:rsidRPr="00CD2B8F" w:rsidRDefault="00CE3369" w:rsidP="00B724AA">
      <w:pPr>
        <w:shd w:val="clear" w:color="auto" w:fill="FFFFFF"/>
        <w:spacing w:after="0"/>
        <w:ind w:firstLine="708"/>
        <w:jc w:val="both"/>
        <w:rPr>
          <w:rFonts w:eastAsia="Times New Roman" w:cs="Times New Roman"/>
          <w:color w:val="040404"/>
          <w:sz w:val="24"/>
          <w:szCs w:val="24"/>
          <w:lang w:eastAsia="ru-RU"/>
        </w:rPr>
      </w:pPr>
      <w:r w:rsidRPr="00CD2B8F">
        <w:rPr>
          <w:rFonts w:eastAsia="Times New Roman" w:cs="Times New Roman"/>
          <w:color w:val="040404"/>
          <w:sz w:val="24"/>
          <w:szCs w:val="24"/>
          <w:lang w:eastAsia="ru-RU"/>
        </w:rPr>
        <w:t>Стосовно регуляторного акта буде здійснюватися базове, повторне та періодичне відстеження його результативності:</w:t>
      </w:r>
    </w:p>
    <w:p w14:paraId="4A495DA0" w14:textId="77777777" w:rsidR="00CE3369" w:rsidRPr="00CD2B8F" w:rsidRDefault="00CE3369" w:rsidP="00B724AA">
      <w:pPr>
        <w:shd w:val="clear" w:color="auto" w:fill="FFFFFF"/>
        <w:spacing w:after="0"/>
        <w:ind w:firstLine="708"/>
        <w:jc w:val="both"/>
        <w:rPr>
          <w:rFonts w:eastAsia="Times New Roman" w:cs="Times New Roman"/>
          <w:color w:val="040404"/>
          <w:sz w:val="24"/>
          <w:szCs w:val="24"/>
          <w:lang w:eastAsia="ru-RU"/>
        </w:rPr>
      </w:pPr>
      <w:r w:rsidRPr="00CD2B8F">
        <w:rPr>
          <w:rFonts w:eastAsia="Times New Roman" w:cs="Times New Roman"/>
          <w:color w:val="040404"/>
          <w:sz w:val="24"/>
          <w:szCs w:val="24"/>
          <w:lang w:eastAsia="ru-RU"/>
        </w:rPr>
        <w:t>Базове відстеження результативності акта буде здійснено після набрання чинності цим актом шляхом оброблення результатів, але не пізніше дня, з якого починається проведення повторного відстеження результативності цього акта.</w:t>
      </w:r>
    </w:p>
    <w:p w14:paraId="7B99A7AD" w14:textId="77777777" w:rsidR="00CE3369" w:rsidRPr="00CD2B8F" w:rsidRDefault="00CE3369" w:rsidP="00B724AA">
      <w:pPr>
        <w:shd w:val="clear" w:color="auto" w:fill="FFFFFF"/>
        <w:spacing w:after="0"/>
        <w:ind w:firstLine="708"/>
        <w:jc w:val="both"/>
        <w:rPr>
          <w:rFonts w:eastAsia="Times New Roman" w:cs="Times New Roman"/>
          <w:color w:val="040404"/>
          <w:sz w:val="24"/>
          <w:szCs w:val="24"/>
          <w:lang w:eastAsia="ru-RU"/>
        </w:rPr>
      </w:pPr>
      <w:r w:rsidRPr="00CD2B8F">
        <w:rPr>
          <w:rFonts w:eastAsia="Times New Roman" w:cs="Times New Roman"/>
          <w:color w:val="040404"/>
          <w:sz w:val="24"/>
          <w:szCs w:val="24"/>
          <w:lang w:eastAsia="ru-RU"/>
        </w:rPr>
        <w:t>Повторне відстеження результативності регуляторного акта здійснюватиметься через рік з дня набрання чинності цим регуляторним актом, але не пізніше двох років після набрання ним чинності.</w:t>
      </w:r>
    </w:p>
    <w:p w14:paraId="50C28EE8" w14:textId="77777777" w:rsidR="00CE3369" w:rsidRPr="00CD2B8F" w:rsidRDefault="00CE3369" w:rsidP="00B724AA">
      <w:pPr>
        <w:shd w:val="clear" w:color="auto" w:fill="FFFFFF"/>
        <w:spacing w:after="0"/>
        <w:ind w:firstLine="708"/>
        <w:jc w:val="both"/>
        <w:rPr>
          <w:rFonts w:eastAsia="Times New Roman" w:cs="Times New Roman"/>
          <w:color w:val="040404"/>
          <w:sz w:val="24"/>
          <w:szCs w:val="24"/>
          <w:lang w:eastAsia="ru-RU"/>
        </w:rPr>
      </w:pPr>
      <w:r w:rsidRPr="00CD2B8F">
        <w:rPr>
          <w:rFonts w:eastAsia="Times New Roman" w:cs="Times New Roman"/>
          <w:color w:val="040404"/>
          <w:sz w:val="24"/>
          <w:szCs w:val="24"/>
          <w:lang w:eastAsia="ru-RU"/>
        </w:rPr>
        <w:t>Періодичне відстеження результативності цього регуляторного акта здійснюватиметься раз на три роки, починаючи з дня виконання заходів з повторного відстеження результативності.</w:t>
      </w:r>
    </w:p>
    <w:p w14:paraId="0E06F14B" w14:textId="178126D2" w:rsidR="00CE3369" w:rsidRPr="00CD2B8F" w:rsidRDefault="00CE3369" w:rsidP="00FE22EB">
      <w:pPr>
        <w:shd w:val="clear" w:color="auto" w:fill="FFFFFF"/>
        <w:spacing w:after="0"/>
        <w:ind w:firstLine="708"/>
        <w:jc w:val="both"/>
        <w:rPr>
          <w:rFonts w:eastAsia="Times New Roman" w:cs="Times New Roman"/>
          <w:color w:val="040404"/>
          <w:sz w:val="24"/>
          <w:szCs w:val="24"/>
          <w:lang w:eastAsia="ru-RU"/>
        </w:rPr>
      </w:pPr>
      <w:r w:rsidRPr="00CD2B8F">
        <w:rPr>
          <w:rFonts w:eastAsia="Times New Roman" w:cs="Times New Roman"/>
          <w:color w:val="040404"/>
          <w:sz w:val="24"/>
          <w:szCs w:val="24"/>
          <w:lang w:eastAsia="ru-RU"/>
        </w:rPr>
        <w:t>Метод проведенн</w:t>
      </w:r>
      <w:r w:rsidR="00FE22EB">
        <w:rPr>
          <w:rFonts w:eastAsia="Times New Roman" w:cs="Times New Roman"/>
          <w:color w:val="040404"/>
          <w:sz w:val="24"/>
          <w:szCs w:val="24"/>
          <w:lang w:eastAsia="ru-RU"/>
        </w:rPr>
        <w:t>я відстеження результативності:</w:t>
      </w:r>
      <w:r w:rsidR="00FE22EB">
        <w:rPr>
          <w:rFonts w:eastAsia="Times New Roman" w:cs="Times New Roman"/>
          <w:color w:val="040404"/>
          <w:sz w:val="24"/>
          <w:szCs w:val="24"/>
          <w:lang w:val="uk-UA" w:eastAsia="ru-RU"/>
        </w:rPr>
        <w:t xml:space="preserve"> </w:t>
      </w:r>
      <w:r w:rsidR="00FE22EB">
        <w:rPr>
          <w:rFonts w:eastAsia="Times New Roman" w:cs="Times New Roman"/>
          <w:color w:val="040404"/>
          <w:sz w:val="24"/>
          <w:szCs w:val="24"/>
          <w:lang w:eastAsia="ru-RU"/>
        </w:rPr>
        <w:t>с</w:t>
      </w:r>
      <w:r w:rsidRPr="00CD2B8F">
        <w:rPr>
          <w:rFonts w:eastAsia="Times New Roman" w:cs="Times New Roman"/>
          <w:color w:val="040404"/>
          <w:sz w:val="24"/>
          <w:szCs w:val="24"/>
          <w:lang w:eastAsia="ru-RU"/>
        </w:rPr>
        <w:t>татистичний.</w:t>
      </w:r>
    </w:p>
    <w:p w14:paraId="3B638D02" w14:textId="77777777" w:rsidR="00CE3369" w:rsidRPr="00CD2B8F" w:rsidRDefault="00CE3369" w:rsidP="00B724AA">
      <w:pPr>
        <w:shd w:val="clear" w:color="auto" w:fill="FFFFFF"/>
        <w:spacing w:after="0"/>
        <w:ind w:firstLine="708"/>
        <w:jc w:val="both"/>
        <w:rPr>
          <w:rFonts w:eastAsia="Times New Roman" w:cs="Times New Roman"/>
          <w:color w:val="040404"/>
          <w:sz w:val="24"/>
          <w:szCs w:val="24"/>
          <w:lang w:eastAsia="ru-RU"/>
        </w:rPr>
      </w:pPr>
    </w:p>
    <w:p w14:paraId="7525597E" w14:textId="77777777" w:rsidR="00CE3369" w:rsidRPr="00CD2B8F" w:rsidRDefault="00CE3369" w:rsidP="00CE3369">
      <w:pPr>
        <w:spacing w:after="0"/>
        <w:jc w:val="both"/>
        <w:rPr>
          <w:rFonts w:eastAsia="Times New Roman" w:cs="Times New Roman"/>
          <w:vanish/>
          <w:color w:val="040404"/>
          <w:sz w:val="24"/>
          <w:szCs w:val="24"/>
          <w:lang w:eastAsia="ru-RU"/>
        </w:rPr>
      </w:pPr>
    </w:p>
    <w:p w14:paraId="34E739D3" w14:textId="77777777" w:rsidR="00CE3369" w:rsidRPr="00D15532" w:rsidRDefault="00CE3369" w:rsidP="00CE3369">
      <w:pPr>
        <w:shd w:val="clear" w:color="auto" w:fill="FFFFFF"/>
        <w:spacing w:after="0"/>
        <w:jc w:val="both"/>
        <w:rPr>
          <w:rFonts w:eastAsia="Times New Roman" w:cs="Times New Roman"/>
          <w:color w:val="040404"/>
          <w:sz w:val="24"/>
          <w:szCs w:val="24"/>
          <w:lang w:eastAsia="ru-RU"/>
        </w:rPr>
        <w:sectPr w:rsidR="00CE3369" w:rsidRPr="00D15532" w:rsidSect="00541EB4">
          <w:pgSz w:w="11906" w:h="16838" w:code="9"/>
          <w:pgMar w:top="1134" w:right="851" w:bottom="1134" w:left="1701" w:header="709" w:footer="709" w:gutter="0"/>
          <w:cols w:space="708"/>
          <w:docGrid w:linePitch="381"/>
        </w:sectPr>
      </w:pPr>
    </w:p>
    <w:p w14:paraId="407176D5" w14:textId="77777777" w:rsidR="005D615E" w:rsidRPr="00F42419" w:rsidRDefault="005D615E" w:rsidP="007571DA">
      <w:pPr>
        <w:rPr>
          <w:sz w:val="24"/>
          <w:szCs w:val="24"/>
        </w:rPr>
        <w:sectPr w:rsidR="005D615E" w:rsidRPr="00F42419" w:rsidSect="00CE3369">
          <w:pgSz w:w="11906" w:h="16838" w:code="9"/>
          <w:pgMar w:top="1134" w:right="851" w:bottom="1134" w:left="1418" w:header="709" w:footer="709" w:gutter="0"/>
          <w:cols w:space="708"/>
          <w:docGrid w:linePitch="381"/>
        </w:sectPr>
      </w:pPr>
    </w:p>
    <w:p w14:paraId="17F5B5C3" w14:textId="67DAE9CF" w:rsidR="0089027C" w:rsidRPr="00CD2B8F" w:rsidRDefault="0089027C" w:rsidP="00B70460">
      <w:pPr>
        <w:shd w:val="clear" w:color="auto" w:fill="FFFFFF"/>
        <w:tabs>
          <w:tab w:val="left" w:pos="6379"/>
        </w:tabs>
        <w:spacing w:after="0"/>
        <w:ind w:left="6096" w:hanging="142"/>
        <w:jc w:val="both"/>
        <w:rPr>
          <w:rFonts w:eastAsia="Times New Roman" w:cs="Times New Roman"/>
          <w:color w:val="040404"/>
          <w:sz w:val="24"/>
          <w:szCs w:val="24"/>
          <w:lang w:eastAsia="ru-RU"/>
        </w:rPr>
      </w:pPr>
      <w:r w:rsidRPr="00CD2B8F">
        <w:rPr>
          <w:rFonts w:eastAsia="Times New Roman" w:cs="Times New Roman"/>
          <w:color w:val="040404"/>
          <w:sz w:val="24"/>
          <w:szCs w:val="24"/>
          <w:lang w:eastAsia="ru-RU"/>
        </w:rPr>
        <w:lastRenderedPageBreak/>
        <w:t>Додаток</w:t>
      </w:r>
    </w:p>
    <w:p w14:paraId="484AB4CF" w14:textId="77777777" w:rsidR="0089027C" w:rsidRPr="00CD2B8F" w:rsidRDefault="0089027C" w:rsidP="00B70460">
      <w:pPr>
        <w:shd w:val="clear" w:color="auto" w:fill="FFFFFF"/>
        <w:spacing w:after="0"/>
        <w:ind w:left="5954"/>
        <w:jc w:val="both"/>
        <w:rPr>
          <w:rFonts w:eastAsia="Times New Roman" w:cs="Times New Roman"/>
          <w:color w:val="040404"/>
          <w:sz w:val="24"/>
          <w:szCs w:val="24"/>
          <w:lang w:eastAsia="ru-RU"/>
        </w:rPr>
      </w:pPr>
      <w:r w:rsidRPr="00CD2B8F">
        <w:rPr>
          <w:rFonts w:eastAsia="Times New Roman" w:cs="Times New Roman"/>
          <w:color w:val="040404"/>
          <w:sz w:val="24"/>
          <w:szCs w:val="24"/>
          <w:lang w:eastAsia="ru-RU"/>
        </w:rPr>
        <w:t>до аналізу регуляторного впливу</w:t>
      </w:r>
    </w:p>
    <w:p w14:paraId="42EAB26E" w14:textId="77777777" w:rsidR="00A639F1" w:rsidRDefault="00A639F1" w:rsidP="00A639F1">
      <w:pPr>
        <w:shd w:val="clear" w:color="auto" w:fill="FFFFFF"/>
        <w:spacing w:after="0"/>
        <w:jc w:val="center"/>
        <w:rPr>
          <w:rFonts w:eastAsia="Times New Roman" w:cs="Times New Roman"/>
          <w:b/>
          <w:bCs/>
          <w:color w:val="040404"/>
          <w:sz w:val="24"/>
          <w:szCs w:val="24"/>
          <w:lang w:eastAsia="ru-RU"/>
        </w:rPr>
      </w:pPr>
    </w:p>
    <w:p w14:paraId="5E8C10B8" w14:textId="77777777" w:rsidR="00EF605A" w:rsidRPr="00CD2B8F" w:rsidRDefault="00EF605A" w:rsidP="00A639F1">
      <w:pPr>
        <w:shd w:val="clear" w:color="auto" w:fill="FFFFFF"/>
        <w:spacing w:after="0"/>
        <w:jc w:val="center"/>
        <w:rPr>
          <w:rFonts w:eastAsia="Times New Roman" w:cs="Times New Roman"/>
          <w:b/>
          <w:bCs/>
          <w:color w:val="040404"/>
          <w:sz w:val="24"/>
          <w:szCs w:val="24"/>
          <w:lang w:eastAsia="ru-RU"/>
        </w:rPr>
      </w:pPr>
    </w:p>
    <w:p w14:paraId="7507412A" w14:textId="0B1BC1E9" w:rsidR="0089027C" w:rsidRPr="00CD2B8F" w:rsidRDefault="0089027C" w:rsidP="00A639F1">
      <w:pPr>
        <w:shd w:val="clear" w:color="auto" w:fill="FFFFFF"/>
        <w:spacing w:after="0"/>
        <w:jc w:val="center"/>
        <w:rPr>
          <w:rFonts w:eastAsia="Times New Roman" w:cs="Times New Roman"/>
          <w:color w:val="040404"/>
          <w:sz w:val="24"/>
          <w:szCs w:val="24"/>
          <w:lang w:eastAsia="ru-RU"/>
        </w:rPr>
      </w:pPr>
      <w:r w:rsidRPr="00CD2B8F">
        <w:rPr>
          <w:rFonts w:eastAsia="Times New Roman" w:cs="Times New Roman"/>
          <w:b/>
          <w:bCs/>
          <w:color w:val="040404"/>
          <w:sz w:val="24"/>
          <w:szCs w:val="24"/>
          <w:lang w:eastAsia="ru-RU"/>
        </w:rPr>
        <w:t>ТЕСТ</w:t>
      </w:r>
    </w:p>
    <w:p w14:paraId="325BCB8A" w14:textId="40CBF4F0" w:rsidR="0089027C" w:rsidRPr="00CD2B8F" w:rsidRDefault="0089027C" w:rsidP="00A639F1">
      <w:pPr>
        <w:shd w:val="clear" w:color="auto" w:fill="FFFFFF"/>
        <w:spacing w:after="0"/>
        <w:jc w:val="center"/>
        <w:rPr>
          <w:rFonts w:eastAsia="Times New Roman" w:cs="Times New Roman"/>
          <w:b/>
          <w:bCs/>
          <w:color w:val="040404"/>
          <w:sz w:val="24"/>
          <w:szCs w:val="24"/>
          <w:lang w:eastAsia="ru-RU"/>
        </w:rPr>
      </w:pPr>
      <w:r w:rsidRPr="00CD2B8F">
        <w:rPr>
          <w:rFonts w:eastAsia="Times New Roman" w:cs="Times New Roman"/>
          <w:b/>
          <w:bCs/>
          <w:color w:val="040404"/>
          <w:sz w:val="24"/>
          <w:szCs w:val="24"/>
          <w:lang w:eastAsia="ru-RU"/>
        </w:rPr>
        <w:t>малого підприємництва (М-Тест)</w:t>
      </w:r>
    </w:p>
    <w:p w14:paraId="6B805FE5" w14:textId="77777777" w:rsidR="00A639F1" w:rsidRPr="00CD2B8F" w:rsidRDefault="00A639F1" w:rsidP="00A639F1">
      <w:pPr>
        <w:shd w:val="clear" w:color="auto" w:fill="FFFFFF"/>
        <w:spacing w:after="0"/>
        <w:jc w:val="center"/>
        <w:rPr>
          <w:rFonts w:eastAsia="Times New Roman" w:cs="Times New Roman"/>
          <w:color w:val="040404"/>
          <w:sz w:val="24"/>
          <w:szCs w:val="24"/>
          <w:lang w:eastAsia="ru-RU"/>
        </w:rPr>
      </w:pPr>
    </w:p>
    <w:p w14:paraId="069C3A8A" w14:textId="77777777" w:rsidR="0089027C" w:rsidRPr="00CD2B8F" w:rsidRDefault="0089027C" w:rsidP="00FE22EB">
      <w:pPr>
        <w:shd w:val="clear" w:color="auto" w:fill="FFFFFF"/>
        <w:ind w:firstLine="709"/>
        <w:jc w:val="both"/>
        <w:rPr>
          <w:rFonts w:eastAsia="Times New Roman" w:cs="Times New Roman"/>
          <w:color w:val="040404"/>
          <w:sz w:val="24"/>
          <w:szCs w:val="24"/>
          <w:lang w:eastAsia="ru-RU"/>
        </w:rPr>
      </w:pPr>
      <w:r w:rsidRPr="00CD2B8F">
        <w:rPr>
          <w:rFonts w:eastAsia="Times New Roman" w:cs="Times New Roman"/>
          <w:b/>
          <w:bCs/>
          <w:color w:val="040404"/>
          <w:sz w:val="24"/>
          <w:szCs w:val="24"/>
          <w:lang w:eastAsia="ru-RU"/>
        </w:rPr>
        <w:t>1. Консультації з представниками мікро- та малого підприємництва щодо оцінки впливу регулювання.</w:t>
      </w:r>
    </w:p>
    <w:p w14:paraId="327E6599" w14:textId="77777777" w:rsidR="0089027C" w:rsidRPr="00CD2B8F" w:rsidRDefault="0089027C" w:rsidP="00E059EE">
      <w:pPr>
        <w:shd w:val="clear" w:color="auto" w:fill="FFFFFF"/>
        <w:ind w:firstLine="708"/>
        <w:jc w:val="both"/>
        <w:rPr>
          <w:rFonts w:eastAsia="Times New Roman" w:cs="Times New Roman"/>
          <w:color w:val="040404"/>
          <w:sz w:val="24"/>
          <w:szCs w:val="24"/>
          <w:lang w:eastAsia="ru-RU"/>
        </w:rPr>
      </w:pPr>
      <w:r w:rsidRPr="00CD2B8F">
        <w:rPr>
          <w:rFonts w:eastAsia="Times New Roman" w:cs="Times New Roman"/>
          <w:color w:val="040404"/>
          <w:sz w:val="24"/>
          <w:szCs w:val="24"/>
          <w:lang w:eastAsia="ru-RU"/>
        </w:rPr>
        <w:t>Консультації щодо визначення впливу запропонованого регулювання на суб’єктів малого підприємництва (далі – СМП) не проводилися, оскільки даним проектом рішення міська рада реалізує передбачену новим Законом України «Про оренду державного та комунального майна» можливість для представницьких органів місцевого самоврядування самостійного розроблення та затвердження нормативного акту щодо комунального майна в чітких межах визначених законом з метою врахування особливостей комунального майна.</w:t>
      </w:r>
    </w:p>
    <w:p w14:paraId="360C7187" w14:textId="77777777" w:rsidR="0089027C" w:rsidRPr="00CD2B8F" w:rsidRDefault="0089027C" w:rsidP="00E059EE">
      <w:pPr>
        <w:shd w:val="clear" w:color="auto" w:fill="FFFFFF"/>
        <w:ind w:firstLine="709"/>
        <w:jc w:val="both"/>
        <w:rPr>
          <w:rFonts w:eastAsia="Times New Roman" w:cs="Times New Roman"/>
          <w:color w:val="040404"/>
          <w:sz w:val="24"/>
          <w:szCs w:val="24"/>
          <w:lang w:eastAsia="ru-RU"/>
        </w:rPr>
      </w:pPr>
      <w:r w:rsidRPr="00CD2B8F">
        <w:rPr>
          <w:rFonts w:eastAsia="Times New Roman" w:cs="Times New Roman"/>
          <w:b/>
          <w:bCs/>
          <w:color w:val="040404"/>
          <w:sz w:val="24"/>
          <w:szCs w:val="24"/>
          <w:lang w:eastAsia="ru-RU"/>
        </w:rPr>
        <w:t>2. Попередня оцінка впливу регулювання на СМП</w:t>
      </w:r>
    </w:p>
    <w:p w14:paraId="166C24CF" w14:textId="77777777" w:rsidR="0089027C" w:rsidRPr="00CD2B8F" w:rsidRDefault="0089027C" w:rsidP="00A639F1">
      <w:pPr>
        <w:shd w:val="clear" w:color="auto" w:fill="FFFFFF"/>
        <w:spacing w:after="0"/>
        <w:ind w:firstLine="708"/>
        <w:jc w:val="both"/>
        <w:rPr>
          <w:rFonts w:eastAsia="Times New Roman" w:cs="Times New Roman"/>
          <w:color w:val="040404"/>
          <w:sz w:val="24"/>
          <w:szCs w:val="24"/>
          <w:lang w:eastAsia="ru-RU"/>
        </w:rPr>
      </w:pPr>
      <w:r w:rsidRPr="00CD2B8F">
        <w:rPr>
          <w:rFonts w:eastAsia="Times New Roman" w:cs="Times New Roman"/>
          <w:color w:val="040404"/>
          <w:sz w:val="24"/>
          <w:szCs w:val="24"/>
          <w:lang w:eastAsia="ru-RU"/>
        </w:rPr>
        <w:t>Кількість суб’єктів господарювання, на які поширюватиметься регулювання та питому вагу СМП у загальній кількості суб’єктів господарювання визначити не можливо, оскільки потенційним орендарем комунального майна може стати будь-який суб’єкт господарювання (за винятком осіб, які не можуть бути орендарями відповідно до закону), таким чином, можлива кількість суб’єктів господарювання, на яких може поширюватись регулювання, - це вся кількість суб’єктів господарювання, зареєстрованих в нашій державі і не тільки. Оскільки, відповідно до ст. 4 нового Закону України «Про оренду державного та комунального майна» орендарями можуть бути фізичні та юридичні особи, у тому числі фізичні та юридичні особи іноземних держав, міжнародні організації та особи без громадянства.</w:t>
      </w:r>
    </w:p>
    <w:p w14:paraId="4DCCC7BB" w14:textId="2D66DF2A" w:rsidR="0089027C" w:rsidRPr="00EF605A" w:rsidRDefault="0089027C" w:rsidP="00A639F1">
      <w:pPr>
        <w:shd w:val="clear" w:color="auto" w:fill="FFFFFF"/>
        <w:spacing w:after="0"/>
        <w:ind w:firstLine="708"/>
        <w:jc w:val="both"/>
        <w:rPr>
          <w:rFonts w:eastAsia="Times New Roman" w:cs="Times New Roman"/>
          <w:color w:val="040404"/>
          <w:sz w:val="24"/>
          <w:szCs w:val="24"/>
          <w:lang w:eastAsia="ru-RU"/>
        </w:rPr>
      </w:pPr>
      <w:r w:rsidRPr="00EF605A">
        <w:rPr>
          <w:rFonts w:eastAsia="Times New Roman" w:cs="Times New Roman"/>
          <w:color w:val="040404"/>
          <w:sz w:val="24"/>
          <w:szCs w:val="24"/>
          <w:lang w:eastAsia="ru-RU"/>
        </w:rPr>
        <w:t xml:space="preserve">Кількість суб’єктів малого підприємництва, на яких поширюється регулювання: </w:t>
      </w:r>
      <w:r w:rsidR="00EF605A">
        <w:rPr>
          <w:rFonts w:eastAsia="Times New Roman" w:cs="Times New Roman"/>
          <w:color w:val="040404"/>
          <w:sz w:val="24"/>
          <w:szCs w:val="24"/>
          <w:lang w:val="uk-UA" w:eastAsia="ru-RU"/>
        </w:rPr>
        <w:t>115</w:t>
      </w:r>
      <w:r w:rsidRPr="00EF605A">
        <w:rPr>
          <w:rFonts w:eastAsia="Times New Roman" w:cs="Times New Roman"/>
          <w:color w:val="040404"/>
          <w:sz w:val="24"/>
          <w:szCs w:val="24"/>
          <w:lang w:eastAsia="ru-RU"/>
        </w:rPr>
        <w:t xml:space="preserve"> (одиниць), у тому числі малого підприємництва </w:t>
      </w:r>
      <w:r w:rsidR="00EF605A">
        <w:rPr>
          <w:rFonts w:eastAsia="Times New Roman" w:cs="Times New Roman"/>
          <w:color w:val="040404"/>
          <w:sz w:val="24"/>
          <w:szCs w:val="24"/>
          <w:lang w:val="uk-UA" w:eastAsia="ru-RU"/>
        </w:rPr>
        <w:t>45</w:t>
      </w:r>
      <w:r w:rsidRPr="00EF605A">
        <w:rPr>
          <w:rFonts w:eastAsia="Times New Roman" w:cs="Times New Roman"/>
          <w:color w:val="040404"/>
          <w:sz w:val="24"/>
          <w:szCs w:val="24"/>
          <w:lang w:eastAsia="ru-RU"/>
        </w:rPr>
        <w:t xml:space="preserve"> (одиниць) та мікропідприємництва </w:t>
      </w:r>
      <w:r w:rsidR="00EF605A">
        <w:rPr>
          <w:rFonts w:eastAsia="Times New Roman" w:cs="Times New Roman"/>
          <w:color w:val="040404"/>
          <w:sz w:val="24"/>
          <w:szCs w:val="24"/>
          <w:lang w:val="uk-UA" w:eastAsia="ru-RU"/>
        </w:rPr>
        <w:t>70</w:t>
      </w:r>
      <w:r w:rsidRPr="00EF605A">
        <w:rPr>
          <w:rFonts w:eastAsia="Times New Roman" w:cs="Times New Roman"/>
          <w:color w:val="040404"/>
          <w:sz w:val="24"/>
          <w:szCs w:val="24"/>
          <w:lang w:eastAsia="ru-RU"/>
        </w:rPr>
        <w:t xml:space="preserve"> (одиниць).</w:t>
      </w:r>
    </w:p>
    <w:p w14:paraId="654E4EEC" w14:textId="77777777" w:rsidR="006032D6" w:rsidRPr="00CD2B8F" w:rsidRDefault="006032D6" w:rsidP="004058D2">
      <w:pPr>
        <w:shd w:val="clear" w:color="auto" w:fill="FFFFFF"/>
        <w:spacing w:after="0"/>
        <w:jc w:val="both"/>
        <w:rPr>
          <w:rFonts w:eastAsia="Times New Roman" w:cs="Times New Roman"/>
          <w:b/>
          <w:bCs/>
          <w:color w:val="040404"/>
          <w:sz w:val="24"/>
          <w:szCs w:val="24"/>
          <w:lang w:eastAsia="ru-RU"/>
        </w:rPr>
        <w:sectPr w:rsidR="006032D6" w:rsidRPr="00CD2B8F" w:rsidSect="006C0B77">
          <w:pgSz w:w="11906" w:h="16838" w:code="9"/>
          <w:pgMar w:top="1134" w:right="851" w:bottom="1134" w:left="1701" w:header="709" w:footer="709" w:gutter="0"/>
          <w:cols w:space="708"/>
          <w:docGrid w:linePitch="360"/>
        </w:sectPr>
      </w:pPr>
    </w:p>
    <w:p w14:paraId="4417230E" w14:textId="1EDED2EB" w:rsidR="0089027C" w:rsidRPr="00CD2B8F" w:rsidRDefault="0089027C" w:rsidP="00696FB2">
      <w:pPr>
        <w:shd w:val="clear" w:color="auto" w:fill="FFFFFF"/>
        <w:ind w:firstLine="709"/>
        <w:jc w:val="both"/>
        <w:rPr>
          <w:rFonts w:eastAsia="Times New Roman" w:cs="Times New Roman"/>
          <w:color w:val="040404"/>
          <w:sz w:val="24"/>
          <w:szCs w:val="24"/>
          <w:lang w:eastAsia="ru-RU"/>
        </w:rPr>
      </w:pPr>
      <w:r w:rsidRPr="00CD2B8F">
        <w:rPr>
          <w:rFonts w:eastAsia="Times New Roman" w:cs="Times New Roman"/>
          <w:b/>
          <w:bCs/>
          <w:color w:val="040404"/>
          <w:sz w:val="24"/>
          <w:szCs w:val="24"/>
          <w:lang w:eastAsia="ru-RU"/>
        </w:rPr>
        <w:lastRenderedPageBreak/>
        <w:t>3. Розрахунок витрат суб’єктів малого підприємництва на виконання вимог регулювання</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6"/>
        <w:gridCol w:w="5362"/>
        <w:gridCol w:w="1998"/>
        <w:gridCol w:w="3446"/>
        <w:gridCol w:w="2504"/>
      </w:tblGrid>
      <w:tr w:rsidR="0089027C" w:rsidRPr="00CD2B8F" w14:paraId="42668263" w14:textId="77777777" w:rsidTr="001E6303">
        <w:tc>
          <w:tcPr>
            <w:tcW w:w="548" w:type="dxa"/>
            <w:shd w:val="clear" w:color="auto" w:fill="auto"/>
            <w:vAlign w:val="center"/>
            <w:hideMark/>
          </w:tcPr>
          <w:p w14:paraId="79897C94" w14:textId="0794DC2C" w:rsidR="0089027C" w:rsidRPr="00D6087C" w:rsidRDefault="00D6087C" w:rsidP="00D6087C">
            <w:pPr>
              <w:spacing w:after="0"/>
              <w:jc w:val="center"/>
              <w:rPr>
                <w:rFonts w:eastAsia="Times New Roman" w:cs="Times New Roman"/>
                <w:b/>
                <w:sz w:val="24"/>
                <w:szCs w:val="24"/>
                <w:lang w:val="uk-UA" w:eastAsia="ru-RU"/>
              </w:rPr>
            </w:pPr>
            <w:r>
              <w:rPr>
                <w:rFonts w:eastAsia="Times New Roman" w:cs="Times New Roman"/>
                <w:b/>
                <w:sz w:val="24"/>
                <w:szCs w:val="24"/>
                <w:lang w:val="uk-UA" w:eastAsia="ru-RU"/>
              </w:rPr>
              <w:t>№ з/п</w:t>
            </w:r>
          </w:p>
        </w:tc>
        <w:tc>
          <w:tcPr>
            <w:tcW w:w="5388" w:type="dxa"/>
            <w:shd w:val="clear" w:color="auto" w:fill="auto"/>
            <w:vAlign w:val="center"/>
            <w:hideMark/>
          </w:tcPr>
          <w:p w14:paraId="2A7D3D57" w14:textId="77777777" w:rsidR="0089027C" w:rsidRPr="00D6087C" w:rsidRDefault="0089027C" w:rsidP="00D6087C">
            <w:pPr>
              <w:spacing w:after="0"/>
              <w:ind w:left="33" w:right="131"/>
              <w:jc w:val="center"/>
              <w:rPr>
                <w:rFonts w:eastAsia="Times New Roman" w:cs="Times New Roman"/>
                <w:b/>
                <w:sz w:val="24"/>
                <w:szCs w:val="24"/>
                <w:lang w:eastAsia="ru-RU"/>
              </w:rPr>
            </w:pPr>
            <w:r w:rsidRPr="00D6087C">
              <w:rPr>
                <w:rFonts w:eastAsia="Times New Roman" w:cs="Times New Roman"/>
                <w:b/>
                <w:sz w:val="24"/>
                <w:szCs w:val="24"/>
                <w:lang w:eastAsia="ru-RU"/>
              </w:rPr>
              <w:t>Найменування оцінки</w:t>
            </w:r>
          </w:p>
        </w:tc>
        <w:tc>
          <w:tcPr>
            <w:tcW w:w="2002" w:type="dxa"/>
            <w:shd w:val="clear" w:color="auto" w:fill="auto"/>
            <w:vAlign w:val="center"/>
            <w:hideMark/>
          </w:tcPr>
          <w:p w14:paraId="21A70AF3" w14:textId="77777777" w:rsidR="0089027C" w:rsidRPr="00D6087C" w:rsidRDefault="0089027C" w:rsidP="00D6087C">
            <w:pPr>
              <w:spacing w:after="0"/>
              <w:jc w:val="center"/>
              <w:rPr>
                <w:rFonts w:eastAsia="Times New Roman" w:cs="Times New Roman"/>
                <w:b/>
                <w:sz w:val="24"/>
                <w:szCs w:val="24"/>
                <w:lang w:eastAsia="ru-RU"/>
              </w:rPr>
            </w:pPr>
            <w:r w:rsidRPr="00D6087C">
              <w:rPr>
                <w:rFonts w:eastAsia="Times New Roman" w:cs="Times New Roman"/>
                <w:b/>
                <w:sz w:val="24"/>
                <w:szCs w:val="24"/>
                <w:lang w:eastAsia="ru-RU"/>
              </w:rPr>
              <w:t>Період регулювання у перший рік</w:t>
            </w:r>
          </w:p>
          <w:p w14:paraId="205BC5AD" w14:textId="77777777" w:rsidR="0089027C" w:rsidRPr="00D6087C" w:rsidRDefault="0089027C" w:rsidP="00D6087C">
            <w:pPr>
              <w:spacing w:after="0"/>
              <w:jc w:val="center"/>
              <w:rPr>
                <w:rFonts w:eastAsia="Times New Roman" w:cs="Times New Roman"/>
                <w:b/>
                <w:sz w:val="24"/>
                <w:szCs w:val="24"/>
                <w:lang w:eastAsia="ru-RU"/>
              </w:rPr>
            </w:pPr>
            <w:r w:rsidRPr="00D6087C">
              <w:rPr>
                <w:rFonts w:eastAsia="Times New Roman" w:cs="Times New Roman"/>
                <w:b/>
                <w:sz w:val="24"/>
                <w:szCs w:val="24"/>
                <w:lang w:eastAsia="ru-RU"/>
              </w:rPr>
              <w:t>(стартовий рік)</w:t>
            </w:r>
          </w:p>
        </w:tc>
        <w:tc>
          <w:tcPr>
            <w:tcW w:w="3459" w:type="dxa"/>
            <w:shd w:val="clear" w:color="auto" w:fill="auto"/>
            <w:vAlign w:val="center"/>
            <w:hideMark/>
          </w:tcPr>
          <w:p w14:paraId="7BBB3691" w14:textId="77777777" w:rsidR="0089027C" w:rsidRPr="00D6087C" w:rsidRDefault="0089027C" w:rsidP="00D6087C">
            <w:pPr>
              <w:spacing w:after="0"/>
              <w:jc w:val="center"/>
              <w:rPr>
                <w:rFonts w:eastAsia="Times New Roman" w:cs="Times New Roman"/>
                <w:b/>
                <w:sz w:val="24"/>
                <w:szCs w:val="24"/>
                <w:lang w:eastAsia="ru-RU"/>
              </w:rPr>
            </w:pPr>
            <w:r w:rsidRPr="00D6087C">
              <w:rPr>
                <w:rFonts w:eastAsia="Times New Roman" w:cs="Times New Roman"/>
                <w:b/>
                <w:sz w:val="24"/>
                <w:szCs w:val="24"/>
                <w:lang w:eastAsia="ru-RU"/>
              </w:rPr>
              <w:t>Періодичні (за наступний рік)</w:t>
            </w:r>
          </w:p>
        </w:tc>
        <w:tc>
          <w:tcPr>
            <w:tcW w:w="0" w:type="auto"/>
            <w:shd w:val="clear" w:color="auto" w:fill="auto"/>
            <w:vAlign w:val="center"/>
            <w:hideMark/>
          </w:tcPr>
          <w:p w14:paraId="582945C5" w14:textId="77777777" w:rsidR="0089027C" w:rsidRPr="00D6087C" w:rsidRDefault="0089027C" w:rsidP="00D6087C">
            <w:pPr>
              <w:spacing w:after="0"/>
              <w:jc w:val="center"/>
              <w:rPr>
                <w:rFonts w:eastAsia="Times New Roman" w:cs="Times New Roman"/>
                <w:b/>
                <w:sz w:val="24"/>
                <w:szCs w:val="24"/>
                <w:lang w:eastAsia="ru-RU"/>
              </w:rPr>
            </w:pPr>
            <w:r w:rsidRPr="00D6087C">
              <w:rPr>
                <w:rFonts w:eastAsia="Times New Roman" w:cs="Times New Roman"/>
                <w:b/>
                <w:sz w:val="24"/>
                <w:szCs w:val="24"/>
                <w:lang w:eastAsia="ru-RU"/>
              </w:rPr>
              <w:t>Витрати за п’ять років</w:t>
            </w:r>
          </w:p>
        </w:tc>
      </w:tr>
      <w:tr w:rsidR="0089027C" w:rsidRPr="00CD2B8F" w14:paraId="60DADC4A" w14:textId="77777777" w:rsidTr="00696FB2">
        <w:tc>
          <w:tcPr>
            <w:tcW w:w="13856" w:type="dxa"/>
            <w:gridSpan w:val="5"/>
            <w:shd w:val="clear" w:color="auto" w:fill="auto"/>
            <w:vAlign w:val="center"/>
            <w:hideMark/>
          </w:tcPr>
          <w:p w14:paraId="71A4F86A" w14:textId="77777777" w:rsidR="0089027C" w:rsidRPr="00CD2B8F" w:rsidRDefault="0089027C" w:rsidP="00B35E24">
            <w:pPr>
              <w:spacing w:after="0"/>
              <w:ind w:left="33" w:right="131"/>
              <w:jc w:val="both"/>
              <w:rPr>
                <w:rFonts w:eastAsia="Times New Roman" w:cs="Times New Roman"/>
                <w:sz w:val="24"/>
                <w:szCs w:val="24"/>
                <w:lang w:eastAsia="ru-RU"/>
              </w:rPr>
            </w:pPr>
            <w:r w:rsidRPr="00CD2B8F">
              <w:rPr>
                <w:rFonts w:eastAsia="Times New Roman" w:cs="Times New Roman"/>
                <w:sz w:val="24"/>
                <w:szCs w:val="24"/>
                <w:lang w:eastAsia="ru-RU"/>
              </w:rPr>
              <w:t>Оцінка «прямих» витрат суб’єктів малого підприємництва на виконання регулювання</w:t>
            </w:r>
          </w:p>
        </w:tc>
      </w:tr>
      <w:tr w:rsidR="0089027C" w:rsidRPr="00CD2B8F" w14:paraId="6AF4E837" w14:textId="77777777" w:rsidTr="001E6303">
        <w:tc>
          <w:tcPr>
            <w:tcW w:w="548" w:type="dxa"/>
            <w:shd w:val="clear" w:color="auto" w:fill="auto"/>
            <w:vAlign w:val="center"/>
            <w:hideMark/>
          </w:tcPr>
          <w:p w14:paraId="4741DE5F" w14:textId="77777777" w:rsidR="0089027C" w:rsidRPr="00CD2B8F" w:rsidRDefault="0089027C" w:rsidP="004058D2">
            <w:pPr>
              <w:spacing w:after="0"/>
              <w:jc w:val="both"/>
              <w:rPr>
                <w:rFonts w:eastAsia="Times New Roman" w:cs="Times New Roman"/>
                <w:sz w:val="24"/>
                <w:szCs w:val="24"/>
                <w:lang w:eastAsia="ru-RU"/>
              </w:rPr>
            </w:pPr>
            <w:r w:rsidRPr="00CD2B8F">
              <w:rPr>
                <w:rFonts w:eastAsia="Times New Roman" w:cs="Times New Roman"/>
                <w:sz w:val="24"/>
                <w:szCs w:val="24"/>
                <w:lang w:eastAsia="ru-RU"/>
              </w:rPr>
              <w:t>1</w:t>
            </w:r>
          </w:p>
        </w:tc>
        <w:tc>
          <w:tcPr>
            <w:tcW w:w="5388" w:type="dxa"/>
            <w:shd w:val="clear" w:color="auto" w:fill="auto"/>
            <w:vAlign w:val="center"/>
            <w:hideMark/>
          </w:tcPr>
          <w:p w14:paraId="44FCB409" w14:textId="77777777" w:rsidR="0089027C" w:rsidRPr="00CD2B8F" w:rsidRDefault="0089027C" w:rsidP="00AE3A05">
            <w:pPr>
              <w:spacing w:after="0"/>
              <w:ind w:left="142" w:right="131"/>
              <w:jc w:val="both"/>
              <w:rPr>
                <w:rFonts w:eastAsia="Times New Roman" w:cs="Times New Roman"/>
                <w:sz w:val="24"/>
                <w:szCs w:val="24"/>
                <w:lang w:eastAsia="ru-RU"/>
              </w:rPr>
            </w:pPr>
            <w:r w:rsidRPr="00CD2B8F">
              <w:rPr>
                <w:rFonts w:eastAsia="Times New Roman" w:cs="Times New Roman"/>
                <w:sz w:val="24"/>
                <w:szCs w:val="24"/>
                <w:lang w:eastAsia="ru-RU"/>
              </w:rPr>
              <w:t>Придбання необхідного обладнання (пристроїв, машин, механізмів)</w:t>
            </w:r>
          </w:p>
        </w:tc>
        <w:tc>
          <w:tcPr>
            <w:tcW w:w="2002" w:type="dxa"/>
            <w:shd w:val="clear" w:color="auto" w:fill="auto"/>
            <w:vAlign w:val="center"/>
            <w:hideMark/>
          </w:tcPr>
          <w:p w14:paraId="2D9388B9" w14:textId="77777777" w:rsidR="0089027C" w:rsidRPr="00CD2B8F" w:rsidRDefault="0089027C" w:rsidP="00696FB2">
            <w:pPr>
              <w:spacing w:after="0"/>
              <w:ind w:left="142"/>
              <w:jc w:val="both"/>
              <w:rPr>
                <w:rFonts w:eastAsia="Times New Roman" w:cs="Times New Roman"/>
                <w:sz w:val="24"/>
                <w:szCs w:val="24"/>
                <w:lang w:eastAsia="ru-RU"/>
              </w:rPr>
            </w:pPr>
            <w:r w:rsidRPr="00CD2B8F">
              <w:rPr>
                <w:rFonts w:eastAsia="Times New Roman" w:cs="Times New Roman"/>
                <w:sz w:val="24"/>
                <w:szCs w:val="24"/>
                <w:lang w:eastAsia="ru-RU"/>
              </w:rPr>
              <w:t>н/п</w:t>
            </w:r>
          </w:p>
        </w:tc>
        <w:tc>
          <w:tcPr>
            <w:tcW w:w="3459" w:type="dxa"/>
            <w:shd w:val="clear" w:color="auto" w:fill="auto"/>
            <w:vAlign w:val="center"/>
            <w:hideMark/>
          </w:tcPr>
          <w:p w14:paraId="0FF0F7AD" w14:textId="77777777" w:rsidR="0089027C" w:rsidRPr="00CD2B8F" w:rsidRDefault="0089027C" w:rsidP="00696FB2">
            <w:pPr>
              <w:spacing w:after="0"/>
              <w:ind w:left="142"/>
              <w:jc w:val="both"/>
              <w:rPr>
                <w:rFonts w:eastAsia="Times New Roman" w:cs="Times New Roman"/>
                <w:sz w:val="24"/>
                <w:szCs w:val="24"/>
                <w:lang w:eastAsia="ru-RU"/>
              </w:rPr>
            </w:pPr>
            <w:r w:rsidRPr="00CD2B8F">
              <w:rPr>
                <w:rFonts w:eastAsia="Times New Roman" w:cs="Times New Roman"/>
                <w:sz w:val="24"/>
                <w:szCs w:val="24"/>
                <w:lang w:eastAsia="ru-RU"/>
              </w:rPr>
              <w:t>н/п</w:t>
            </w:r>
          </w:p>
        </w:tc>
        <w:tc>
          <w:tcPr>
            <w:tcW w:w="0" w:type="auto"/>
            <w:shd w:val="clear" w:color="auto" w:fill="auto"/>
            <w:vAlign w:val="center"/>
            <w:hideMark/>
          </w:tcPr>
          <w:p w14:paraId="2A5A72DA" w14:textId="77777777" w:rsidR="0089027C" w:rsidRPr="00CD2B8F" w:rsidRDefault="0089027C" w:rsidP="00696FB2">
            <w:pPr>
              <w:spacing w:after="0"/>
              <w:ind w:left="142"/>
              <w:jc w:val="both"/>
              <w:rPr>
                <w:rFonts w:eastAsia="Times New Roman" w:cs="Times New Roman"/>
                <w:sz w:val="24"/>
                <w:szCs w:val="24"/>
                <w:lang w:eastAsia="ru-RU"/>
              </w:rPr>
            </w:pPr>
            <w:r w:rsidRPr="00CD2B8F">
              <w:rPr>
                <w:rFonts w:eastAsia="Times New Roman" w:cs="Times New Roman"/>
                <w:sz w:val="24"/>
                <w:szCs w:val="24"/>
                <w:lang w:eastAsia="ru-RU"/>
              </w:rPr>
              <w:t>н/п</w:t>
            </w:r>
          </w:p>
        </w:tc>
      </w:tr>
      <w:tr w:rsidR="0089027C" w:rsidRPr="00CD2B8F" w14:paraId="1E700D39" w14:textId="77777777" w:rsidTr="001E6303">
        <w:tc>
          <w:tcPr>
            <w:tcW w:w="548" w:type="dxa"/>
            <w:shd w:val="clear" w:color="auto" w:fill="auto"/>
            <w:vAlign w:val="center"/>
            <w:hideMark/>
          </w:tcPr>
          <w:p w14:paraId="507D69B6" w14:textId="77777777" w:rsidR="0089027C" w:rsidRPr="00CD2B8F" w:rsidRDefault="0089027C" w:rsidP="004058D2">
            <w:pPr>
              <w:spacing w:after="0"/>
              <w:jc w:val="both"/>
              <w:rPr>
                <w:rFonts w:eastAsia="Times New Roman" w:cs="Times New Roman"/>
                <w:sz w:val="24"/>
                <w:szCs w:val="24"/>
                <w:lang w:eastAsia="ru-RU"/>
              </w:rPr>
            </w:pPr>
            <w:r w:rsidRPr="00CD2B8F">
              <w:rPr>
                <w:rFonts w:eastAsia="Times New Roman" w:cs="Times New Roman"/>
                <w:sz w:val="24"/>
                <w:szCs w:val="24"/>
                <w:lang w:eastAsia="ru-RU"/>
              </w:rPr>
              <w:t>2</w:t>
            </w:r>
          </w:p>
        </w:tc>
        <w:tc>
          <w:tcPr>
            <w:tcW w:w="5388" w:type="dxa"/>
            <w:shd w:val="clear" w:color="auto" w:fill="auto"/>
            <w:vAlign w:val="center"/>
            <w:hideMark/>
          </w:tcPr>
          <w:p w14:paraId="764D3BF6" w14:textId="77777777" w:rsidR="0089027C" w:rsidRPr="00CD2B8F" w:rsidRDefault="0089027C" w:rsidP="00AE3A05">
            <w:pPr>
              <w:spacing w:after="0"/>
              <w:ind w:left="142" w:right="131"/>
              <w:jc w:val="both"/>
              <w:rPr>
                <w:rFonts w:eastAsia="Times New Roman" w:cs="Times New Roman"/>
                <w:sz w:val="24"/>
                <w:szCs w:val="24"/>
                <w:lang w:eastAsia="ru-RU"/>
              </w:rPr>
            </w:pPr>
            <w:r w:rsidRPr="00CD2B8F">
              <w:rPr>
                <w:rFonts w:eastAsia="Times New Roman" w:cs="Times New Roman"/>
                <w:sz w:val="24"/>
                <w:szCs w:val="24"/>
                <w:lang w:eastAsia="ru-RU"/>
              </w:rPr>
              <w:t>Процедури повірки та/або постановки на відповідний облік у визначеному органі державної влади чи місцевого самоврядування</w:t>
            </w:r>
          </w:p>
        </w:tc>
        <w:tc>
          <w:tcPr>
            <w:tcW w:w="2002" w:type="dxa"/>
            <w:shd w:val="clear" w:color="auto" w:fill="auto"/>
            <w:vAlign w:val="center"/>
            <w:hideMark/>
          </w:tcPr>
          <w:p w14:paraId="0C024C33" w14:textId="77777777" w:rsidR="0089027C" w:rsidRPr="00CD2B8F" w:rsidRDefault="0089027C" w:rsidP="00696FB2">
            <w:pPr>
              <w:spacing w:after="0"/>
              <w:ind w:left="142"/>
              <w:jc w:val="both"/>
              <w:rPr>
                <w:rFonts w:eastAsia="Times New Roman" w:cs="Times New Roman"/>
                <w:sz w:val="24"/>
                <w:szCs w:val="24"/>
                <w:lang w:eastAsia="ru-RU"/>
              </w:rPr>
            </w:pPr>
            <w:r w:rsidRPr="00CD2B8F">
              <w:rPr>
                <w:rFonts w:eastAsia="Times New Roman" w:cs="Times New Roman"/>
                <w:sz w:val="24"/>
                <w:szCs w:val="24"/>
                <w:lang w:eastAsia="ru-RU"/>
              </w:rPr>
              <w:t>н/п</w:t>
            </w:r>
          </w:p>
        </w:tc>
        <w:tc>
          <w:tcPr>
            <w:tcW w:w="3459" w:type="dxa"/>
            <w:shd w:val="clear" w:color="auto" w:fill="auto"/>
            <w:vAlign w:val="center"/>
            <w:hideMark/>
          </w:tcPr>
          <w:p w14:paraId="4F31EF82" w14:textId="77777777" w:rsidR="0089027C" w:rsidRPr="00CD2B8F" w:rsidRDefault="0089027C" w:rsidP="00696FB2">
            <w:pPr>
              <w:spacing w:after="0"/>
              <w:ind w:left="142"/>
              <w:jc w:val="both"/>
              <w:rPr>
                <w:rFonts w:eastAsia="Times New Roman" w:cs="Times New Roman"/>
                <w:sz w:val="24"/>
                <w:szCs w:val="24"/>
                <w:lang w:eastAsia="ru-RU"/>
              </w:rPr>
            </w:pPr>
            <w:r w:rsidRPr="00CD2B8F">
              <w:rPr>
                <w:rFonts w:eastAsia="Times New Roman" w:cs="Times New Roman"/>
                <w:sz w:val="24"/>
                <w:szCs w:val="24"/>
                <w:lang w:eastAsia="ru-RU"/>
              </w:rPr>
              <w:t>н/п</w:t>
            </w:r>
          </w:p>
        </w:tc>
        <w:tc>
          <w:tcPr>
            <w:tcW w:w="0" w:type="auto"/>
            <w:shd w:val="clear" w:color="auto" w:fill="auto"/>
            <w:vAlign w:val="center"/>
            <w:hideMark/>
          </w:tcPr>
          <w:p w14:paraId="49BE23CB" w14:textId="77777777" w:rsidR="0089027C" w:rsidRPr="00CD2B8F" w:rsidRDefault="0089027C" w:rsidP="00696FB2">
            <w:pPr>
              <w:spacing w:after="0"/>
              <w:ind w:left="142"/>
              <w:jc w:val="both"/>
              <w:rPr>
                <w:rFonts w:eastAsia="Times New Roman" w:cs="Times New Roman"/>
                <w:sz w:val="24"/>
                <w:szCs w:val="24"/>
                <w:lang w:eastAsia="ru-RU"/>
              </w:rPr>
            </w:pPr>
            <w:r w:rsidRPr="00CD2B8F">
              <w:rPr>
                <w:rFonts w:eastAsia="Times New Roman" w:cs="Times New Roman"/>
                <w:sz w:val="24"/>
                <w:szCs w:val="24"/>
                <w:lang w:eastAsia="ru-RU"/>
              </w:rPr>
              <w:t>н/п</w:t>
            </w:r>
          </w:p>
        </w:tc>
      </w:tr>
      <w:tr w:rsidR="0089027C" w:rsidRPr="00CD2B8F" w14:paraId="7C78E8D5" w14:textId="77777777" w:rsidTr="001E6303">
        <w:tc>
          <w:tcPr>
            <w:tcW w:w="548" w:type="dxa"/>
            <w:shd w:val="clear" w:color="auto" w:fill="auto"/>
            <w:vAlign w:val="center"/>
            <w:hideMark/>
          </w:tcPr>
          <w:p w14:paraId="4BB7FB74" w14:textId="77777777" w:rsidR="0089027C" w:rsidRPr="00CD2B8F" w:rsidRDefault="0089027C" w:rsidP="004058D2">
            <w:pPr>
              <w:spacing w:after="0"/>
              <w:jc w:val="both"/>
              <w:rPr>
                <w:rFonts w:eastAsia="Times New Roman" w:cs="Times New Roman"/>
                <w:sz w:val="24"/>
                <w:szCs w:val="24"/>
                <w:lang w:eastAsia="ru-RU"/>
              </w:rPr>
            </w:pPr>
            <w:r w:rsidRPr="00CD2B8F">
              <w:rPr>
                <w:rFonts w:eastAsia="Times New Roman" w:cs="Times New Roman"/>
                <w:sz w:val="24"/>
                <w:szCs w:val="24"/>
                <w:lang w:eastAsia="ru-RU"/>
              </w:rPr>
              <w:t>3</w:t>
            </w:r>
          </w:p>
        </w:tc>
        <w:tc>
          <w:tcPr>
            <w:tcW w:w="5388" w:type="dxa"/>
            <w:shd w:val="clear" w:color="auto" w:fill="auto"/>
            <w:vAlign w:val="center"/>
            <w:hideMark/>
          </w:tcPr>
          <w:p w14:paraId="6C36705F" w14:textId="77777777" w:rsidR="0089027C" w:rsidRPr="00CD2B8F" w:rsidRDefault="0089027C" w:rsidP="00AE3A05">
            <w:pPr>
              <w:spacing w:after="0"/>
              <w:ind w:left="142" w:right="131"/>
              <w:jc w:val="both"/>
              <w:rPr>
                <w:rFonts w:eastAsia="Times New Roman" w:cs="Times New Roman"/>
                <w:sz w:val="24"/>
                <w:szCs w:val="24"/>
                <w:lang w:eastAsia="ru-RU"/>
              </w:rPr>
            </w:pPr>
            <w:r w:rsidRPr="00CD2B8F">
              <w:rPr>
                <w:rFonts w:eastAsia="Times New Roman" w:cs="Times New Roman"/>
                <w:sz w:val="24"/>
                <w:szCs w:val="24"/>
                <w:lang w:eastAsia="ru-RU"/>
              </w:rPr>
              <w:t>Процедури експлуатації обладнання (експлуатаційні витрати - витратні матеріали)</w:t>
            </w:r>
          </w:p>
        </w:tc>
        <w:tc>
          <w:tcPr>
            <w:tcW w:w="2002" w:type="dxa"/>
            <w:shd w:val="clear" w:color="auto" w:fill="auto"/>
            <w:vAlign w:val="center"/>
            <w:hideMark/>
          </w:tcPr>
          <w:p w14:paraId="7F81E78A" w14:textId="77777777" w:rsidR="0089027C" w:rsidRPr="00CD2B8F" w:rsidRDefault="0089027C" w:rsidP="00696FB2">
            <w:pPr>
              <w:spacing w:after="0"/>
              <w:ind w:left="142"/>
              <w:jc w:val="both"/>
              <w:rPr>
                <w:rFonts w:eastAsia="Times New Roman" w:cs="Times New Roman"/>
                <w:sz w:val="24"/>
                <w:szCs w:val="24"/>
                <w:lang w:eastAsia="ru-RU"/>
              </w:rPr>
            </w:pPr>
            <w:r w:rsidRPr="00CD2B8F">
              <w:rPr>
                <w:rFonts w:eastAsia="Times New Roman" w:cs="Times New Roman"/>
                <w:sz w:val="24"/>
                <w:szCs w:val="24"/>
                <w:lang w:eastAsia="ru-RU"/>
              </w:rPr>
              <w:t>н/п</w:t>
            </w:r>
          </w:p>
        </w:tc>
        <w:tc>
          <w:tcPr>
            <w:tcW w:w="3459" w:type="dxa"/>
            <w:shd w:val="clear" w:color="auto" w:fill="auto"/>
            <w:vAlign w:val="center"/>
            <w:hideMark/>
          </w:tcPr>
          <w:p w14:paraId="359CA33A" w14:textId="77777777" w:rsidR="0089027C" w:rsidRPr="00CD2B8F" w:rsidRDefault="0089027C" w:rsidP="00696FB2">
            <w:pPr>
              <w:spacing w:after="0"/>
              <w:ind w:left="142"/>
              <w:jc w:val="both"/>
              <w:rPr>
                <w:rFonts w:eastAsia="Times New Roman" w:cs="Times New Roman"/>
                <w:sz w:val="24"/>
                <w:szCs w:val="24"/>
                <w:lang w:eastAsia="ru-RU"/>
              </w:rPr>
            </w:pPr>
            <w:r w:rsidRPr="00CD2B8F">
              <w:rPr>
                <w:rFonts w:eastAsia="Times New Roman" w:cs="Times New Roman"/>
                <w:sz w:val="24"/>
                <w:szCs w:val="24"/>
                <w:lang w:eastAsia="ru-RU"/>
              </w:rPr>
              <w:t>н/п</w:t>
            </w:r>
          </w:p>
        </w:tc>
        <w:tc>
          <w:tcPr>
            <w:tcW w:w="0" w:type="auto"/>
            <w:shd w:val="clear" w:color="auto" w:fill="auto"/>
            <w:vAlign w:val="center"/>
            <w:hideMark/>
          </w:tcPr>
          <w:p w14:paraId="552EB8EB" w14:textId="77777777" w:rsidR="0089027C" w:rsidRPr="00CD2B8F" w:rsidRDefault="0089027C" w:rsidP="00696FB2">
            <w:pPr>
              <w:spacing w:after="0"/>
              <w:ind w:left="142"/>
              <w:jc w:val="both"/>
              <w:rPr>
                <w:rFonts w:eastAsia="Times New Roman" w:cs="Times New Roman"/>
                <w:sz w:val="24"/>
                <w:szCs w:val="24"/>
                <w:lang w:eastAsia="ru-RU"/>
              </w:rPr>
            </w:pPr>
            <w:r w:rsidRPr="00CD2B8F">
              <w:rPr>
                <w:rFonts w:eastAsia="Times New Roman" w:cs="Times New Roman"/>
                <w:sz w:val="24"/>
                <w:szCs w:val="24"/>
                <w:lang w:eastAsia="ru-RU"/>
              </w:rPr>
              <w:t>н/п</w:t>
            </w:r>
          </w:p>
        </w:tc>
      </w:tr>
      <w:tr w:rsidR="0089027C" w:rsidRPr="00CD2B8F" w14:paraId="6164C51D" w14:textId="77777777" w:rsidTr="001E6303">
        <w:tc>
          <w:tcPr>
            <w:tcW w:w="548" w:type="dxa"/>
            <w:shd w:val="clear" w:color="auto" w:fill="auto"/>
            <w:vAlign w:val="center"/>
            <w:hideMark/>
          </w:tcPr>
          <w:p w14:paraId="45892EF0" w14:textId="77777777" w:rsidR="0089027C" w:rsidRPr="00CD2B8F" w:rsidRDefault="0089027C" w:rsidP="004058D2">
            <w:pPr>
              <w:spacing w:after="0"/>
              <w:jc w:val="both"/>
              <w:rPr>
                <w:rFonts w:eastAsia="Times New Roman" w:cs="Times New Roman"/>
                <w:sz w:val="24"/>
                <w:szCs w:val="24"/>
                <w:lang w:eastAsia="ru-RU"/>
              </w:rPr>
            </w:pPr>
            <w:r w:rsidRPr="00CD2B8F">
              <w:rPr>
                <w:rFonts w:eastAsia="Times New Roman" w:cs="Times New Roman"/>
                <w:sz w:val="24"/>
                <w:szCs w:val="24"/>
                <w:lang w:eastAsia="ru-RU"/>
              </w:rPr>
              <w:t>4</w:t>
            </w:r>
          </w:p>
        </w:tc>
        <w:tc>
          <w:tcPr>
            <w:tcW w:w="5388" w:type="dxa"/>
            <w:shd w:val="clear" w:color="auto" w:fill="auto"/>
            <w:vAlign w:val="center"/>
            <w:hideMark/>
          </w:tcPr>
          <w:p w14:paraId="3ADA74E5" w14:textId="77777777" w:rsidR="0089027C" w:rsidRPr="00CD2B8F" w:rsidRDefault="0089027C" w:rsidP="00AE3A05">
            <w:pPr>
              <w:spacing w:after="0"/>
              <w:ind w:left="142" w:right="131"/>
              <w:jc w:val="both"/>
              <w:rPr>
                <w:rFonts w:eastAsia="Times New Roman" w:cs="Times New Roman"/>
                <w:sz w:val="24"/>
                <w:szCs w:val="24"/>
                <w:lang w:eastAsia="ru-RU"/>
              </w:rPr>
            </w:pPr>
            <w:r w:rsidRPr="00CD2B8F">
              <w:rPr>
                <w:rFonts w:eastAsia="Times New Roman" w:cs="Times New Roman"/>
                <w:sz w:val="24"/>
                <w:szCs w:val="24"/>
                <w:lang w:eastAsia="ru-RU"/>
              </w:rPr>
              <w:t>Процедури обслуговування обладнання (технічне обслуговування)</w:t>
            </w:r>
          </w:p>
        </w:tc>
        <w:tc>
          <w:tcPr>
            <w:tcW w:w="2002" w:type="dxa"/>
            <w:shd w:val="clear" w:color="auto" w:fill="auto"/>
            <w:vAlign w:val="center"/>
            <w:hideMark/>
          </w:tcPr>
          <w:p w14:paraId="69C34882" w14:textId="77777777" w:rsidR="0089027C" w:rsidRPr="00CD2B8F" w:rsidRDefault="0089027C" w:rsidP="00696FB2">
            <w:pPr>
              <w:spacing w:after="0"/>
              <w:ind w:left="142"/>
              <w:jc w:val="both"/>
              <w:rPr>
                <w:rFonts w:eastAsia="Times New Roman" w:cs="Times New Roman"/>
                <w:sz w:val="24"/>
                <w:szCs w:val="24"/>
                <w:lang w:eastAsia="ru-RU"/>
              </w:rPr>
            </w:pPr>
            <w:r w:rsidRPr="00CD2B8F">
              <w:rPr>
                <w:rFonts w:eastAsia="Times New Roman" w:cs="Times New Roman"/>
                <w:sz w:val="24"/>
                <w:szCs w:val="24"/>
                <w:lang w:eastAsia="ru-RU"/>
              </w:rPr>
              <w:t>н/п</w:t>
            </w:r>
          </w:p>
        </w:tc>
        <w:tc>
          <w:tcPr>
            <w:tcW w:w="3459" w:type="dxa"/>
            <w:shd w:val="clear" w:color="auto" w:fill="auto"/>
            <w:vAlign w:val="center"/>
            <w:hideMark/>
          </w:tcPr>
          <w:p w14:paraId="03C1A2D5" w14:textId="77777777" w:rsidR="0089027C" w:rsidRPr="00CD2B8F" w:rsidRDefault="0089027C" w:rsidP="00696FB2">
            <w:pPr>
              <w:spacing w:after="0"/>
              <w:ind w:left="142"/>
              <w:jc w:val="both"/>
              <w:rPr>
                <w:rFonts w:eastAsia="Times New Roman" w:cs="Times New Roman"/>
                <w:sz w:val="24"/>
                <w:szCs w:val="24"/>
                <w:lang w:eastAsia="ru-RU"/>
              </w:rPr>
            </w:pPr>
            <w:r w:rsidRPr="00CD2B8F">
              <w:rPr>
                <w:rFonts w:eastAsia="Times New Roman" w:cs="Times New Roman"/>
                <w:sz w:val="24"/>
                <w:szCs w:val="24"/>
                <w:lang w:eastAsia="ru-RU"/>
              </w:rPr>
              <w:t>н/п</w:t>
            </w:r>
          </w:p>
        </w:tc>
        <w:tc>
          <w:tcPr>
            <w:tcW w:w="0" w:type="auto"/>
            <w:shd w:val="clear" w:color="auto" w:fill="auto"/>
            <w:vAlign w:val="center"/>
            <w:hideMark/>
          </w:tcPr>
          <w:p w14:paraId="369085AB" w14:textId="77777777" w:rsidR="0089027C" w:rsidRPr="00CD2B8F" w:rsidRDefault="0089027C" w:rsidP="00696FB2">
            <w:pPr>
              <w:spacing w:after="0"/>
              <w:ind w:left="142"/>
              <w:jc w:val="both"/>
              <w:rPr>
                <w:rFonts w:eastAsia="Times New Roman" w:cs="Times New Roman"/>
                <w:sz w:val="24"/>
                <w:szCs w:val="24"/>
                <w:lang w:eastAsia="ru-RU"/>
              </w:rPr>
            </w:pPr>
            <w:r w:rsidRPr="00CD2B8F">
              <w:rPr>
                <w:rFonts w:eastAsia="Times New Roman" w:cs="Times New Roman"/>
                <w:sz w:val="24"/>
                <w:szCs w:val="24"/>
                <w:lang w:eastAsia="ru-RU"/>
              </w:rPr>
              <w:t>н/п</w:t>
            </w:r>
          </w:p>
        </w:tc>
      </w:tr>
      <w:tr w:rsidR="006032D6" w:rsidRPr="00CD2B8F" w14:paraId="668AF892" w14:textId="77777777" w:rsidTr="001E6303">
        <w:tc>
          <w:tcPr>
            <w:tcW w:w="548" w:type="dxa"/>
            <w:shd w:val="clear" w:color="auto" w:fill="auto"/>
            <w:vAlign w:val="center"/>
            <w:hideMark/>
          </w:tcPr>
          <w:p w14:paraId="71EADB20" w14:textId="77777777" w:rsidR="0089027C" w:rsidRPr="008C6A12" w:rsidRDefault="0089027C" w:rsidP="004058D2">
            <w:pPr>
              <w:spacing w:after="0"/>
              <w:jc w:val="both"/>
              <w:rPr>
                <w:rFonts w:eastAsia="Times New Roman" w:cs="Times New Roman"/>
                <w:color w:val="000000" w:themeColor="text1"/>
                <w:sz w:val="24"/>
                <w:szCs w:val="24"/>
                <w:lang w:eastAsia="ru-RU"/>
              </w:rPr>
            </w:pPr>
            <w:r w:rsidRPr="008C6A12">
              <w:rPr>
                <w:rFonts w:eastAsia="Times New Roman" w:cs="Times New Roman"/>
                <w:color w:val="000000" w:themeColor="text1"/>
                <w:sz w:val="24"/>
                <w:szCs w:val="24"/>
                <w:lang w:eastAsia="ru-RU"/>
              </w:rPr>
              <w:t>5</w:t>
            </w:r>
          </w:p>
        </w:tc>
        <w:tc>
          <w:tcPr>
            <w:tcW w:w="5388" w:type="dxa"/>
            <w:shd w:val="clear" w:color="auto" w:fill="auto"/>
            <w:vAlign w:val="center"/>
            <w:hideMark/>
          </w:tcPr>
          <w:p w14:paraId="59E5428D" w14:textId="77777777" w:rsidR="0089027C" w:rsidRPr="008C6A12" w:rsidRDefault="0089027C" w:rsidP="00AE3A05">
            <w:pPr>
              <w:spacing w:after="0"/>
              <w:ind w:left="33" w:right="131" w:firstLine="109"/>
              <w:jc w:val="both"/>
              <w:rPr>
                <w:rFonts w:eastAsia="Times New Roman" w:cs="Times New Roman"/>
                <w:color w:val="000000" w:themeColor="text1"/>
                <w:sz w:val="24"/>
                <w:szCs w:val="24"/>
                <w:lang w:eastAsia="ru-RU"/>
              </w:rPr>
            </w:pPr>
            <w:r w:rsidRPr="008C6A12">
              <w:rPr>
                <w:rFonts w:eastAsia="Times New Roman" w:cs="Times New Roman"/>
                <w:color w:val="000000" w:themeColor="text1"/>
                <w:sz w:val="24"/>
                <w:szCs w:val="24"/>
                <w:lang w:eastAsia="ru-RU"/>
              </w:rPr>
              <w:t>Інші процедури</w:t>
            </w:r>
          </w:p>
          <w:p w14:paraId="4B36F2AA" w14:textId="77777777" w:rsidR="0089027C" w:rsidRPr="008C6A12" w:rsidRDefault="0089027C" w:rsidP="00AE3A05">
            <w:pPr>
              <w:spacing w:after="0"/>
              <w:ind w:left="33" w:right="131" w:firstLine="109"/>
              <w:jc w:val="both"/>
              <w:rPr>
                <w:rFonts w:eastAsia="Times New Roman" w:cs="Times New Roman"/>
                <w:color w:val="000000" w:themeColor="text1"/>
                <w:sz w:val="24"/>
                <w:szCs w:val="24"/>
                <w:lang w:eastAsia="ru-RU"/>
              </w:rPr>
            </w:pPr>
            <w:r w:rsidRPr="008C6A12">
              <w:rPr>
                <w:rFonts w:eastAsia="Times New Roman" w:cs="Times New Roman"/>
                <w:color w:val="000000" w:themeColor="text1"/>
                <w:sz w:val="24"/>
                <w:szCs w:val="24"/>
                <w:lang w:eastAsia="ru-RU"/>
              </w:rPr>
              <w:t>(орендна плата за користування майном), грн.:</w:t>
            </w:r>
          </w:p>
          <w:p w14:paraId="16083CA0" w14:textId="77777777" w:rsidR="0089027C" w:rsidRPr="008C6A12" w:rsidRDefault="0089027C" w:rsidP="00AE3A05">
            <w:pPr>
              <w:spacing w:after="0"/>
              <w:ind w:left="33" w:right="131" w:firstLine="109"/>
              <w:jc w:val="both"/>
              <w:rPr>
                <w:rFonts w:eastAsia="Times New Roman" w:cs="Times New Roman"/>
                <w:color w:val="000000" w:themeColor="text1"/>
                <w:sz w:val="24"/>
                <w:szCs w:val="24"/>
                <w:lang w:eastAsia="ru-RU"/>
              </w:rPr>
            </w:pPr>
            <w:r w:rsidRPr="008C6A12">
              <w:rPr>
                <w:rFonts w:eastAsia="Times New Roman" w:cs="Times New Roman"/>
                <w:color w:val="000000" w:themeColor="text1"/>
                <w:sz w:val="24"/>
                <w:szCs w:val="24"/>
                <w:lang w:eastAsia="ru-RU"/>
              </w:rPr>
              <w:t>- за найбільшою вартістю</w:t>
            </w:r>
          </w:p>
          <w:p w14:paraId="550A89EF" w14:textId="77777777" w:rsidR="0089027C" w:rsidRPr="008C6A12" w:rsidRDefault="0089027C" w:rsidP="00AE3A05">
            <w:pPr>
              <w:spacing w:after="0"/>
              <w:ind w:left="33" w:right="131" w:firstLine="109"/>
              <w:jc w:val="both"/>
              <w:rPr>
                <w:rFonts w:eastAsia="Times New Roman" w:cs="Times New Roman"/>
                <w:color w:val="000000" w:themeColor="text1"/>
                <w:sz w:val="24"/>
                <w:szCs w:val="24"/>
                <w:lang w:eastAsia="ru-RU"/>
              </w:rPr>
            </w:pPr>
            <w:r w:rsidRPr="008C6A12">
              <w:rPr>
                <w:rFonts w:eastAsia="Times New Roman" w:cs="Times New Roman"/>
                <w:color w:val="000000" w:themeColor="text1"/>
                <w:sz w:val="24"/>
                <w:szCs w:val="24"/>
                <w:lang w:eastAsia="ru-RU"/>
              </w:rPr>
              <w:t>- за найменшою вартістю</w:t>
            </w:r>
          </w:p>
        </w:tc>
        <w:tc>
          <w:tcPr>
            <w:tcW w:w="2002" w:type="dxa"/>
            <w:shd w:val="clear" w:color="auto" w:fill="auto"/>
            <w:vAlign w:val="center"/>
            <w:hideMark/>
          </w:tcPr>
          <w:p w14:paraId="7F5AF125" w14:textId="77777777" w:rsidR="003369EF" w:rsidRPr="008C6A12" w:rsidRDefault="003369EF" w:rsidP="00696FB2">
            <w:pPr>
              <w:spacing w:after="0"/>
              <w:ind w:left="142"/>
              <w:jc w:val="both"/>
              <w:rPr>
                <w:rFonts w:eastAsia="Times New Roman" w:cs="Times New Roman"/>
                <w:color w:val="000000" w:themeColor="text1"/>
                <w:sz w:val="24"/>
                <w:szCs w:val="24"/>
                <w:lang w:eastAsia="ru-RU"/>
              </w:rPr>
            </w:pPr>
          </w:p>
          <w:p w14:paraId="105A7E6D" w14:textId="23E57F8D" w:rsidR="0089027C" w:rsidRPr="008C6A12" w:rsidRDefault="008C6A12" w:rsidP="00696FB2">
            <w:pPr>
              <w:spacing w:after="0"/>
              <w:ind w:left="142"/>
              <w:jc w:val="both"/>
              <w:rPr>
                <w:rFonts w:eastAsia="Times New Roman" w:cs="Times New Roman"/>
                <w:color w:val="000000" w:themeColor="text1"/>
                <w:sz w:val="24"/>
                <w:szCs w:val="24"/>
                <w:lang w:val="uk-UA" w:eastAsia="ru-RU"/>
              </w:rPr>
            </w:pPr>
            <w:r w:rsidRPr="008C6A12">
              <w:rPr>
                <w:rFonts w:eastAsia="Times New Roman" w:cs="Times New Roman"/>
                <w:color w:val="000000" w:themeColor="text1"/>
                <w:sz w:val="24"/>
                <w:szCs w:val="24"/>
                <w:lang w:val="uk-UA" w:eastAsia="ru-RU"/>
              </w:rPr>
              <w:t>33756,00</w:t>
            </w:r>
          </w:p>
          <w:p w14:paraId="7AB0E4F3" w14:textId="40CDB2E2" w:rsidR="003369EF" w:rsidRPr="008C6A12" w:rsidRDefault="003369EF" w:rsidP="00696FB2">
            <w:pPr>
              <w:spacing w:after="0"/>
              <w:ind w:left="142"/>
              <w:jc w:val="both"/>
              <w:rPr>
                <w:rFonts w:eastAsia="Times New Roman" w:cs="Times New Roman"/>
                <w:color w:val="000000" w:themeColor="text1"/>
                <w:sz w:val="24"/>
                <w:szCs w:val="24"/>
                <w:lang w:val="uk-UA" w:eastAsia="ru-RU"/>
              </w:rPr>
            </w:pPr>
            <w:r w:rsidRPr="008C6A12">
              <w:rPr>
                <w:rFonts w:eastAsia="Times New Roman" w:cs="Times New Roman"/>
                <w:color w:val="000000" w:themeColor="text1"/>
                <w:sz w:val="24"/>
                <w:szCs w:val="24"/>
                <w:lang w:eastAsia="ru-RU"/>
              </w:rPr>
              <w:t>1,00</w:t>
            </w:r>
          </w:p>
        </w:tc>
        <w:tc>
          <w:tcPr>
            <w:tcW w:w="3459" w:type="dxa"/>
            <w:shd w:val="clear" w:color="auto" w:fill="auto"/>
            <w:vAlign w:val="center"/>
            <w:hideMark/>
          </w:tcPr>
          <w:p w14:paraId="4C4D5882" w14:textId="77777777" w:rsidR="003369EF" w:rsidRPr="00696FB2" w:rsidRDefault="003369EF" w:rsidP="00696FB2">
            <w:pPr>
              <w:spacing w:after="0"/>
              <w:ind w:left="142"/>
              <w:jc w:val="both"/>
              <w:rPr>
                <w:rFonts w:eastAsia="Times New Roman" w:cs="Times New Roman"/>
                <w:sz w:val="24"/>
                <w:szCs w:val="24"/>
                <w:lang w:eastAsia="ru-RU"/>
              </w:rPr>
            </w:pPr>
          </w:p>
          <w:p w14:paraId="6F4C37CF" w14:textId="5FEAE580" w:rsidR="0089027C" w:rsidRPr="00696FB2" w:rsidRDefault="008C6A12" w:rsidP="00696FB2">
            <w:pPr>
              <w:spacing w:after="0"/>
              <w:ind w:left="142"/>
              <w:jc w:val="both"/>
              <w:rPr>
                <w:rFonts w:eastAsia="Times New Roman" w:cs="Times New Roman"/>
                <w:sz w:val="24"/>
                <w:szCs w:val="24"/>
                <w:lang w:eastAsia="ru-RU"/>
              </w:rPr>
            </w:pPr>
            <w:r w:rsidRPr="00696FB2">
              <w:rPr>
                <w:rFonts w:eastAsia="Times New Roman" w:cs="Times New Roman"/>
                <w:sz w:val="24"/>
                <w:szCs w:val="24"/>
                <w:lang w:eastAsia="ru-RU"/>
              </w:rPr>
              <w:t>33756,00</w:t>
            </w:r>
          </w:p>
          <w:p w14:paraId="5A05F204" w14:textId="78159703" w:rsidR="0089027C" w:rsidRPr="00696FB2" w:rsidRDefault="003369EF" w:rsidP="00696FB2">
            <w:pPr>
              <w:spacing w:after="0"/>
              <w:ind w:left="142"/>
              <w:jc w:val="both"/>
              <w:rPr>
                <w:rFonts w:eastAsia="Times New Roman" w:cs="Times New Roman"/>
                <w:sz w:val="24"/>
                <w:szCs w:val="24"/>
                <w:lang w:eastAsia="ru-RU"/>
              </w:rPr>
            </w:pPr>
            <w:r w:rsidRPr="00696FB2">
              <w:rPr>
                <w:rFonts w:eastAsia="Times New Roman" w:cs="Times New Roman"/>
                <w:sz w:val="24"/>
                <w:szCs w:val="24"/>
                <w:lang w:eastAsia="ru-RU"/>
              </w:rPr>
              <w:t>1</w:t>
            </w:r>
            <w:r w:rsidR="0089027C" w:rsidRPr="00696FB2">
              <w:rPr>
                <w:rFonts w:eastAsia="Times New Roman" w:cs="Times New Roman"/>
                <w:sz w:val="24"/>
                <w:szCs w:val="24"/>
                <w:lang w:eastAsia="ru-RU"/>
              </w:rPr>
              <w:t>,00</w:t>
            </w:r>
          </w:p>
        </w:tc>
        <w:tc>
          <w:tcPr>
            <w:tcW w:w="0" w:type="auto"/>
            <w:shd w:val="clear" w:color="auto" w:fill="auto"/>
            <w:vAlign w:val="center"/>
            <w:hideMark/>
          </w:tcPr>
          <w:p w14:paraId="744D13E9" w14:textId="77777777" w:rsidR="003369EF" w:rsidRPr="00696FB2" w:rsidRDefault="003369EF" w:rsidP="00696FB2">
            <w:pPr>
              <w:spacing w:after="0"/>
              <w:ind w:left="142"/>
              <w:jc w:val="both"/>
              <w:rPr>
                <w:rFonts w:eastAsia="Times New Roman" w:cs="Times New Roman"/>
                <w:sz w:val="24"/>
                <w:szCs w:val="24"/>
                <w:lang w:eastAsia="ru-RU"/>
              </w:rPr>
            </w:pPr>
          </w:p>
          <w:p w14:paraId="312259FF" w14:textId="5025E557" w:rsidR="0089027C" w:rsidRPr="00696FB2" w:rsidRDefault="008C6A12" w:rsidP="00696FB2">
            <w:pPr>
              <w:spacing w:after="0"/>
              <w:ind w:left="142"/>
              <w:jc w:val="both"/>
              <w:rPr>
                <w:rFonts w:eastAsia="Times New Roman" w:cs="Times New Roman"/>
                <w:sz w:val="24"/>
                <w:szCs w:val="24"/>
                <w:lang w:eastAsia="ru-RU"/>
              </w:rPr>
            </w:pPr>
            <w:r w:rsidRPr="00696FB2">
              <w:rPr>
                <w:rFonts w:eastAsia="Times New Roman" w:cs="Times New Roman"/>
                <w:sz w:val="24"/>
                <w:szCs w:val="24"/>
                <w:lang w:eastAsia="ru-RU"/>
              </w:rPr>
              <w:t>168780,00</w:t>
            </w:r>
          </w:p>
          <w:p w14:paraId="0DE35D9D" w14:textId="4CDDCEA3" w:rsidR="0089027C" w:rsidRPr="00696FB2" w:rsidRDefault="003369EF" w:rsidP="00696FB2">
            <w:pPr>
              <w:spacing w:after="0"/>
              <w:ind w:left="142"/>
              <w:jc w:val="both"/>
              <w:rPr>
                <w:rFonts w:eastAsia="Times New Roman" w:cs="Times New Roman"/>
                <w:sz w:val="24"/>
                <w:szCs w:val="24"/>
                <w:lang w:eastAsia="ru-RU"/>
              </w:rPr>
            </w:pPr>
            <w:r w:rsidRPr="00696FB2">
              <w:rPr>
                <w:rFonts w:eastAsia="Times New Roman" w:cs="Times New Roman"/>
                <w:sz w:val="24"/>
                <w:szCs w:val="24"/>
                <w:lang w:eastAsia="ru-RU"/>
              </w:rPr>
              <w:t>5,00</w:t>
            </w:r>
          </w:p>
        </w:tc>
      </w:tr>
      <w:tr w:rsidR="006032D6" w:rsidRPr="00CD2B8F" w14:paraId="001926AC" w14:textId="77777777" w:rsidTr="001E6303">
        <w:tc>
          <w:tcPr>
            <w:tcW w:w="548" w:type="dxa"/>
            <w:shd w:val="clear" w:color="auto" w:fill="auto"/>
            <w:vAlign w:val="center"/>
            <w:hideMark/>
          </w:tcPr>
          <w:p w14:paraId="7C6EDD24" w14:textId="77777777" w:rsidR="0089027C" w:rsidRPr="00F155CB" w:rsidRDefault="0089027C" w:rsidP="004058D2">
            <w:pPr>
              <w:spacing w:after="0"/>
              <w:jc w:val="both"/>
              <w:rPr>
                <w:rFonts w:eastAsia="Times New Roman" w:cs="Times New Roman"/>
                <w:color w:val="000000" w:themeColor="text1"/>
                <w:sz w:val="24"/>
                <w:szCs w:val="24"/>
                <w:lang w:eastAsia="ru-RU"/>
              </w:rPr>
            </w:pPr>
            <w:r w:rsidRPr="00F155CB">
              <w:rPr>
                <w:rFonts w:eastAsia="Times New Roman" w:cs="Times New Roman"/>
                <w:color w:val="000000" w:themeColor="text1"/>
                <w:sz w:val="24"/>
                <w:szCs w:val="24"/>
                <w:lang w:eastAsia="ru-RU"/>
              </w:rPr>
              <w:t>6</w:t>
            </w:r>
          </w:p>
        </w:tc>
        <w:tc>
          <w:tcPr>
            <w:tcW w:w="5388" w:type="dxa"/>
            <w:shd w:val="clear" w:color="auto" w:fill="auto"/>
            <w:vAlign w:val="center"/>
            <w:hideMark/>
          </w:tcPr>
          <w:p w14:paraId="4426A1B1" w14:textId="77777777" w:rsidR="0089027C" w:rsidRPr="00F155CB" w:rsidRDefault="0089027C" w:rsidP="00AE3A05">
            <w:pPr>
              <w:spacing w:after="0"/>
              <w:ind w:left="142"/>
              <w:jc w:val="both"/>
              <w:rPr>
                <w:rFonts w:eastAsia="Times New Roman" w:cs="Times New Roman"/>
                <w:color w:val="000000" w:themeColor="text1"/>
                <w:sz w:val="24"/>
                <w:szCs w:val="24"/>
                <w:lang w:eastAsia="ru-RU"/>
              </w:rPr>
            </w:pPr>
            <w:r w:rsidRPr="00F155CB">
              <w:rPr>
                <w:rFonts w:eastAsia="Times New Roman" w:cs="Times New Roman"/>
                <w:color w:val="000000" w:themeColor="text1"/>
                <w:sz w:val="24"/>
                <w:szCs w:val="24"/>
                <w:lang w:eastAsia="ru-RU"/>
              </w:rPr>
              <w:t>Разом, гривень</w:t>
            </w:r>
          </w:p>
          <w:p w14:paraId="1915E7A2" w14:textId="77777777" w:rsidR="0089027C" w:rsidRPr="00F155CB" w:rsidRDefault="0089027C" w:rsidP="00AE3A05">
            <w:pPr>
              <w:spacing w:after="0"/>
              <w:ind w:left="142"/>
              <w:jc w:val="both"/>
              <w:rPr>
                <w:rFonts w:eastAsia="Times New Roman" w:cs="Times New Roman"/>
                <w:color w:val="000000" w:themeColor="text1"/>
                <w:sz w:val="24"/>
                <w:szCs w:val="24"/>
                <w:lang w:eastAsia="ru-RU"/>
              </w:rPr>
            </w:pPr>
            <w:r w:rsidRPr="00F155CB">
              <w:rPr>
                <w:rFonts w:eastAsia="Times New Roman" w:cs="Times New Roman"/>
                <w:color w:val="000000" w:themeColor="text1"/>
                <w:sz w:val="24"/>
                <w:szCs w:val="24"/>
                <w:lang w:eastAsia="ru-RU"/>
              </w:rPr>
              <w:t>- за найбільшою вартістю</w:t>
            </w:r>
          </w:p>
          <w:p w14:paraId="7863EDA4" w14:textId="77777777" w:rsidR="0089027C" w:rsidRPr="00F155CB" w:rsidRDefault="0089027C" w:rsidP="00AE3A05">
            <w:pPr>
              <w:spacing w:after="0"/>
              <w:ind w:left="142"/>
              <w:jc w:val="both"/>
              <w:rPr>
                <w:rFonts w:eastAsia="Times New Roman" w:cs="Times New Roman"/>
                <w:color w:val="000000" w:themeColor="text1"/>
                <w:sz w:val="24"/>
                <w:szCs w:val="24"/>
                <w:lang w:eastAsia="ru-RU"/>
              </w:rPr>
            </w:pPr>
            <w:r w:rsidRPr="00F155CB">
              <w:rPr>
                <w:rFonts w:eastAsia="Times New Roman" w:cs="Times New Roman"/>
                <w:color w:val="000000" w:themeColor="text1"/>
                <w:sz w:val="24"/>
                <w:szCs w:val="24"/>
                <w:lang w:eastAsia="ru-RU"/>
              </w:rPr>
              <w:t>- за найменшою вартістю</w:t>
            </w:r>
          </w:p>
        </w:tc>
        <w:tc>
          <w:tcPr>
            <w:tcW w:w="2002" w:type="dxa"/>
            <w:shd w:val="clear" w:color="auto" w:fill="auto"/>
            <w:vAlign w:val="center"/>
            <w:hideMark/>
          </w:tcPr>
          <w:p w14:paraId="357729FE" w14:textId="77777777" w:rsidR="006F57E4" w:rsidRPr="00F155CB" w:rsidRDefault="006F57E4" w:rsidP="00696FB2">
            <w:pPr>
              <w:spacing w:after="0"/>
              <w:ind w:left="142"/>
              <w:jc w:val="both"/>
              <w:rPr>
                <w:rFonts w:eastAsia="Times New Roman" w:cs="Times New Roman"/>
                <w:color w:val="000000" w:themeColor="text1"/>
                <w:sz w:val="24"/>
                <w:szCs w:val="24"/>
                <w:lang w:val="uk-UA" w:eastAsia="ru-RU"/>
              </w:rPr>
            </w:pPr>
            <w:r w:rsidRPr="00F155CB">
              <w:rPr>
                <w:rFonts w:eastAsia="Times New Roman" w:cs="Times New Roman"/>
                <w:color w:val="000000" w:themeColor="text1"/>
                <w:sz w:val="24"/>
                <w:szCs w:val="24"/>
                <w:lang w:val="uk-UA" w:eastAsia="ru-RU"/>
              </w:rPr>
              <w:t>33756,00</w:t>
            </w:r>
          </w:p>
          <w:p w14:paraId="2AC689C4" w14:textId="3792D2B6" w:rsidR="0089027C" w:rsidRPr="00F155CB" w:rsidRDefault="006F57E4" w:rsidP="00696FB2">
            <w:pPr>
              <w:spacing w:after="0"/>
              <w:ind w:left="142"/>
              <w:jc w:val="both"/>
              <w:rPr>
                <w:rFonts w:eastAsia="Times New Roman" w:cs="Times New Roman"/>
                <w:color w:val="000000" w:themeColor="text1"/>
                <w:sz w:val="24"/>
                <w:szCs w:val="24"/>
                <w:lang w:eastAsia="ru-RU"/>
              </w:rPr>
            </w:pPr>
            <w:r w:rsidRPr="00F155CB">
              <w:rPr>
                <w:rFonts w:eastAsia="Times New Roman" w:cs="Times New Roman"/>
                <w:color w:val="000000" w:themeColor="text1"/>
                <w:sz w:val="24"/>
                <w:szCs w:val="24"/>
                <w:lang w:eastAsia="ru-RU"/>
              </w:rPr>
              <w:t>1,00</w:t>
            </w:r>
          </w:p>
        </w:tc>
        <w:tc>
          <w:tcPr>
            <w:tcW w:w="3459" w:type="dxa"/>
            <w:shd w:val="clear" w:color="auto" w:fill="auto"/>
            <w:vAlign w:val="center"/>
            <w:hideMark/>
          </w:tcPr>
          <w:p w14:paraId="56418A5C" w14:textId="77777777" w:rsidR="006F57E4" w:rsidRPr="00696FB2" w:rsidRDefault="006F57E4" w:rsidP="00696FB2">
            <w:pPr>
              <w:spacing w:after="0"/>
              <w:ind w:left="142"/>
              <w:jc w:val="both"/>
              <w:rPr>
                <w:rFonts w:eastAsia="Times New Roman" w:cs="Times New Roman"/>
                <w:sz w:val="24"/>
                <w:szCs w:val="24"/>
                <w:lang w:eastAsia="ru-RU"/>
              </w:rPr>
            </w:pPr>
            <w:r w:rsidRPr="00696FB2">
              <w:rPr>
                <w:rFonts w:eastAsia="Times New Roman" w:cs="Times New Roman"/>
                <w:sz w:val="24"/>
                <w:szCs w:val="24"/>
                <w:lang w:eastAsia="ru-RU"/>
              </w:rPr>
              <w:t>33756,00</w:t>
            </w:r>
          </w:p>
          <w:p w14:paraId="1DAB2021" w14:textId="2B65D9A5" w:rsidR="0089027C" w:rsidRPr="00696FB2" w:rsidRDefault="006F57E4" w:rsidP="00696FB2">
            <w:pPr>
              <w:spacing w:after="0"/>
              <w:ind w:left="142"/>
              <w:jc w:val="both"/>
              <w:rPr>
                <w:rFonts w:eastAsia="Times New Roman" w:cs="Times New Roman"/>
                <w:sz w:val="24"/>
                <w:szCs w:val="24"/>
                <w:lang w:eastAsia="ru-RU"/>
              </w:rPr>
            </w:pPr>
            <w:r w:rsidRPr="00696FB2">
              <w:rPr>
                <w:rFonts w:eastAsia="Times New Roman" w:cs="Times New Roman"/>
                <w:sz w:val="24"/>
                <w:szCs w:val="24"/>
                <w:lang w:eastAsia="ru-RU"/>
              </w:rPr>
              <w:t>1,00</w:t>
            </w:r>
          </w:p>
        </w:tc>
        <w:tc>
          <w:tcPr>
            <w:tcW w:w="0" w:type="auto"/>
            <w:shd w:val="clear" w:color="auto" w:fill="auto"/>
            <w:vAlign w:val="center"/>
            <w:hideMark/>
          </w:tcPr>
          <w:p w14:paraId="38E8487A" w14:textId="77777777" w:rsidR="006F57E4" w:rsidRPr="00696FB2" w:rsidRDefault="006F57E4" w:rsidP="00696FB2">
            <w:pPr>
              <w:spacing w:after="0"/>
              <w:ind w:left="142"/>
              <w:jc w:val="both"/>
              <w:rPr>
                <w:rFonts w:eastAsia="Times New Roman" w:cs="Times New Roman"/>
                <w:sz w:val="24"/>
                <w:szCs w:val="24"/>
                <w:lang w:eastAsia="ru-RU"/>
              </w:rPr>
            </w:pPr>
            <w:r w:rsidRPr="00696FB2">
              <w:rPr>
                <w:rFonts w:eastAsia="Times New Roman" w:cs="Times New Roman"/>
                <w:sz w:val="24"/>
                <w:szCs w:val="24"/>
                <w:lang w:eastAsia="ru-RU"/>
              </w:rPr>
              <w:t>168780,00</w:t>
            </w:r>
          </w:p>
          <w:p w14:paraId="112CD5F7" w14:textId="42313601" w:rsidR="0089027C" w:rsidRPr="00696FB2" w:rsidRDefault="006F57E4" w:rsidP="00696FB2">
            <w:pPr>
              <w:spacing w:after="0"/>
              <w:ind w:left="142"/>
              <w:jc w:val="both"/>
              <w:rPr>
                <w:rFonts w:eastAsia="Times New Roman" w:cs="Times New Roman"/>
                <w:sz w:val="24"/>
                <w:szCs w:val="24"/>
                <w:lang w:eastAsia="ru-RU"/>
              </w:rPr>
            </w:pPr>
            <w:r w:rsidRPr="00696FB2">
              <w:rPr>
                <w:rFonts w:eastAsia="Times New Roman" w:cs="Times New Roman"/>
                <w:sz w:val="24"/>
                <w:szCs w:val="24"/>
                <w:lang w:eastAsia="ru-RU"/>
              </w:rPr>
              <w:t>5,00</w:t>
            </w:r>
          </w:p>
        </w:tc>
      </w:tr>
      <w:tr w:rsidR="006032D6" w:rsidRPr="00CD2B8F" w14:paraId="04605824" w14:textId="77777777" w:rsidTr="001E6303">
        <w:tc>
          <w:tcPr>
            <w:tcW w:w="548" w:type="dxa"/>
            <w:shd w:val="clear" w:color="auto" w:fill="auto"/>
            <w:vAlign w:val="center"/>
            <w:hideMark/>
          </w:tcPr>
          <w:p w14:paraId="5FED41F7" w14:textId="77777777" w:rsidR="0089027C" w:rsidRPr="00F155CB" w:rsidRDefault="0089027C" w:rsidP="004058D2">
            <w:pPr>
              <w:spacing w:after="0"/>
              <w:jc w:val="both"/>
              <w:rPr>
                <w:rFonts w:eastAsia="Times New Roman" w:cs="Times New Roman"/>
                <w:color w:val="000000" w:themeColor="text1"/>
                <w:sz w:val="24"/>
                <w:szCs w:val="24"/>
                <w:lang w:eastAsia="ru-RU"/>
              </w:rPr>
            </w:pPr>
            <w:r w:rsidRPr="00F155CB">
              <w:rPr>
                <w:rFonts w:eastAsia="Times New Roman" w:cs="Times New Roman"/>
                <w:color w:val="000000" w:themeColor="text1"/>
                <w:sz w:val="24"/>
                <w:szCs w:val="24"/>
                <w:lang w:eastAsia="ru-RU"/>
              </w:rPr>
              <w:t>7</w:t>
            </w:r>
          </w:p>
        </w:tc>
        <w:tc>
          <w:tcPr>
            <w:tcW w:w="5388" w:type="dxa"/>
            <w:shd w:val="clear" w:color="auto" w:fill="auto"/>
            <w:vAlign w:val="center"/>
            <w:hideMark/>
          </w:tcPr>
          <w:p w14:paraId="2C088463" w14:textId="77777777" w:rsidR="0089027C" w:rsidRPr="00F155CB" w:rsidRDefault="0089027C" w:rsidP="00696FB2">
            <w:pPr>
              <w:spacing w:after="0"/>
              <w:ind w:left="142" w:right="142"/>
              <w:jc w:val="both"/>
              <w:rPr>
                <w:rFonts w:eastAsia="Times New Roman" w:cs="Times New Roman"/>
                <w:color w:val="000000" w:themeColor="text1"/>
                <w:sz w:val="24"/>
                <w:szCs w:val="24"/>
                <w:lang w:eastAsia="ru-RU"/>
              </w:rPr>
            </w:pPr>
            <w:r w:rsidRPr="00F155CB">
              <w:rPr>
                <w:rFonts w:eastAsia="Times New Roman" w:cs="Times New Roman"/>
                <w:color w:val="000000" w:themeColor="text1"/>
                <w:sz w:val="24"/>
                <w:szCs w:val="24"/>
                <w:lang w:eastAsia="ru-RU"/>
              </w:rPr>
              <w:t>Кількість суб’єктів господарювання, що повинні виконати вимоги регулювання, одиниць*</w:t>
            </w:r>
          </w:p>
        </w:tc>
        <w:tc>
          <w:tcPr>
            <w:tcW w:w="2002" w:type="dxa"/>
            <w:shd w:val="clear" w:color="auto" w:fill="auto"/>
            <w:vAlign w:val="center"/>
            <w:hideMark/>
          </w:tcPr>
          <w:p w14:paraId="5DCBA168" w14:textId="26B428C0" w:rsidR="0089027C" w:rsidRPr="00F155CB" w:rsidRDefault="00F155CB" w:rsidP="00696FB2">
            <w:pPr>
              <w:spacing w:after="0"/>
              <w:ind w:left="142"/>
              <w:jc w:val="both"/>
              <w:rPr>
                <w:rFonts w:eastAsia="Times New Roman" w:cs="Times New Roman"/>
                <w:color w:val="000000" w:themeColor="text1"/>
                <w:sz w:val="24"/>
                <w:szCs w:val="24"/>
                <w:lang w:eastAsia="ru-RU"/>
              </w:rPr>
            </w:pPr>
            <w:r w:rsidRPr="00F155CB">
              <w:rPr>
                <w:rFonts w:eastAsia="Times New Roman" w:cs="Times New Roman"/>
                <w:color w:val="000000" w:themeColor="text1"/>
                <w:sz w:val="24"/>
                <w:szCs w:val="24"/>
                <w:lang w:eastAsia="ru-RU"/>
              </w:rPr>
              <w:t>115</w:t>
            </w:r>
          </w:p>
        </w:tc>
        <w:tc>
          <w:tcPr>
            <w:tcW w:w="3459" w:type="dxa"/>
            <w:shd w:val="clear" w:color="auto" w:fill="auto"/>
            <w:vAlign w:val="center"/>
            <w:hideMark/>
          </w:tcPr>
          <w:p w14:paraId="67FBEBA5" w14:textId="617BF8AF" w:rsidR="0089027C" w:rsidRPr="00696FB2" w:rsidRDefault="00F155CB" w:rsidP="00696FB2">
            <w:pPr>
              <w:spacing w:after="0"/>
              <w:ind w:left="142"/>
              <w:jc w:val="both"/>
              <w:rPr>
                <w:rFonts w:eastAsia="Times New Roman" w:cs="Times New Roman"/>
                <w:sz w:val="24"/>
                <w:szCs w:val="24"/>
                <w:lang w:eastAsia="ru-RU"/>
              </w:rPr>
            </w:pPr>
            <w:r w:rsidRPr="00696FB2">
              <w:rPr>
                <w:rFonts w:eastAsia="Times New Roman" w:cs="Times New Roman"/>
                <w:sz w:val="24"/>
                <w:szCs w:val="24"/>
                <w:lang w:eastAsia="ru-RU"/>
              </w:rPr>
              <w:t>115</w:t>
            </w:r>
          </w:p>
        </w:tc>
        <w:tc>
          <w:tcPr>
            <w:tcW w:w="0" w:type="auto"/>
            <w:shd w:val="clear" w:color="auto" w:fill="auto"/>
            <w:vAlign w:val="center"/>
            <w:hideMark/>
          </w:tcPr>
          <w:p w14:paraId="468C031D" w14:textId="60B32EF7" w:rsidR="0089027C" w:rsidRPr="00696FB2" w:rsidRDefault="00F155CB" w:rsidP="00696FB2">
            <w:pPr>
              <w:spacing w:after="0"/>
              <w:ind w:left="142"/>
              <w:jc w:val="both"/>
              <w:rPr>
                <w:rFonts w:eastAsia="Times New Roman" w:cs="Times New Roman"/>
                <w:sz w:val="24"/>
                <w:szCs w:val="24"/>
                <w:lang w:eastAsia="ru-RU"/>
              </w:rPr>
            </w:pPr>
            <w:r w:rsidRPr="00696FB2">
              <w:rPr>
                <w:rFonts w:eastAsia="Times New Roman" w:cs="Times New Roman"/>
                <w:sz w:val="24"/>
                <w:szCs w:val="24"/>
                <w:lang w:eastAsia="ru-RU"/>
              </w:rPr>
              <w:t>115</w:t>
            </w:r>
          </w:p>
        </w:tc>
      </w:tr>
      <w:tr w:rsidR="006032D6" w:rsidRPr="00CD2B8F" w14:paraId="7F6A5B44" w14:textId="77777777" w:rsidTr="001E6303">
        <w:tc>
          <w:tcPr>
            <w:tcW w:w="548" w:type="dxa"/>
            <w:shd w:val="clear" w:color="auto" w:fill="auto"/>
            <w:vAlign w:val="center"/>
            <w:hideMark/>
          </w:tcPr>
          <w:p w14:paraId="7F220011" w14:textId="77777777" w:rsidR="0089027C" w:rsidRPr="00942B52" w:rsidRDefault="0089027C" w:rsidP="004058D2">
            <w:pPr>
              <w:spacing w:after="0"/>
              <w:jc w:val="both"/>
              <w:rPr>
                <w:rFonts w:eastAsia="Times New Roman" w:cs="Times New Roman"/>
                <w:color w:val="000000" w:themeColor="text1"/>
                <w:sz w:val="24"/>
                <w:szCs w:val="24"/>
                <w:lang w:eastAsia="ru-RU"/>
              </w:rPr>
            </w:pPr>
            <w:r w:rsidRPr="00942B52">
              <w:rPr>
                <w:rFonts w:eastAsia="Times New Roman" w:cs="Times New Roman"/>
                <w:color w:val="000000" w:themeColor="text1"/>
                <w:sz w:val="24"/>
                <w:szCs w:val="24"/>
                <w:lang w:eastAsia="ru-RU"/>
              </w:rPr>
              <w:t>8</w:t>
            </w:r>
          </w:p>
        </w:tc>
        <w:tc>
          <w:tcPr>
            <w:tcW w:w="5388" w:type="dxa"/>
            <w:shd w:val="clear" w:color="auto" w:fill="auto"/>
            <w:vAlign w:val="center"/>
            <w:hideMark/>
          </w:tcPr>
          <w:p w14:paraId="566985B5" w14:textId="77777777" w:rsidR="0089027C" w:rsidRPr="00942B52" w:rsidRDefault="0089027C" w:rsidP="00634EC8">
            <w:pPr>
              <w:spacing w:after="0"/>
              <w:ind w:left="33" w:right="131" w:firstLine="109"/>
              <w:jc w:val="both"/>
              <w:rPr>
                <w:rFonts w:eastAsia="Times New Roman" w:cs="Times New Roman"/>
                <w:color w:val="000000" w:themeColor="text1"/>
                <w:sz w:val="24"/>
                <w:szCs w:val="24"/>
                <w:lang w:eastAsia="ru-RU"/>
              </w:rPr>
            </w:pPr>
            <w:r w:rsidRPr="00942B52">
              <w:rPr>
                <w:rFonts w:eastAsia="Times New Roman" w:cs="Times New Roman"/>
                <w:color w:val="000000" w:themeColor="text1"/>
                <w:sz w:val="24"/>
                <w:szCs w:val="24"/>
                <w:lang w:eastAsia="ru-RU"/>
              </w:rPr>
              <w:t>Сумарно, гривень</w:t>
            </w:r>
          </w:p>
          <w:p w14:paraId="293B6292" w14:textId="77777777" w:rsidR="0089027C" w:rsidRPr="00942B52" w:rsidRDefault="0089027C" w:rsidP="00634EC8">
            <w:pPr>
              <w:spacing w:after="0"/>
              <w:ind w:left="33" w:right="131" w:firstLine="109"/>
              <w:jc w:val="both"/>
              <w:rPr>
                <w:rFonts w:eastAsia="Times New Roman" w:cs="Times New Roman"/>
                <w:color w:val="000000" w:themeColor="text1"/>
                <w:sz w:val="24"/>
                <w:szCs w:val="24"/>
                <w:lang w:eastAsia="ru-RU"/>
              </w:rPr>
            </w:pPr>
            <w:r w:rsidRPr="00942B52">
              <w:rPr>
                <w:rFonts w:eastAsia="Times New Roman" w:cs="Times New Roman"/>
                <w:color w:val="000000" w:themeColor="text1"/>
                <w:sz w:val="24"/>
                <w:szCs w:val="24"/>
                <w:lang w:eastAsia="ru-RU"/>
              </w:rPr>
              <w:t>- за найбільшою вартістю</w:t>
            </w:r>
          </w:p>
          <w:p w14:paraId="66415181" w14:textId="77777777" w:rsidR="0089027C" w:rsidRPr="00942B52" w:rsidRDefault="0089027C" w:rsidP="00634EC8">
            <w:pPr>
              <w:spacing w:after="0"/>
              <w:ind w:left="33" w:right="131" w:firstLine="109"/>
              <w:jc w:val="both"/>
              <w:rPr>
                <w:rFonts w:eastAsia="Times New Roman" w:cs="Times New Roman"/>
                <w:color w:val="000000" w:themeColor="text1"/>
                <w:sz w:val="24"/>
                <w:szCs w:val="24"/>
                <w:lang w:eastAsia="ru-RU"/>
              </w:rPr>
            </w:pPr>
            <w:r w:rsidRPr="00942B52">
              <w:rPr>
                <w:rFonts w:eastAsia="Times New Roman" w:cs="Times New Roman"/>
                <w:color w:val="000000" w:themeColor="text1"/>
                <w:sz w:val="24"/>
                <w:szCs w:val="24"/>
                <w:lang w:eastAsia="ru-RU"/>
              </w:rPr>
              <w:t>- за найменшою вартістю</w:t>
            </w:r>
          </w:p>
        </w:tc>
        <w:tc>
          <w:tcPr>
            <w:tcW w:w="2002" w:type="dxa"/>
            <w:shd w:val="clear" w:color="auto" w:fill="auto"/>
            <w:vAlign w:val="center"/>
            <w:hideMark/>
          </w:tcPr>
          <w:p w14:paraId="72E0B33A" w14:textId="5232CD38" w:rsidR="0089027C" w:rsidRPr="00942B52" w:rsidRDefault="005C3605" w:rsidP="00942B52">
            <w:pPr>
              <w:spacing w:after="0"/>
              <w:ind w:left="185" w:right="118" w:hanging="141"/>
              <w:jc w:val="both"/>
              <w:rPr>
                <w:rFonts w:eastAsia="Times New Roman" w:cs="Times New Roman"/>
                <w:color w:val="000000" w:themeColor="text1"/>
                <w:sz w:val="24"/>
                <w:szCs w:val="24"/>
                <w:lang w:val="uk-UA" w:eastAsia="ru-RU"/>
              </w:rPr>
            </w:pPr>
            <w:r w:rsidRPr="00942B52">
              <w:rPr>
                <w:rFonts w:eastAsia="Times New Roman" w:cs="Times New Roman"/>
                <w:color w:val="000000" w:themeColor="text1"/>
                <w:sz w:val="24"/>
                <w:szCs w:val="24"/>
                <w:lang w:val="uk-UA" w:eastAsia="ru-RU"/>
              </w:rPr>
              <w:t>3881940,00</w:t>
            </w:r>
          </w:p>
          <w:p w14:paraId="3148B175" w14:textId="26D36264" w:rsidR="0089027C" w:rsidRPr="00942B52" w:rsidRDefault="005C3605" w:rsidP="00942B52">
            <w:pPr>
              <w:spacing w:after="0"/>
              <w:ind w:left="185" w:hanging="141"/>
              <w:jc w:val="both"/>
              <w:rPr>
                <w:rFonts w:eastAsia="Times New Roman" w:cs="Times New Roman"/>
                <w:color w:val="000000" w:themeColor="text1"/>
                <w:sz w:val="24"/>
                <w:szCs w:val="24"/>
                <w:lang w:val="uk-UA" w:eastAsia="ru-RU"/>
              </w:rPr>
            </w:pPr>
            <w:r w:rsidRPr="00942B52">
              <w:rPr>
                <w:rFonts w:eastAsia="Times New Roman" w:cs="Times New Roman"/>
                <w:color w:val="000000" w:themeColor="text1"/>
                <w:sz w:val="24"/>
                <w:szCs w:val="24"/>
                <w:lang w:val="uk-UA" w:eastAsia="ru-RU"/>
              </w:rPr>
              <w:t>115,00</w:t>
            </w:r>
          </w:p>
        </w:tc>
        <w:tc>
          <w:tcPr>
            <w:tcW w:w="3459" w:type="dxa"/>
            <w:shd w:val="clear" w:color="auto" w:fill="auto"/>
            <w:vAlign w:val="center"/>
            <w:hideMark/>
          </w:tcPr>
          <w:p w14:paraId="3F27CF23" w14:textId="77777777" w:rsidR="005C3605" w:rsidRPr="00942B52" w:rsidRDefault="005C3605" w:rsidP="00942B52">
            <w:pPr>
              <w:spacing w:after="0"/>
              <w:ind w:left="185" w:right="118" w:hanging="141"/>
              <w:jc w:val="both"/>
              <w:rPr>
                <w:rFonts w:eastAsia="Times New Roman" w:cs="Times New Roman"/>
                <w:color w:val="000000" w:themeColor="text1"/>
                <w:sz w:val="24"/>
                <w:szCs w:val="24"/>
                <w:lang w:val="uk-UA" w:eastAsia="ru-RU"/>
              </w:rPr>
            </w:pPr>
            <w:r w:rsidRPr="00942B52">
              <w:rPr>
                <w:rFonts w:eastAsia="Times New Roman" w:cs="Times New Roman"/>
                <w:color w:val="000000" w:themeColor="text1"/>
                <w:sz w:val="24"/>
                <w:szCs w:val="24"/>
                <w:lang w:val="uk-UA" w:eastAsia="ru-RU"/>
              </w:rPr>
              <w:t>3881940,00</w:t>
            </w:r>
          </w:p>
          <w:p w14:paraId="5F2B45C8" w14:textId="39E2315F" w:rsidR="0089027C" w:rsidRPr="00942B52" w:rsidRDefault="005C3605" w:rsidP="00942B52">
            <w:pPr>
              <w:spacing w:after="0"/>
              <w:ind w:left="185" w:hanging="141"/>
              <w:jc w:val="both"/>
              <w:rPr>
                <w:rFonts w:eastAsia="Times New Roman" w:cs="Times New Roman"/>
                <w:color w:val="000000" w:themeColor="text1"/>
                <w:sz w:val="24"/>
                <w:szCs w:val="24"/>
                <w:lang w:val="uk-UA" w:eastAsia="ru-RU"/>
              </w:rPr>
            </w:pPr>
            <w:r w:rsidRPr="00942B52">
              <w:rPr>
                <w:rFonts w:eastAsia="Times New Roman" w:cs="Times New Roman"/>
                <w:color w:val="000000" w:themeColor="text1"/>
                <w:sz w:val="24"/>
                <w:szCs w:val="24"/>
                <w:lang w:val="uk-UA" w:eastAsia="ru-RU"/>
              </w:rPr>
              <w:t>115,00</w:t>
            </w:r>
          </w:p>
        </w:tc>
        <w:tc>
          <w:tcPr>
            <w:tcW w:w="0" w:type="auto"/>
            <w:shd w:val="clear" w:color="auto" w:fill="auto"/>
            <w:vAlign w:val="center"/>
            <w:hideMark/>
          </w:tcPr>
          <w:p w14:paraId="358CD21E" w14:textId="77777777" w:rsidR="0089027C" w:rsidRPr="00942B52" w:rsidRDefault="005C3605" w:rsidP="00942B52">
            <w:pPr>
              <w:spacing w:after="0"/>
              <w:ind w:left="185" w:hanging="141"/>
              <w:jc w:val="both"/>
              <w:rPr>
                <w:rFonts w:eastAsia="Times New Roman" w:cs="Times New Roman"/>
                <w:color w:val="000000" w:themeColor="text1"/>
                <w:sz w:val="24"/>
                <w:szCs w:val="24"/>
                <w:lang w:val="uk-UA" w:eastAsia="ru-RU"/>
              </w:rPr>
            </w:pPr>
            <w:r w:rsidRPr="00942B52">
              <w:rPr>
                <w:rFonts w:eastAsia="Times New Roman" w:cs="Times New Roman"/>
                <w:color w:val="000000" w:themeColor="text1"/>
                <w:sz w:val="24"/>
                <w:szCs w:val="24"/>
                <w:lang w:val="uk-UA" w:eastAsia="ru-RU"/>
              </w:rPr>
              <w:t>19409700</w:t>
            </w:r>
          </w:p>
          <w:p w14:paraId="1A210285" w14:textId="7665A31C" w:rsidR="005C3605" w:rsidRPr="00942B52" w:rsidRDefault="005C3605" w:rsidP="00942B52">
            <w:pPr>
              <w:spacing w:after="0"/>
              <w:ind w:left="185" w:hanging="141"/>
              <w:jc w:val="both"/>
              <w:rPr>
                <w:rFonts w:eastAsia="Times New Roman" w:cs="Times New Roman"/>
                <w:color w:val="000000" w:themeColor="text1"/>
                <w:sz w:val="24"/>
                <w:szCs w:val="24"/>
                <w:lang w:val="uk-UA" w:eastAsia="ru-RU"/>
              </w:rPr>
            </w:pPr>
            <w:r w:rsidRPr="00942B52">
              <w:rPr>
                <w:rFonts w:eastAsia="Times New Roman" w:cs="Times New Roman"/>
                <w:color w:val="000000" w:themeColor="text1"/>
                <w:sz w:val="24"/>
                <w:szCs w:val="24"/>
                <w:lang w:val="uk-UA" w:eastAsia="ru-RU"/>
              </w:rPr>
              <w:t>575,00</w:t>
            </w:r>
          </w:p>
        </w:tc>
      </w:tr>
      <w:tr w:rsidR="006032D6" w:rsidRPr="00CD2B8F" w14:paraId="55A3991A" w14:textId="77777777" w:rsidTr="00696FB2">
        <w:tc>
          <w:tcPr>
            <w:tcW w:w="13856" w:type="dxa"/>
            <w:gridSpan w:val="5"/>
            <w:shd w:val="clear" w:color="auto" w:fill="auto"/>
            <w:vAlign w:val="center"/>
            <w:hideMark/>
          </w:tcPr>
          <w:p w14:paraId="2E3C2D53" w14:textId="77777777" w:rsidR="0089027C" w:rsidRPr="00CD2B8F" w:rsidRDefault="0089027C" w:rsidP="004058D2">
            <w:pPr>
              <w:spacing w:after="0"/>
              <w:jc w:val="both"/>
              <w:rPr>
                <w:rFonts w:eastAsia="Times New Roman" w:cs="Times New Roman"/>
                <w:color w:val="FF0000"/>
                <w:sz w:val="24"/>
                <w:szCs w:val="24"/>
                <w:lang w:eastAsia="ru-RU"/>
              </w:rPr>
            </w:pPr>
            <w:r w:rsidRPr="00942B52">
              <w:rPr>
                <w:rFonts w:eastAsia="Times New Roman" w:cs="Times New Roman"/>
                <w:color w:val="000000" w:themeColor="text1"/>
                <w:sz w:val="24"/>
                <w:szCs w:val="24"/>
                <w:lang w:eastAsia="ru-RU"/>
              </w:rPr>
              <w:t>Оцінка вартості адміністративних процедур суб’єктів малого підприємництва щодо виконання регулювання та звітування</w:t>
            </w:r>
          </w:p>
        </w:tc>
      </w:tr>
      <w:tr w:rsidR="006032D6" w:rsidRPr="00CD2B8F" w14:paraId="4C8E71BF" w14:textId="77777777" w:rsidTr="001E6303">
        <w:tc>
          <w:tcPr>
            <w:tcW w:w="548" w:type="dxa"/>
            <w:shd w:val="clear" w:color="auto" w:fill="auto"/>
            <w:vAlign w:val="center"/>
            <w:hideMark/>
          </w:tcPr>
          <w:p w14:paraId="00354D05" w14:textId="77777777" w:rsidR="0089027C" w:rsidRPr="006C2354" w:rsidRDefault="0089027C" w:rsidP="004058D2">
            <w:pPr>
              <w:spacing w:after="0"/>
              <w:jc w:val="both"/>
              <w:rPr>
                <w:rFonts w:eastAsia="Times New Roman" w:cs="Times New Roman"/>
                <w:color w:val="000000" w:themeColor="text1"/>
                <w:sz w:val="24"/>
                <w:szCs w:val="24"/>
                <w:lang w:eastAsia="ru-RU"/>
              </w:rPr>
            </w:pPr>
            <w:r w:rsidRPr="006C2354">
              <w:rPr>
                <w:rFonts w:eastAsia="Times New Roman" w:cs="Times New Roman"/>
                <w:color w:val="000000" w:themeColor="text1"/>
                <w:sz w:val="24"/>
                <w:szCs w:val="24"/>
                <w:lang w:eastAsia="ru-RU"/>
              </w:rPr>
              <w:t>9</w:t>
            </w:r>
          </w:p>
        </w:tc>
        <w:tc>
          <w:tcPr>
            <w:tcW w:w="5388" w:type="dxa"/>
            <w:shd w:val="clear" w:color="auto" w:fill="auto"/>
            <w:vAlign w:val="center"/>
            <w:hideMark/>
          </w:tcPr>
          <w:p w14:paraId="17D872BD" w14:textId="77777777" w:rsidR="0089027C" w:rsidRPr="006C2354" w:rsidRDefault="0089027C" w:rsidP="00634EC8">
            <w:pPr>
              <w:spacing w:after="0"/>
              <w:ind w:left="163" w:right="131" w:hanging="21"/>
              <w:jc w:val="both"/>
              <w:rPr>
                <w:rFonts w:eastAsia="Times New Roman" w:cs="Times New Roman"/>
                <w:color w:val="000000" w:themeColor="text1"/>
                <w:sz w:val="24"/>
                <w:szCs w:val="24"/>
                <w:lang w:eastAsia="ru-RU"/>
              </w:rPr>
            </w:pPr>
            <w:r w:rsidRPr="006C2354">
              <w:rPr>
                <w:rFonts w:eastAsia="Times New Roman" w:cs="Times New Roman"/>
                <w:color w:val="000000" w:themeColor="text1"/>
                <w:sz w:val="24"/>
                <w:szCs w:val="24"/>
                <w:lang w:eastAsia="ru-RU"/>
              </w:rPr>
              <w:t>Процедури отримання первинної інформації про вимоги регулювання</w:t>
            </w:r>
          </w:p>
        </w:tc>
        <w:tc>
          <w:tcPr>
            <w:tcW w:w="2002" w:type="dxa"/>
            <w:shd w:val="clear" w:color="auto" w:fill="auto"/>
            <w:vAlign w:val="center"/>
            <w:hideMark/>
          </w:tcPr>
          <w:p w14:paraId="65B67FCC" w14:textId="3A1E04A9" w:rsidR="0089027C" w:rsidRPr="00E50203" w:rsidRDefault="0089027C" w:rsidP="00E50203">
            <w:pPr>
              <w:spacing w:after="0"/>
              <w:ind w:left="185" w:right="118" w:hanging="141"/>
              <w:jc w:val="both"/>
              <w:rPr>
                <w:rFonts w:eastAsia="Times New Roman" w:cs="Times New Roman"/>
                <w:color w:val="000000" w:themeColor="text1"/>
                <w:sz w:val="24"/>
                <w:szCs w:val="24"/>
                <w:lang w:val="uk-UA" w:eastAsia="ru-RU"/>
              </w:rPr>
            </w:pPr>
            <w:r w:rsidRPr="00E50203">
              <w:rPr>
                <w:rFonts w:eastAsia="Times New Roman" w:cs="Times New Roman"/>
                <w:color w:val="000000" w:themeColor="text1"/>
                <w:sz w:val="24"/>
                <w:szCs w:val="24"/>
                <w:lang w:val="uk-UA" w:eastAsia="ru-RU"/>
              </w:rPr>
              <w:t xml:space="preserve">1 год* </w:t>
            </w:r>
            <w:r w:rsidR="00E50203" w:rsidRPr="00E50203">
              <w:rPr>
                <w:rFonts w:eastAsia="Times New Roman" w:cs="Times New Roman"/>
                <w:color w:val="000000" w:themeColor="text1"/>
                <w:sz w:val="24"/>
                <w:szCs w:val="24"/>
                <w:lang w:val="uk-UA" w:eastAsia="ru-RU"/>
              </w:rPr>
              <w:t>39,26</w:t>
            </w:r>
            <w:r w:rsidRPr="00E50203">
              <w:rPr>
                <w:rFonts w:eastAsia="Times New Roman" w:cs="Times New Roman"/>
                <w:color w:val="000000" w:themeColor="text1"/>
                <w:sz w:val="24"/>
                <w:szCs w:val="24"/>
                <w:lang w:val="uk-UA" w:eastAsia="ru-RU"/>
              </w:rPr>
              <w:t>=</w:t>
            </w:r>
          </w:p>
          <w:p w14:paraId="255193BA" w14:textId="676120E6" w:rsidR="0089027C" w:rsidRPr="00CD2B8F" w:rsidRDefault="00E50203" w:rsidP="00E50203">
            <w:pPr>
              <w:spacing w:after="0"/>
              <w:ind w:left="185" w:right="118" w:hanging="141"/>
              <w:jc w:val="both"/>
              <w:rPr>
                <w:rFonts w:eastAsia="Times New Roman" w:cs="Times New Roman"/>
                <w:color w:val="FF0000"/>
                <w:sz w:val="24"/>
                <w:szCs w:val="24"/>
                <w:lang w:eastAsia="ru-RU"/>
              </w:rPr>
            </w:pPr>
            <w:r w:rsidRPr="00E50203">
              <w:rPr>
                <w:rFonts w:eastAsia="Times New Roman" w:cs="Times New Roman"/>
                <w:color w:val="000000" w:themeColor="text1"/>
                <w:sz w:val="24"/>
                <w:szCs w:val="24"/>
                <w:lang w:val="uk-UA" w:eastAsia="ru-RU"/>
              </w:rPr>
              <w:t>39,26</w:t>
            </w:r>
            <w:r w:rsidR="0089027C" w:rsidRPr="00E50203">
              <w:rPr>
                <w:rFonts w:eastAsia="Times New Roman" w:cs="Times New Roman"/>
                <w:color w:val="000000" w:themeColor="text1"/>
                <w:sz w:val="24"/>
                <w:szCs w:val="24"/>
                <w:lang w:val="uk-UA" w:eastAsia="ru-RU"/>
              </w:rPr>
              <w:t> грн</w:t>
            </w:r>
          </w:p>
        </w:tc>
        <w:tc>
          <w:tcPr>
            <w:tcW w:w="3459" w:type="dxa"/>
            <w:shd w:val="clear" w:color="auto" w:fill="auto"/>
            <w:vAlign w:val="center"/>
            <w:hideMark/>
          </w:tcPr>
          <w:p w14:paraId="459D11B9" w14:textId="77777777" w:rsidR="0089027C" w:rsidRPr="00CD2B8F" w:rsidRDefault="0089027C" w:rsidP="00C6710D">
            <w:pPr>
              <w:spacing w:after="0"/>
              <w:ind w:left="172" w:right="154"/>
              <w:rPr>
                <w:rFonts w:eastAsia="Times New Roman" w:cs="Times New Roman"/>
                <w:color w:val="FF0000"/>
                <w:sz w:val="24"/>
                <w:szCs w:val="24"/>
                <w:lang w:eastAsia="ru-RU"/>
              </w:rPr>
            </w:pPr>
            <w:r w:rsidRPr="00E50203">
              <w:rPr>
                <w:rFonts w:eastAsia="Times New Roman" w:cs="Times New Roman"/>
                <w:color w:val="000000" w:themeColor="text1"/>
                <w:sz w:val="24"/>
                <w:szCs w:val="24"/>
                <w:lang w:eastAsia="ru-RU"/>
              </w:rPr>
              <w:t>0</w:t>
            </w:r>
            <w:r w:rsidRPr="00E50203">
              <w:rPr>
                <w:rFonts w:eastAsia="Times New Roman" w:cs="Times New Roman"/>
                <w:color w:val="000000" w:themeColor="text1"/>
                <w:sz w:val="24"/>
                <w:szCs w:val="24"/>
                <w:lang w:val="uk-UA" w:eastAsia="ru-RU"/>
              </w:rPr>
              <w:t xml:space="preserve">,00 грн (відсутні витрати) (припущено, що суб’єкт отримує первинну інформацію про вимоги </w:t>
            </w:r>
            <w:r w:rsidRPr="00EB7928">
              <w:rPr>
                <w:rFonts w:eastAsia="Times New Roman" w:cs="Times New Roman"/>
                <w:color w:val="000000" w:themeColor="text1"/>
                <w:sz w:val="24"/>
                <w:szCs w:val="24"/>
                <w:lang w:val="uk-UA" w:eastAsia="ru-RU"/>
              </w:rPr>
              <w:lastRenderedPageBreak/>
              <w:t>регулювання в перший</w:t>
            </w:r>
            <w:r w:rsidRPr="00EB7928">
              <w:rPr>
                <w:rFonts w:eastAsia="Times New Roman" w:cs="Times New Roman"/>
                <w:color w:val="000000" w:themeColor="text1"/>
                <w:sz w:val="24"/>
                <w:szCs w:val="24"/>
                <w:lang w:eastAsia="ru-RU"/>
              </w:rPr>
              <w:t xml:space="preserve"> рік; за результатами консультацій)</w:t>
            </w:r>
          </w:p>
        </w:tc>
        <w:tc>
          <w:tcPr>
            <w:tcW w:w="0" w:type="auto"/>
            <w:shd w:val="clear" w:color="auto" w:fill="auto"/>
            <w:vAlign w:val="center"/>
            <w:hideMark/>
          </w:tcPr>
          <w:p w14:paraId="35BDC72A" w14:textId="1433E3CD" w:rsidR="0089027C" w:rsidRPr="00CD2B8F" w:rsidRDefault="006C2354" w:rsidP="006C2354">
            <w:pPr>
              <w:spacing w:after="0"/>
              <w:ind w:left="185" w:hanging="141"/>
              <w:jc w:val="both"/>
              <w:rPr>
                <w:rFonts w:eastAsia="Times New Roman" w:cs="Times New Roman"/>
                <w:color w:val="FF0000"/>
                <w:sz w:val="24"/>
                <w:szCs w:val="24"/>
                <w:lang w:eastAsia="ru-RU"/>
              </w:rPr>
            </w:pPr>
            <w:r>
              <w:rPr>
                <w:rFonts w:eastAsia="Times New Roman" w:cs="Times New Roman"/>
                <w:color w:val="000000" w:themeColor="text1"/>
                <w:sz w:val="24"/>
                <w:szCs w:val="24"/>
                <w:lang w:val="uk-UA" w:eastAsia="ru-RU"/>
              </w:rPr>
              <w:lastRenderedPageBreak/>
              <w:t>39,26</w:t>
            </w:r>
            <w:r w:rsidR="0089027C" w:rsidRPr="006C2354">
              <w:rPr>
                <w:rFonts w:eastAsia="Times New Roman" w:cs="Times New Roman"/>
                <w:color w:val="000000" w:themeColor="text1"/>
                <w:sz w:val="24"/>
                <w:szCs w:val="24"/>
                <w:lang w:val="uk-UA" w:eastAsia="ru-RU"/>
              </w:rPr>
              <w:t> грн</w:t>
            </w:r>
          </w:p>
        </w:tc>
      </w:tr>
      <w:tr w:rsidR="006032D6" w:rsidRPr="00CD2B8F" w14:paraId="05565CA9" w14:textId="77777777" w:rsidTr="001E6303">
        <w:tc>
          <w:tcPr>
            <w:tcW w:w="548" w:type="dxa"/>
            <w:shd w:val="clear" w:color="auto" w:fill="auto"/>
            <w:vAlign w:val="center"/>
            <w:hideMark/>
          </w:tcPr>
          <w:p w14:paraId="0FAE7DE9" w14:textId="77777777" w:rsidR="0089027C" w:rsidRPr="00C6710D" w:rsidRDefault="0089027C" w:rsidP="004058D2">
            <w:pPr>
              <w:spacing w:after="0"/>
              <w:jc w:val="both"/>
              <w:rPr>
                <w:rFonts w:eastAsia="Times New Roman" w:cs="Times New Roman"/>
                <w:color w:val="000000" w:themeColor="text1"/>
                <w:sz w:val="24"/>
                <w:szCs w:val="24"/>
                <w:lang w:eastAsia="ru-RU"/>
              </w:rPr>
            </w:pPr>
            <w:r w:rsidRPr="00C6710D">
              <w:rPr>
                <w:rFonts w:eastAsia="Times New Roman" w:cs="Times New Roman"/>
                <w:color w:val="000000" w:themeColor="text1"/>
                <w:sz w:val="24"/>
                <w:szCs w:val="24"/>
                <w:lang w:eastAsia="ru-RU"/>
              </w:rPr>
              <w:lastRenderedPageBreak/>
              <w:t>10</w:t>
            </w:r>
          </w:p>
        </w:tc>
        <w:tc>
          <w:tcPr>
            <w:tcW w:w="5388" w:type="dxa"/>
            <w:shd w:val="clear" w:color="auto" w:fill="auto"/>
            <w:vAlign w:val="center"/>
            <w:hideMark/>
          </w:tcPr>
          <w:p w14:paraId="34211F19" w14:textId="77777777" w:rsidR="0089027C" w:rsidRPr="00C6710D" w:rsidRDefault="0089027C" w:rsidP="004058D2">
            <w:pPr>
              <w:spacing w:after="0"/>
              <w:ind w:left="174" w:right="153"/>
              <w:jc w:val="both"/>
              <w:rPr>
                <w:rFonts w:eastAsia="Times New Roman" w:cs="Times New Roman"/>
                <w:color w:val="000000" w:themeColor="text1"/>
                <w:sz w:val="24"/>
                <w:szCs w:val="24"/>
                <w:lang w:eastAsia="ru-RU"/>
              </w:rPr>
            </w:pPr>
            <w:r w:rsidRPr="00C6710D">
              <w:rPr>
                <w:rFonts w:eastAsia="Times New Roman" w:cs="Times New Roman"/>
                <w:color w:val="000000" w:themeColor="text1"/>
                <w:sz w:val="24"/>
                <w:szCs w:val="24"/>
                <w:lang w:eastAsia="ru-RU"/>
              </w:rPr>
              <w:t>Процедури організації виконання вимог регулювання: витрати часу на розроблення та впровадження внутрішніх для суб’єкта малого підприємництва процедур на впровадження вимог регулювання</w:t>
            </w:r>
          </w:p>
        </w:tc>
        <w:tc>
          <w:tcPr>
            <w:tcW w:w="2002" w:type="dxa"/>
            <w:shd w:val="clear" w:color="auto" w:fill="auto"/>
            <w:vAlign w:val="center"/>
            <w:hideMark/>
          </w:tcPr>
          <w:p w14:paraId="75B2D88C" w14:textId="42F8BE5A" w:rsidR="0089027C" w:rsidRPr="00C6710D" w:rsidRDefault="0089027C" w:rsidP="00C6710D">
            <w:pPr>
              <w:spacing w:after="0"/>
              <w:ind w:left="185" w:right="118" w:hanging="141"/>
              <w:jc w:val="both"/>
              <w:rPr>
                <w:rFonts w:eastAsia="Times New Roman" w:cs="Times New Roman"/>
                <w:color w:val="000000" w:themeColor="text1"/>
                <w:sz w:val="24"/>
                <w:szCs w:val="24"/>
                <w:lang w:val="uk-UA" w:eastAsia="ru-RU"/>
              </w:rPr>
            </w:pPr>
            <w:r w:rsidRPr="00C6710D">
              <w:rPr>
                <w:rFonts w:eastAsia="Times New Roman" w:cs="Times New Roman"/>
                <w:color w:val="000000" w:themeColor="text1"/>
                <w:sz w:val="24"/>
                <w:szCs w:val="24"/>
                <w:lang w:val="uk-UA" w:eastAsia="ru-RU"/>
              </w:rPr>
              <w:t xml:space="preserve">1 год* </w:t>
            </w:r>
            <w:r w:rsidR="00C6710D" w:rsidRPr="00C6710D">
              <w:rPr>
                <w:rFonts w:eastAsia="Times New Roman" w:cs="Times New Roman"/>
                <w:color w:val="000000" w:themeColor="text1"/>
                <w:sz w:val="24"/>
                <w:szCs w:val="24"/>
                <w:lang w:val="uk-UA" w:eastAsia="ru-RU"/>
              </w:rPr>
              <w:t>39,26</w:t>
            </w:r>
            <w:r w:rsidRPr="00C6710D">
              <w:rPr>
                <w:rFonts w:eastAsia="Times New Roman" w:cs="Times New Roman"/>
                <w:color w:val="000000" w:themeColor="text1"/>
                <w:sz w:val="24"/>
                <w:szCs w:val="24"/>
                <w:lang w:val="uk-UA" w:eastAsia="ru-RU"/>
              </w:rPr>
              <w:t>=</w:t>
            </w:r>
          </w:p>
          <w:p w14:paraId="692A6439" w14:textId="57CD6828" w:rsidR="0089027C" w:rsidRPr="00C6710D" w:rsidRDefault="00C6710D" w:rsidP="00C6710D">
            <w:pPr>
              <w:spacing w:after="0"/>
              <w:ind w:left="185" w:right="118" w:hanging="141"/>
              <w:jc w:val="both"/>
              <w:rPr>
                <w:rFonts w:eastAsia="Times New Roman" w:cs="Times New Roman"/>
                <w:color w:val="000000" w:themeColor="text1"/>
                <w:sz w:val="24"/>
                <w:szCs w:val="24"/>
                <w:lang w:eastAsia="ru-RU"/>
              </w:rPr>
            </w:pPr>
            <w:r w:rsidRPr="00C6710D">
              <w:rPr>
                <w:rFonts w:eastAsia="Times New Roman" w:cs="Times New Roman"/>
                <w:color w:val="000000" w:themeColor="text1"/>
                <w:sz w:val="24"/>
                <w:szCs w:val="24"/>
                <w:lang w:val="uk-UA" w:eastAsia="ru-RU"/>
              </w:rPr>
              <w:t>39,26</w:t>
            </w:r>
            <w:r w:rsidR="0089027C" w:rsidRPr="00C6710D">
              <w:rPr>
                <w:rFonts w:eastAsia="Times New Roman" w:cs="Times New Roman"/>
                <w:color w:val="000000" w:themeColor="text1"/>
                <w:sz w:val="24"/>
                <w:szCs w:val="24"/>
                <w:lang w:val="uk-UA" w:eastAsia="ru-RU"/>
              </w:rPr>
              <w:t> грн</w:t>
            </w:r>
          </w:p>
        </w:tc>
        <w:tc>
          <w:tcPr>
            <w:tcW w:w="3459" w:type="dxa"/>
            <w:shd w:val="clear" w:color="auto" w:fill="auto"/>
            <w:vAlign w:val="center"/>
            <w:hideMark/>
          </w:tcPr>
          <w:p w14:paraId="1A53D82B" w14:textId="77777777" w:rsidR="0089027C" w:rsidRPr="00C6710D" w:rsidRDefault="0089027C" w:rsidP="004058D2">
            <w:pPr>
              <w:spacing w:after="0"/>
              <w:jc w:val="both"/>
              <w:rPr>
                <w:rFonts w:eastAsia="Times New Roman" w:cs="Times New Roman"/>
                <w:color w:val="000000" w:themeColor="text1"/>
                <w:sz w:val="24"/>
                <w:szCs w:val="24"/>
                <w:lang w:eastAsia="ru-RU"/>
              </w:rPr>
            </w:pPr>
            <w:r w:rsidRPr="00C6710D">
              <w:rPr>
                <w:rFonts w:eastAsia="Times New Roman" w:cs="Times New Roman"/>
                <w:color w:val="000000" w:themeColor="text1"/>
                <w:sz w:val="24"/>
                <w:szCs w:val="24"/>
                <w:lang w:eastAsia="ru-RU"/>
              </w:rPr>
              <w:t> </w:t>
            </w:r>
          </w:p>
        </w:tc>
        <w:tc>
          <w:tcPr>
            <w:tcW w:w="0" w:type="auto"/>
            <w:shd w:val="clear" w:color="auto" w:fill="auto"/>
            <w:vAlign w:val="center"/>
            <w:hideMark/>
          </w:tcPr>
          <w:p w14:paraId="1D98ADF5" w14:textId="77777777" w:rsidR="0089027C" w:rsidRPr="00C6710D" w:rsidRDefault="0089027C" w:rsidP="004058D2">
            <w:pPr>
              <w:spacing w:after="0"/>
              <w:jc w:val="both"/>
              <w:rPr>
                <w:rFonts w:eastAsia="Times New Roman" w:cs="Times New Roman"/>
                <w:color w:val="000000" w:themeColor="text1"/>
                <w:sz w:val="24"/>
                <w:szCs w:val="24"/>
                <w:lang w:eastAsia="ru-RU"/>
              </w:rPr>
            </w:pPr>
            <w:r w:rsidRPr="00C6710D">
              <w:rPr>
                <w:rFonts w:eastAsia="Times New Roman" w:cs="Times New Roman"/>
                <w:color w:val="000000" w:themeColor="text1"/>
                <w:sz w:val="24"/>
                <w:szCs w:val="24"/>
                <w:lang w:eastAsia="ru-RU"/>
              </w:rPr>
              <w:t> </w:t>
            </w:r>
          </w:p>
        </w:tc>
      </w:tr>
      <w:tr w:rsidR="006032D6" w:rsidRPr="00CD2B8F" w14:paraId="7753AF78" w14:textId="77777777" w:rsidTr="001E6303">
        <w:tc>
          <w:tcPr>
            <w:tcW w:w="548" w:type="dxa"/>
            <w:shd w:val="clear" w:color="auto" w:fill="auto"/>
            <w:vAlign w:val="center"/>
            <w:hideMark/>
          </w:tcPr>
          <w:p w14:paraId="5D2D6BE7" w14:textId="77777777" w:rsidR="0089027C" w:rsidRPr="00E450B1" w:rsidRDefault="0089027C" w:rsidP="004058D2">
            <w:pPr>
              <w:spacing w:after="0"/>
              <w:jc w:val="both"/>
              <w:rPr>
                <w:rFonts w:eastAsia="Times New Roman" w:cs="Times New Roman"/>
                <w:color w:val="000000" w:themeColor="text1"/>
                <w:sz w:val="24"/>
                <w:szCs w:val="24"/>
                <w:lang w:eastAsia="ru-RU"/>
              </w:rPr>
            </w:pPr>
            <w:r w:rsidRPr="00E450B1">
              <w:rPr>
                <w:rFonts w:eastAsia="Times New Roman" w:cs="Times New Roman"/>
                <w:color w:val="000000" w:themeColor="text1"/>
                <w:sz w:val="24"/>
                <w:szCs w:val="24"/>
                <w:lang w:eastAsia="ru-RU"/>
              </w:rPr>
              <w:t>11</w:t>
            </w:r>
          </w:p>
        </w:tc>
        <w:tc>
          <w:tcPr>
            <w:tcW w:w="5388" w:type="dxa"/>
            <w:shd w:val="clear" w:color="auto" w:fill="auto"/>
            <w:vAlign w:val="center"/>
            <w:hideMark/>
          </w:tcPr>
          <w:p w14:paraId="329152B6" w14:textId="77777777" w:rsidR="0089027C" w:rsidRPr="00E450B1" w:rsidRDefault="0089027C" w:rsidP="00E450B1">
            <w:pPr>
              <w:spacing w:after="0"/>
              <w:ind w:left="174" w:right="153"/>
              <w:jc w:val="both"/>
              <w:rPr>
                <w:rFonts w:eastAsia="Times New Roman" w:cs="Times New Roman"/>
                <w:color w:val="000000" w:themeColor="text1"/>
                <w:sz w:val="24"/>
                <w:szCs w:val="24"/>
                <w:lang w:eastAsia="ru-RU"/>
              </w:rPr>
            </w:pPr>
            <w:r w:rsidRPr="00E450B1">
              <w:rPr>
                <w:rFonts w:eastAsia="Times New Roman" w:cs="Times New Roman"/>
                <w:color w:val="000000" w:themeColor="text1"/>
                <w:sz w:val="24"/>
                <w:szCs w:val="24"/>
                <w:lang w:eastAsia="ru-RU"/>
              </w:rPr>
              <w:t>Процедури офіційного звітування</w:t>
            </w:r>
          </w:p>
        </w:tc>
        <w:tc>
          <w:tcPr>
            <w:tcW w:w="2002" w:type="dxa"/>
            <w:shd w:val="clear" w:color="auto" w:fill="auto"/>
            <w:vAlign w:val="center"/>
            <w:hideMark/>
          </w:tcPr>
          <w:p w14:paraId="0C1EE923" w14:textId="77777777" w:rsidR="0089027C" w:rsidRPr="00E450B1" w:rsidRDefault="0089027C" w:rsidP="00E450B1">
            <w:pPr>
              <w:spacing w:after="0"/>
              <w:ind w:left="174" w:right="153"/>
              <w:jc w:val="both"/>
              <w:rPr>
                <w:rFonts w:eastAsia="Times New Roman" w:cs="Times New Roman"/>
                <w:color w:val="000000" w:themeColor="text1"/>
                <w:sz w:val="24"/>
                <w:szCs w:val="24"/>
                <w:lang w:eastAsia="ru-RU"/>
              </w:rPr>
            </w:pPr>
            <w:r w:rsidRPr="00E450B1">
              <w:rPr>
                <w:rFonts w:eastAsia="Times New Roman" w:cs="Times New Roman"/>
                <w:color w:val="000000" w:themeColor="text1"/>
                <w:sz w:val="24"/>
                <w:szCs w:val="24"/>
                <w:lang w:eastAsia="ru-RU"/>
              </w:rPr>
              <w:t>0,00</w:t>
            </w:r>
          </w:p>
          <w:p w14:paraId="18E28F1A" w14:textId="77777777" w:rsidR="0089027C" w:rsidRPr="00E450B1" w:rsidRDefault="0089027C" w:rsidP="00E450B1">
            <w:pPr>
              <w:spacing w:after="0"/>
              <w:ind w:left="174" w:right="153"/>
              <w:jc w:val="both"/>
              <w:rPr>
                <w:rFonts w:eastAsia="Times New Roman" w:cs="Times New Roman"/>
                <w:color w:val="000000" w:themeColor="text1"/>
                <w:sz w:val="24"/>
                <w:szCs w:val="24"/>
                <w:lang w:eastAsia="ru-RU"/>
              </w:rPr>
            </w:pPr>
            <w:r w:rsidRPr="00E450B1">
              <w:rPr>
                <w:rFonts w:eastAsia="Times New Roman" w:cs="Times New Roman"/>
                <w:color w:val="000000" w:themeColor="text1"/>
                <w:sz w:val="24"/>
                <w:szCs w:val="24"/>
                <w:lang w:eastAsia="ru-RU"/>
              </w:rPr>
              <w:t>(витрати відсутні) </w:t>
            </w:r>
          </w:p>
        </w:tc>
        <w:tc>
          <w:tcPr>
            <w:tcW w:w="3459" w:type="dxa"/>
            <w:shd w:val="clear" w:color="auto" w:fill="auto"/>
            <w:vAlign w:val="center"/>
            <w:hideMark/>
          </w:tcPr>
          <w:p w14:paraId="46989271" w14:textId="77777777" w:rsidR="0089027C" w:rsidRPr="00E450B1" w:rsidRDefault="0089027C" w:rsidP="00E450B1">
            <w:pPr>
              <w:spacing w:after="0"/>
              <w:ind w:left="174" w:right="153"/>
              <w:jc w:val="both"/>
              <w:rPr>
                <w:rFonts w:eastAsia="Times New Roman" w:cs="Times New Roman"/>
                <w:color w:val="000000" w:themeColor="text1"/>
                <w:sz w:val="24"/>
                <w:szCs w:val="24"/>
                <w:lang w:eastAsia="ru-RU"/>
              </w:rPr>
            </w:pPr>
            <w:r w:rsidRPr="00E450B1">
              <w:rPr>
                <w:rFonts w:eastAsia="Times New Roman" w:cs="Times New Roman"/>
                <w:color w:val="000000" w:themeColor="text1"/>
                <w:sz w:val="24"/>
                <w:szCs w:val="24"/>
                <w:lang w:eastAsia="ru-RU"/>
              </w:rPr>
              <w:t>0,00</w:t>
            </w:r>
          </w:p>
          <w:p w14:paraId="6636C327" w14:textId="77777777" w:rsidR="0089027C" w:rsidRPr="00E450B1" w:rsidRDefault="0089027C" w:rsidP="00E450B1">
            <w:pPr>
              <w:spacing w:after="0"/>
              <w:ind w:left="174" w:right="153"/>
              <w:jc w:val="both"/>
              <w:rPr>
                <w:rFonts w:eastAsia="Times New Roman" w:cs="Times New Roman"/>
                <w:color w:val="000000" w:themeColor="text1"/>
                <w:sz w:val="24"/>
                <w:szCs w:val="24"/>
                <w:lang w:eastAsia="ru-RU"/>
              </w:rPr>
            </w:pPr>
            <w:r w:rsidRPr="00E450B1">
              <w:rPr>
                <w:rFonts w:eastAsia="Times New Roman" w:cs="Times New Roman"/>
                <w:color w:val="000000" w:themeColor="text1"/>
                <w:sz w:val="24"/>
                <w:szCs w:val="24"/>
                <w:lang w:eastAsia="ru-RU"/>
              </w:rPr>
              <w:t>(витрати відсутні)</w:t>
            </w:r>
          </w:p>
        </w:tc>
        <w:tc>
          <w:tcPr>
            <w:tcW w:w="0" w:type="auto"/>
            <w:shd w:val="clear" w:color="auto" w:fill="auto"/>
            <w:vAlign w:val="center"/>
            <w:hideMark/>
          </w:tcPr>
          <w:p w14:paraId="5DE9A1A8" w14:textId="77777777" w:rsidR="0089027C" w:rsidRPr="00E450B1" w:rsidRDefault="0089027C" w:rsidP="00E450B1">
            <w:pPr>
              <w:spacing w:after="0"/>
              <w:ind w:left="174" w:right="153"/>
              <w:jc w:val="both"/>
              <w:rPr>
                <w:rFonts w:eastAsia="Times New Roman" w:cs="Times New Roman"/>
                <w:color w:val="000000" w:themeColor="text1"/>
                <w:sz w:val="24"/>
                <w:szCs w:val="24"/>
                <w:lang w:eastAsia="ru-RU"/>
              </w:rPr>
            </w:pPr>
            <w:r w:rsidRPr="00E450B1">
              <w:rPr>
                <w:rFonts w:eastAsia="Times New Roman" w:cs="Times New Roman"/>
                <w:color w:val="000000" w:themeColor="text1"/>
                <w:sz w:val="24"/>
                <w:szCs w:val="24"/>
                <w:lang w:eastAsia="ru-RU"/>
              </w:rPr>
              <w:t>0,00</w:t>
            </w:r>
          </w:p>
          <w:p w14:paraId="66EB98D9" w14:textId="77777777" w:rsidR="0089027C" w:rsidRPr="00E450B1" w:rsidRDefault="0089027C" w:rsidP="00E450B1">
            <w:pPr>
              <w:spacing w:after="0"/>
              <w:ind w:left="174" w:right="153"/>
              <w:jc w:val="both"/>
              <w:rPr>
                <w:rFonts w:eastAsia="Times New Roman" w:cs="Times New Roman"/>
                <w:color w:val="000000" w:themeColor="text1"/>
                <w:sz w:val="24"/>
                <w:szCs w:val="24"/>
                <w:lang w:eastAsia="ru-RU"/>
              </w:rPr>
            </w:pPr>
            <w:r w:rsidRPr="00E450B1">
              <w:rPr>
                <w:rFonts w:eastAsia="Times New Roman" w:cs="Times New Roman"/>
                <w:color w:val="000000" w:themeColor="text1"/>
                <w:sz w:val="24"/>
                <w:szCs w:val="24"/>
                <w:lang w:eastAsia="ru-RU"/>
              </w:rPr>
              <w:t>(витрати відсутні)</w:t>
            </w:r>
          </w:p>
        </w:tc>
      </w:tr>
      <w:tr w:rsidR="006032D6" w:rsidRPr="00CD2B8F" w14:paraId="7A3DA667" w14:textId="77777777" w:rsidTr="001E6303">
        <w:tc>
          <w:tcPr>
            <w:tcW w:w="548" w:type="dxa"/>
            <w:shd w:val="clear" w:color="auto" w:fill="auto"/>
            <w:vAlign w:val="center"/>
            <w:hideMark/>
          </w:tcPr>
          <w:p w14:paraId="607F8B59" w14:textId="77777777" w:rsidR="0089027C" w:rsidRPr="00E450B1" w:rsidRDefault="0089027C" w:rsidP="004058D2">
            <w:pPr>
              <w:spacing w:after="0"/>
              <w:jc w:val="both"/>
              <w:rPr>
                <w:rFonts w:eastAsia="Times New Roman" w:cs="Times New Roman"/>
                <w:color w:val="000000" w:themeColor="text1"/>
                <w:sz w:val="24"/>
                <w:szCs w:val="24"/>
                <w:lang w:eastAsia="ru-RU"/>
              </w:rPr>
            </w:pPr>
            <w:r w:rsidRPr="00E450B1">
              <w:rPr>
                <w:rFonts w:eastAsia="Times New Roman" w:cs="Times New Roman"/>
                <w:color w:val="000000" w:themeColor="text1"/>
                <w:sz w:val="24"/>
                <w:szCs w:val="24"/>
                <w:lang w:eastAsia="ru-RU"/>
              </w:rPr>
              <w:t>12</w:t>
            </w:r>
          </w:p>
        </w:tc>
        <w:tc>
          <w:tcPr>
            <w:tcW w:w="5388" w:type="dxa"/>
            <w:shd w:val="clear" w:color="auto" w:fill="auto"/>
            <w:vAlign w:val="center"/>
            <w:hideMark/>
          </w:tcPr>
          <w:p w14:paraId="1811BFCF" w14:textId="77777777" w:rsidR="0089027C" w:rsidRPr="00E450B1" w:rsidRDefault="0089027C" w:rsidP="00E450B1">
            <w:pPr>
              <w:spacing w:after="0"/>
              <w:ind w:left="174" w:right="153"/>
              <w:jc w:val="both"/>
              <w:rPr>
                <w:rFonts w:eastAsia="Times New Roman" w:cs="Times New Roman"/>
                <w:color w:val="000000" w:themeColor="text1"/>
                <w:sz w:val="24"/>
                <w:szCs w:val="24"/>
                <w:lang w:eastAsia="ru-RU"/>
              </w:rPr>
            </w:pPr>
            <w:r w:rsidRPr="00E450B1">
              <w:rPr>
                <w:rFonts w:eastAsia="Times New Roman" w:cs="Times New Roman"/>
                <w:color w:val="000000" w:themeColor="text1"/>
                <w:sz w:val="24"/>
                <w:szCs w:val="24"/>
                <w:lang w:eastAsia="ru-RU"/>
              </w:rPr>
              <w:t>Процедури щодо забезпечення процесу перевірок</w:t>
            </w:r>
          </w:p>
        </w:tc>
        <w:tc>
          <w:tcPr>
            <w:tcW w:w="2002" w:type="dxa"/>
            <w:shd w:val="clear" w:color="auto" w:fill="auto"/>
            <w:vAlign w:val="center"/>
            <w:hideMark/>
          </w:tcPr>
          <w:p w14:paraId="7BF81FF1" w14:textId="77777777" w:rsidR="0089027C" w:rsidRPr="00E450B1" w:rsidRDefault="0089027C" w:rsidP="00E450B1">
            <w:pPr>
              <w:spacing w:after="0"/>
              <w:ind w:left="174" w:right="153"/>
              <w:jc w:val="both"/>
              <w:rPr>
                <w:rFonts w:eastAsia="Times New Roman" w:cs="Times New Roman"/>
                <w:color w:val="000000" w:themeColor="text1"/>
                <w:sz w:val="24"/>
                <w:szCs w:val="24"/>
                <w:lang w:eastAsia="ru-RU"/>
              </w:rPr>
            </w:pPr>
            <w:r w:rsidRPr="00E450B1">
              <w:rPr>
                <w:rFonts w:eastAsia="Times New Roman" w:cs="Times New Roman"/>
                <w:color w:val="000000" w:themeColor="text1"/>
                <w:sz w:val="24"/>
                <w:szCs w:val="24"/>
                <w:lang w:eastAsia="ru-RU"/>
              </w:rPr>
              <w:t>0,00</w:t>
            </w:r>
          </w:p>
          <w:p w14:paraId="78EE6625" w14:textId="77777777" w:rsidR="0089027C" w:rsidRPr="00E450B1" w:rsidRDefault="0089027C" w:rsidP="00E450B1">
            <w:pPr>
              <w:spacing w:after="0"/>
              <w:ind w:left="174" w:right="153"/>
              <w:jc w:val="both"/>
              <w:rPr>
                <w:rFonts w:eastAsia="Times New Roman" w:cs="Times New Roman"/>
                <w:color w:val="000000" w:themeColor="text1"/>
                <w:sz w:val="24"/>
                <w:szCs w:val="24"/>
                <w:lang w:eastAsia="ru-RU"/>
              </w:rPr>
            </w:pPr>
            <w:r w:rsidRPr="00E450B1">
              <w:rPr>
                <w:rFonts w:eastAsia="Times New Roman" w:cs="Times New Roman"/>
                <w:color w:val="000000" w:themeColor="text1"/>
                <w:sz w:val="24"/>
                <w:szCs w:val="24"/>
                <w:lang w:eastAsia="ru-RU"/>
              </w:rPr>
              <w:t>(витрати відсутні) </w:t>
            </w:r>
          </w:p>
        </w:tc>
        <w:tc>
          <w:tcPr>
            <w:tcW w:w="3459" w:type="dxa"/>
            <w:shd w:val="clear" w:color="auto" w:fill="auto"/>
            <w:vAlign w:val="center"/>
            <w:hideMark/>
          </w:tcPr>
          <w:p w14:paraId="6CD1948C" w14:textId="77777777" w:rsidR="0089027C" w:rsidRPr="00E450B1" w:rsidRDefault="0089027C" w:rsidP="00E450B1">
            <w:pPr>
              <w:spacing w:after="0"/>
              <w:ind w:left="174" w:right="153"/>
              <w:jc w:val="both"/>
              <w:rPr>
                <w:rFonts w:eastAsia="Times New Roman" w:cs="Times New Roman"/>
                <w:color w:val="000000" w:themeColor="text1"/>
                <w:sz w:val="24"/>
                <w:szCs w:val="24"/>
                <w:lang w:eastAsia="ru-RU"/>
              </w:rPr>
            </w:pPr>
            <w:r w:rsidRPr="00E450B1">
              <w:rPr>
                <w:rFonts w:eastAsia="Times New Roman" w:cs="Times New Roman"/>
                <w:color w:val="000000" w:themeColor="text1"/>
                <w:sz w:val="24"/>
                <w:szCs w:val="24"/>
                <w:lang w:eastAsia="ru-RU"/>
              </w:rPr>
              <w:t>0,00</w:t>
            </w:r>
          </w:p>
          <w:p w14:paraId="3F3CA97C" w14:textId="77777777" w:rsidR="0089027C" w:rsidRPr="00E450B1" w:rsidRDefault="0089027C" w:rsidP="00E450B1">
            <w:pPr>
              <w:spacing w:after="0"/>
              <w:ind w:left="174" w:right="153"/>
              <w:jc w:val="both"/>
              <w:rPr>
                <w:rFonts w:eastAsia="Times New Roman" w:cs="Times New Roman"/>
                <w:color w:val="000000" w:themeColor="text1"/>
                <w:sz w:val="24"/>
                <w:szCs w:val="24"/>
                <w:lang w:eastAsia="ru-RU"/>
              </w:rPr>
            </w:pPr>
            <w:r w:rsidRPr="00E450B1">
              <w:rPr>
                <w:rFonts w:eastAsia="Times New Roman" w:cs="Times New Roman"/>
                <w:color w:val="000000" w:themeColor="text1"/>
                <w:sz w:val="24"/>
                <w:szCs w:val="24"/>
                <w:lang w:eastAsia="ru-RU"/>
              </w:rPr>
              <w:t>(витрати відсутні)</w:t>
            </w:r>
          </w:p>
        </w:tc>
        <w:tc>
          <w:tcPr>
            <w:tcW w:w="0" w:type="auto"/>
            <w:shd w:val="clear" w:color="auto" w:fill="auto"/>
            <w:vAlign w:val="center"/>
            <w:hideMark/>
          </w:tcPr>
          <w:p w14:paraId="153EBFCF" w14:textId="77777777" w:rsidR="0089027C" w:rsidRPr="00E450B1" w:rsidRDefault="0089027C" w:rsidP="00E450B1">
            <w:pPr>
              <w:spacing w:after="0"/>
              <w:ind w:left="174" w:right="153"/>
              <w:jc w:val="both"/>
              <w:rPr>
                <w:rFonts w:eastAsia="Times New Roman" w:cs="Times New Roman"/>
                <w:color w:val="000000" w:themeColor="text1"/>
                <w:sz w:val="24"/>
                <w:szCs w:val="24"/>
                <w:lang w:eastAsia="ru-RU"/>
              </w:rPr>
            </w:pPr>
            <w:r w:rsidRPr="00E450B1">
              <w:rPr>
                <w:rFonts w:eastAsia="Times New Roman" w:cs="Times New Roman"/>
                <w:color w:val="000000" w:themeColor="text1"/>
                <w:sz w:val="24"/>
                <w:szCs w:val="24"/>
                <w:lang w:eastAsia="ru-RU"/>
              </w:rPr>
              <w:t>0,00</w:t>
            </w:r>
          </w:p>
          <w:p w14:paraId="23511FCC" w14:textId="77777777" w:rsidR="0089027C" w:rsidRPr="00E450B1" w:rsidRDefault="0089027C" w:rsidP="00E450B1">
            <w:pPr>
              <w:spacing w:after="0"/>
              <w:ind w:left="174" w:right="153"/>
              <w:jc w:val="both"/>
              <w:rPr>
                <w:rFonts w:eastAsia="Times New Roman" w:cs="Times New Roman"/>
                <w:color w:val="000000" w:themeColor="text1"/>
                <w:sz w:val="24"/>
                <w:szCs w:val="24"/>
                <w:lang w:eastAsia="ru-RU"/>
              </w:rPr>
            </w:pPr>
            <w:r w:rsidRPr="00E450B1">
              <w:rPr>
                <w:rFonts w:eastAsia="Times New Roman" w:cs="Times New Roman"/>
                <w:color w:val="000000" w:themeColor="text1"/>
                <w:sz w:val="24"/>
                <w:szCs w:val="24"/>
                <w:lang w:eastAsia="ru-RU"/>
              </w:rPr>
              <w:t>(витрати відсутні)</w:t>
            </w:r>
          </w:p>
        </w:tc>
      </w:tr>
      <w:tr w:rsidR="006032D6" w:rsidRPr="00CD2B8F" w14:paraId="5BF2BADF" w14:textId="77777777" w:rsidTr="001E6303">
        <w:tc>
          <w:tcPr>
            <w:tcW w:w="548" w:type="dxa"/>
            <w:shd w:val="clear" w:color="auto" w:fill="auto"/>
            <w:vAlign w:val="center"/>
            <w:hideMark/>
          </w:tcPr>
          <w:p w14:paraId="2A25C0B2" w14:textId="77777777" w:rsidR="0089027C" w:rsidRPr="00E450B1" w:rsidRDefault="0089027C" w:rsidP="004058D2">
            <w:pPr>
              <w:spacing w:after="0"/>
              <w:jc w:val="both"/>
              <w:rPr>
                <w:rFonts w:eastAsia="Times New Roman" w:cs="Times New Roman"/>
                <w:color w:val="000000" w:themeColor="text1"/>
                <w:sz w:val="24"/>
                <w:szCs w:val="24"/>
                <w:lang w:eastAsia="ru-RU"/>
              </w:rPr>
            </w:pPr>
            <w:r w:rsidRPr="00E450B1">
              <w:rPr>
                <w:rFonts w:eastAsia="Times New Roman" w:cs="Times New Roman"/>
                <w:color w:val="000000" w:themeColor="text1"/>
                <w:sz w:val="24"/>
                <w:szCs w:val="24"/>
                <w:lang w:eastAsia="ru-RU"/>
              </w:rPr>
              <w:t>13</w:t>
            </w:r>
          </w:p>
        </w:tc>
        <w:tc>
          <w:tcPr>
            <w:tcW w:w="5388" w:type="dxa"/>
            <w:shd w:val="clear" w:color="auto" w:fill="auto"/>
            <w:vAlign w:val="center"/>
            <w:hideMark/>
          </w:tcPr>
          <w:p w14:paraId="055E2923" w14:textId="77777777" w:rsidR="0089027C" w:rsidRPr="00E450B1" w:rsidRDefault="0089027C" w:rsidP="00E450B1">
            <w:pPr>
              <w:spacing w:after="0"/>
              <w:ind w:left="174" w:right="153"/>
              <w:jc w:val="both"/>
              <w:rPr>
                <w:rFonts w:eastAsia="Times New Roman" w:cs="Times New Roman"/>
                <w:color w:val="000000" w:themeColor="text1"/>
                <w:sz w:val="24"/>
                <w:szCs w:val="24"/>
                <w:lang w:eastAsia="ru-RU"/>
              </w:rPr>
            </w:pPr>
            <w:r w:rsidRPr="00E450B1">
              <w:rPr>
                <w:rFonts w:eastAsia="Times New Roman" w:cs="Times New Roman"/>
                <w:color w:val="000000" w:themeColor="text1"/>
                <w:sz w:val="24"/>
                <w:szCs w:val="24"/>
                <w:lang w:eastAsia="ru-RU"/>
              </w:rPr>
              <w:t>Інші процедури</w:t>
            </w:r>
          </w:p>
        </w:tc>
        <w:tc>
          <w:tcPr>
            <w:tcW w:w="2002" w:type="dxa"/>
            <w:shd w:val="clear" w:color="auto" w:fill="auto"/>
            <w:vAlign w:val="center"/>
            <w:hideMark/>
          </w:tcPr>
          <w:p w14:paraId="085CC73C" w14:textId="77777777" w:rsidR="0089027C" w:rsidRPr="00E450B1" w:rsidRDefault="0089027C" w:rsidP="00E450B1">
            <w:pPr>
              <w:spacing w:after="0"/>
              <w:ind w:left="174" w:right="153"/>
              <w:jc w:val="both"/>
              <w:rPr>
                <w:rFonts w:eastAsia="Times New Roman" w:cs="Times New Roman"/>
                <w:color w:val="000000" w:themeColor="text1"/>
                <w:sz w:val="24"/>
                <w:szCs w:val="24"/>
                <w:lang w:eastAsia="ru-RU"/>
              </w:rPr>
            </w:pPr>
            <w:r w:rsidRPr="00E450B1">
              <w:rPr>
                <w:rFonts w:eastAsia="Times New Roman" w:cs="Times New Roman"/>
                <w:color w:val="000000" w:themeColor="text1"/>
                <w:sz w:val="24"/>
                <w:szCs w:val="24"/>
                <w:lang w:eastAsia="ru-RU"/>
              </w:rPr>
              <w:t>0,00</w:t>
            </w:r>
          </w:p>
          <w:p w14:paraId="6A540004" w14:textId="77777777" w:rsidR="0089027C" w:rsidRPr="00E450B1" w:rsidRDefault="0089027C" w:rsidP="00E450B1">
            <w:pPr>
              <w:spacing w:after="0"/>
              <w:ind w:left="174" w:right="153"/>
              <w:jc w:val="both"/>
              <w:rPr>
                <w:rFonts w:eastAsia="Times New Roman" w:cs="Times New Roman"/>
                <w:color w:val="000000" w:themeColor="text1"/>
                <w:sz w:val="24"/>
                <w:szCs w:val="24"/>
                <w:lang w:eastAsia="ru-RU"/>
              </w:rPr>
            </w:pPr>
            <w:r w:rsidRPr="00E450B1">
              <w:rPr>
                <w:rFonts w:eastAsia="Times New Roman" w:cs="Times New Roman"/>
                <w:color w:val="000000" w:themeColor="text1"/>
                <w:sz w:val="24"/>
                <w:szCs w:val="24"/>
                <w:lang w:eastAsia="ru-RU"/>
              </w:rPr>
              <w:t>(витрати відсутні) </w:t>
            </w:r>
          </w:p>
        </w:tc>
        <w:tc>
          <w:tcPr>
            <w:tcW w:w="3459" w:type="dxa"/>
            <w:shd w:val="clear" w:color="auto" w:fill="auto"/>
            <w:vAlign w:val="center"/>
            <w:hideMark/>
          </w:tcPr>
          <w:p w14:paraId="339194A3" w14:textId="77777777" w:rsidR="0089027C" w:rsidRPr="00E450B1" w:rsidRDefault="0089027C" w:rsidP="00E450B1">
            <w:pPr>
              <w:spacing w:after="0"/>
              <w:ind w:left="174" w:right="153"/>
              <w:jc w:val="both"/>
              <w:rPr>
                <w:rFonts w:eastAsia="Times New Roman" w:cs="Times New Roman"/>
                <w:color w:val="000000" w:themeColor="text1"/>
                <w:sz w:val="24"/>
                <w:szCs w:val="24"/>
                <w:lang w:eastAsia="ru-RU"/>
              </w:rPr>
            </w:pPr>
            <w:r w:rsidRPr="00E450B1">
              <w:rPr>
                <w:rFonts w:eastAsia="Times New Roman" w:cs="Times New Roman"/>
                <w:color w:val="000000" w:themeColor="text1"/>
                <w:sz w:val="24"/>
                <w:szCs w:val="24"/>
                <w:lang w:eastAsia="ru-RU"/>
              </w:rPr>
              <w:t>0,00</w:t>
            </w:r>
          </w:p>
          <w:p w14:paraId="72FFFC5D" w14:textId="77777777" w:rsidR="0089027C" w:rsidRPr="00E450B1" w:rsidRDefault="0089027C" w:rsidP="00E450B1">
            <w:pPr>
              <w:spacing w:after="0"/>
              <w:ind w:left="174" w:right="153"/>
              <w:jc w:val="both"/>
              <w:rPr>
                <w:rFonts w:eastAsia="Times New Roman" w:cs="Times New Roman"/>
                <w:color w:val="000000" w:themeColor="text1"/>
                <w:sz w:val="24"/>
                <w:szCs w:val="24"/>
                <w:lang w:eastAsia="ru-RU"/>
              </w:rPr>
            </w:pPr>
            <w:r w:rsidRPr="00E450B1">
              <w:rPr>
                <w:rFonts w:eastAsia="Times New Roman" w:cs="Times New Roman"/>
                <w:color w:val="000000" w:themeColor="text1"/>
                <w:sz w:val="24"/>
                <w:szCs w:val="24"/>
                <w:lang w:eastAsia="ru-RU"/>
              </w:rPr>
              <w:t>(витрати відсутні)</w:t>
            </w:r>
          </w:p>
        </w:tc>
        <w:tc>
          <w:tcPr>
            <w:tcW w:w="0" w:type="auto"/>
            <w:shd w:val="clear" w:color="auto" w:fill="auto"/>
            <w:vAlign w:val="center"/>
            <w:hideMark/>
          </w:tcPr>
          <w:p w14:paraId="6181831B" w14:textId="77777777" w:rsidR="0089027C" w:rsidRPr="00E450B1" w:rsidRDefault="0089027C" w:rsidP="00E450B1">
            <w:pPr>
              <w:spacing w:after="0"/>
              <w:ind w:left="174" w:right="153"/>
              <w:jc w:val="both"/>
              <w:rPr>
                <w:rFonts w:eastAsia="Times New Roman" w:cs="Times New Roman"/>
                <w:color w:val="000000" w:themeColor="text1"/>
                <w:sz w:val="24"/>
                <w:szCs w:val="24"/>
                <w:lang w:eastAsia="ru-RU"/>
              </w:rPr>
            </w:pPr>
            <w:r w:rsidRPr="00E450B1">
              <w:rPr>
                <w:rFonts w:eastAsia="Times New Roman" w:cs="Times New Roman"/>
                <w:color w:val="000000" w:themeColor="text1"/>
                <w:sz w:val="24"/>
                <w:szCs w:val="24"/>
                <w:lang w:eastAsia="ru-RU"/>
              </w:rPr>
              <w:t>0,00</w:t>
            </w:r>
          </w:p>
          <w:p w14:paraId="408F7E72" w14:textId="77777777" w:rsidR="0089027C" w:rsidRPr="00E450B1" w:rsidRDefault="0089027C" w:rsidP="00E450B1">
            <w:pPr>
              <w:spacing w:after="0"/>
              <w:ind w:left="174" w:right="153"/>
              <w:jc w:val="both"/>
              <w:rPr>
                <w:rFonts w:eastAsia="Times New Roman" w:cs="Times New Roman"/>
                <w:color w:val="000000" w:themeColor="text1"/>
                <w:sz w:val="24"/>
                <w:szCs w:val="24"/>
                <w:lang w:eastAsia="ru-RU"/>
              </w:rPr>
            </w:pPr>
            <w:r w:rsidRPr="00E450B1">
              <w:rPr>
                <w:rFonts w:eastAsia="Times New Roman" w:cs="Times New Roman"/>
                <w:color w:val="000000" w:themeColor="text1"/>
                <w:sz w:val="24"/>
                <w:szCs w:val="24"/>
                <w:lang w:eastAsia="ru-RU"/>
              </w:rPr>
              <w:t>(витрати відсутні)</w:t>
            </w:r>
          </w:p>
        </w:tc>
      </w:tr>
      <w:tr w:rsidR="006032D6" w:rsidRPr="00CD2B8F" w14:paraId="5FA4D72D" w14:textId="77777777" w:rsidTr="001E6303">
        <w:tc>
          <w:tcPr>
            <w:tcW w:w="548" w:type="dxa"/>
            <w:shd w:val="clear" w:color="auto" w:fill="auto"/>
            <w:vAlign w:val="center"/>
            <w:hideMark/>
          </w:tcPr>
          <w:p w14:paraId="09F7E697" w14:textId="77777777" w:rsidR="0089027C" w:rsidRPr="00E450B1" w:rsidRDefault="0089027C" w:rsidP="004058D2">
            <w:pPr>
              <w:spacing w:after="0"/>
              <w:jc w:val="both"/>
              <w:rPr>
                <w:rFonts w:eastAsia="Times New Roman" w:cs="Times New Roman"/>
                <w:color w:val="000000" w:themeColor="text1"/>
                <w:sz w:val="24"/>
                <w:szCs w:val="24"/>
                <w:lang w:eastAsia="ru-RU"/>
              </w:rPr>
            </w:pPr>
            <w:r w:rsidRPr="00E450B1">
              <w:rPr>
                <w:rFonts w:eastAsia="Times New Roman" w:cs="Times New Roman"/>
                <w:color w:val="000000" w:themeColor="text1"/>
                <w:sz w:val="24"/>
                <w:szCs w:val="24"/>
                <w:lang w:eastAsia="ru-RU"/>
              </w:rPr>
              <w:t>14</w:t>
            </w:r>
          </w:p>
        </w:tc>
        <w:tc>
          <w:tcPr>
            <w:tcW w:w="5388" w:type="dxa"/>
            <w:shd w:val="clear" w:color="auto" w:fill="auto"/>
            <w:vAlign w:val="center"/>
            <w:hideMark/>
          </w:tcPr>
          <w:p w14:paraId="0655DFB6" w14:textId="77777777" w:rsidR="0089027C" w:rsidRPr="00E450B1" w:rsidRDefault="0089027C" w:rsidP="00E450B1">
            <w:pPr>
              <w:spacing w:after="0"/>
              <w:ind w:left="174" w:right="153"/>
              <w:jc w:val="both"/>
              <w:rPr>
                <w:rFonts w:eastAsia="Times New Roman" w:cs="Times New Roman"/>
                <w:color w:val="000000" w:themeColor="text1"/>
                <w:sz w:val="24"/>
                <w:szCs w:val="24"/>
                <w:lang w:eastAsia="ru-RU"/>
              </w:rPr>
            </w:pPr>
            <w:r w:rsidRPr="00E450B1">
              <w:rPr>
                <w:rFonts w:eastAsia="Times New Roman" w:cs="Times New Roman"/>
                <w:color w:val="000000" w:themeColor="text1"/>
                <w:sz w:val="24"/>
                <w:szCs w:val="24"/>
                <w:lang w:eastAsia="ru-RU"/>
              </w:rPr>
              <w:t>Разом гривень</w:t>
            </w:r>
          </w:p>
        </w:tc>
        <w:tc>
          <w:tcPr>
            <w:tcW w:w="2002" w:type="dxa"/>
            <w:shd w:val="clear" w:color="auto" w:fill="auto"/>
            <w:vAlign w:val="center"/>
            <w:hideMark/>
          </w:tcPr>
          <w:p w14:paraId="27740D14" w14:textId="3F56965A" w:rsidR="0089027C" w:rsidRPr="00E450B1" w:rsidRDefault="00E450B1" w:rsidP="00E450B1">
            <w:pPr>
              <w:spacing w:after="0"/>
              <w:ind w:left="174" w:right="153"/>
              <w:jc w:val="both"/>
              <w:rPr>
                <w:rFonts w:eastAsia="Times New Roman" w:cs="Times New Roman"/>
                <w:color w:val="000000" w:themeColor="text1"/>
                <w:sz w:val="24"/>
                <w:szCs w:val="24"/>
                <w:lang w:eastAsia="ru-RU"/>
              </w:rPr>
            </w:pPr>
            <w:r w:rsidRPr="00E450B1">
              <w:rPr>
                <w:rFonts w:eastAsia="Times New Roman" w:cs="Times New Roman"/>
                <w:color w:val="000000" w:themeColor="text1"/>
                <w:sz w:val="24"/>
                <w:szCs w:val="24"/>
                <w:lang w:eastAsia="ru-RU"/>
              </w:rPr>
              <w:t>78,52</w:t>
            </w:r>
          </w:p>
        </w:tc>
        <w:tc>
          <w:tcPr>
            <w:tcW w:w="3459" w:type="dxa"/>
            <w:shd w:val="clear" w:color="auto" w:fill="auto"/>
            <w:vAlign w:val="center"/>
            <w:hideMark/>
          </w:tcPr>
          <w:p w14:paraId="2A268871" w14:textId="77777777" w:rsidR="0089027C" w:rsidRPr="00E450B1" w:rsidRDefault="0089027C" w:rsidP="00E450B1">
            <w:pPr>
              <w:spacing w:after="0"/>
              <w:ind w:left="174" w:right="153"/>
              <w:jc w:val="both"/>
              <w:rPr>
                <w:rFonts w:eastAsia="Times New Roman" w:cs="Times New Roman"/>
                <w:color w:val="000000" w:themeColor="text1"/>
                <w:sz w:val="24"/>
                <w:szCs w:val="24"/>
                <w:lang w:eastAsia="ru-RU"/>
              </w:rPr>
            </w:pPr>
            <w:r w:rsidRPr="00E450B1">
              <w:rPr>
                <w:rFonts w:eastAsia="Times New Roman" w:cs="Times New Roman"/>
                <w:color w:val="000000" w:themeColor="text1"/>
                <w:sz w:val="24"/>
                <w:szCs w:val="24"/>
                <w:lang w:eastAsia="ru-RU"/>
              </w:rPr>
              <w:t>-</w:t>
            </w:r>
          </w:p>
        </w:tc>
        <w:tc>
          <w:tcPr>
            <w:tcW w:w="0" w:type="auto"/>
            <w:shd w:val="clear" w:color="auto" w:fill="auto"/>
            <w:vAlign w:val="center"/>
            <w:hideMark/>
          </w:tcPr>
          <w:p w14:paraId="234D182A" w14:textId="6F610FBB" w:rsidR="0089027C" w:rsidRPr="00E450B1" w:rsidRDefault="00E450B1" w:rsidP="00E450B1">
            <w:pPr>
              <w:spacing w:after="0"/>
              <w:ind w:left="174" w:right="153"/>
              <w:jc w:val="both"/>
              <w:rPr>
                <w:rFonts w:eastAsia="Times New Roman" w:cs="Times New Roman"/>
                <w:color w:val="000000" w:themeColor="text1"/>
                <w:sz w:val="24"/>
                <w:szCs w:val="24"/>
                <w:lang w:eastAsia="ru-RU"/>
              </w:rPr>
            </w:pPr>
            <w:r w:rsidRPr="00E450B1">
              <w:rPr>
                <w:rFonts w:eastAsia="Times New Roman" w:cs="Times New Roman"/>
                <w:color w:val="000000" w:themeColor="text1"/>
                <w:sz w:val="24"/>
                <w:szCs w:val="24"/>
                <w:lang w:eastAsia="ru-RU"/>
              </w:rPr>
              <w:t>78,52</w:t>
            </w:r>
          </w:p>
        </w:tc>
      </w:tr>
      <w:tr w:rsidR="006032D6" w:rsidRPr="00CD2B8F" w14:paraId="4526A37C" w14:textId="77777777" w:rsidTr="001E6303">
        <w:tc>
          <w:tcPr>
            <w:tcW w:w="548" w:type="dxa"/>
            <w:shd w:val="clear" w:color="auto" w:fill="auto"/>
            <w:vAlign w:val="center"/>
            <w:hideMark/>
          </w:tcPr>
          <w:p w14:paraId="51DFC3F8" w14:textId="77777777" w:rsidR="0089027C" w:rsidRPr="00E450B1" w:rsidRDefault="0089027C" w:rsidP="004058D2">
            <w:pPr>
              <w:spacing w:after="0"/>
              <w:jc w:val="both"/>
              <w:rPr>
                <w:rFonts w:eastAsia="Times New Roman" w:cs="Times New Roman"/>
                <w:color w:val="000000" w:themeColor="text1"/>
                <w:sz w:val="24"/>
                <w:szCs w:val="24"/>
                <w:lang w:eastAsia="ru-RU"/>
              </w:rPr>
            </w:pPr>
            <w:r w:rsidRPr="00E450B1">
              <w:rPr>
                <w:rFonts w:eastAsia="Times New Roman" w:cs="Times New Roman"/>
                <w:color w:val="000000" w:themeColor="text1"/>
                <w:sz w:val="24"/>
                <w:szCs w:val="24"/>
                <w:lang w:eastAsia="ru-RU"/>
              </w:rPr>
              <w:t>15</w:t>
            </w:r>
          </w:p>
        </w:tc>
        <w:tc>
          <w:tcPr>
            <w:tcW w:w="5388" w:type="dxa"/>
            <w:shd w:val="clear" w:color="auto" w:fill="auto"/>
            <w:vAlign w:val="center"/>
            <w:hideMark/>
          </w:tcPr>
          <w:p w14:paraId="106DED25" w14:textId="77777777" w:rsidR="0089027C" w:rsidRPr="00E450B1" w:rsidRDefault="0089027C" w:rsidP="00E450B1">
            <w:pPr>
              <w:spacing w:after="0"/>
              <w:ind w:left="174" w:right="153"/>
              <w:jc w:val="both"/>
              <w:rPr>
                <w:rFonts w:eastAsia="Times New Roman" w:cs="Times New Roman"/>
                <w:color w:val="000000" w:themeColor="text1"/>
                <w:sz w:val="24"/>
                <w:szCs w:val="24"/>
                <w:lang w:eastAsia="ru-RU"/>
              </w:rPr>
            </w:pPr>
            <w:r w:rsidRPr="00E450B1">
              <w:rPr>
                <w:rFonts w:eastAsia="Times New Roman" w:cs="Times New Roman"/>
                <w:color w:val="000000" w:themeColor="text1"/>
                <w:sz w:val="24"/>
                <w:szCs w:val="24"/>
                <w:lang w:eastAsia="ru-RU"/>
              </w:rPr>
              <w:t>Кількість суб’єктів малого підприємництва, що повинні виконати вимоги регулювання, одиниць</w:t>
            </w:r>
          </w:p>
        </w:tc>
        <w:tc>
          <w:tcPr>
            <w:tcW w:w="2002" w:type="dxa"/>
            <w:shd w:val="clear" w:color="auto" w:fill="auto"/>
            <w:vAlign w:val="center"/>
            <w:hideMark/>
          </w:tcPr>
          <w:p w14:paraId="642F5511" w14:textId="3332FE9B" w:rsidR="0089027C" w:rsidRPr="00E450B1" w:rsidRDefault="00E450B1" w:rsidP="00E450B1">
            <w:pPr>
              <w:spacing w:after="0"/>
              <w:ind w:left="174" w:right="153"/>
              <w:jc w:val="both"/>
              <w:rPr>
                <w:rFonts w:eastAsia="Times New Roman" w:cs="Times New Roman"/>
                <w:color w:val="000000" w:themeColor="text1"/>
                <w:sz w:val="24"/>
                <w:szCs w:val="24"/>
                <w:lang w:eastAsia="ru-RU"/>
              </w:rPr>
            </w:pPr>
            <w:r w:rsidRPr="00E450B1">
              <w:rPr>
                <w:rFonts w:eastAsia="Times New Roman" w:cs="Times New Roman"/>
                <w:color w:val="000000" w:themeColor="text1"/>
                <w:sz w:val="24"/>
                <w:szCs w:val="24"/>
                <w:lang w:eastAsia="ru-RU"/>
              </w:rPr>
              <w:t>115</w:t>
            </w:r>
          </w:p>
        </w:tc>
        <w:tc>
          <w:tcPr>
            <w:tcW w:w="3459" w:type="dxa"/>
            <w:shd w:val="clear" w:color="auto" w:fill="auto"/>
            <w:vAlign w:val="center"/>
            <w:hideMark/>
          </w:tcPr>
          <w:p w14:paraId="06DF68F6" w14:textId="77777777" w:rsidR="0089027C" w:rsidRPr="00E450B1" w:rsidRDefault="0089027C" w:rsidP="00E450B1">
            <w:pPr>
              <w:spacing w:after="0"/>
              <w:ind w:left="174" w:right="153"/>
              <w:jc w:val="both"/>
              <w:rPr>
                <w:rFonts w:eastAsia="Times New Roman" w:cs="Times New Roman"/>
                <w:color w:val="000000" w:themeColor="text1"/>
                <w:sz w:val="24"/>
                <w:szCs w:val="24"/>
                <w:lang w:eastAsia="ru-RU"/>
              </w:rPr>
            </w:pPr>
            <w:r w:rsidRPr="00E450B1">
              <w:rPr>
                <w:rFonts w:eastAsia="Times New Roman" w:cs="Times New Roman"/>
                <w:color w:val="000000" w:themeColor="text1"/>
                <w:sz w:val="24"/>
                <w:szCs w:val="24"/>
                <w:lang w:eastAsia="ru-RU"/>
              </w:rPr>
              <w:t>-</w:t>
            </w:r>
          </w:p>
        </w:tc>
        <w:tc>
          <w:tcPr>
            <w:tcW w:w="0" w:type="auto"/>
            <w:shd w:val="clear" w:color="auto" w:fill="auto"/>
            <w:vAlign w:val="center"/>
            <w:hideMark/>
          </w:tcPr>
          <w:p w14:paraId="43CA5B8A" w14:textId="2B706418" w:rsidR="0089027C" w:rsidRPr="00E450B1" w:rsidRDefault="00E450B1" w:rsidP="00E450B1">
            <w:pPr>
              <w:spacing w:after="0"/>
              <w:ind w:left="174" w:right="153"/>
              <w:jc w:val="both"/>
              <w:rPr>
                <w:rFonts w:eastAsia="Times New Roman" w:cs="Times New Roman"/>
                <w:color w:val="000000" w:themeColor="text1"/>
                <w:sz w:val="24"/>
                <w:szCs w:val="24"/>
                <w:lang w:eastAsia="ru-RU"/>
              </w:rPr>
            </w:pPr>
            <w:r w:rsidRPr="00E450B1">
              <w:rPr>
                <w:rFonts w:eastAsia="Times New Roman" w:cs="Times New Roman"/>
                <w:color w:val="000000" w:themeColor="text1"/>
                <w:sz w:val="24"/>
                <w:szCs w:val="24"/>
                <w:lang w:eastAsia="ru-RU"/>
              </w:rPr>
              <w:t>115</w:t>
            </w:r>
          </w:p>
        </w:tc>
      </w:tr>
      <w:tr w:rsidR="006032D6" w:rsidRPr="00CD2B8F" w14:paraId="6D28705B" w14:textId="77777777" w:rsidTr="001E6303">
        <w:tc>
          <w:tcPr>
            <w:tcW w:w="548" w:type="dxa"/>
            <w:shd w:val="clear" w:color="auto" w:fill="auto"/>
            <w:vAlign w:val="center"/>
            <w:hideMark/>
          </w:tcPr>
          <w:p w14:paraId="765AAA87" w14:textId="77777777" w:rsidR="0089027C" w:rsidRPr="00E450B1" w:rsidRDefault="0089027C" w:rsidP="004058D2">
            <w:pPr>
              <w:spacing w:after="0"/>
              <w:jc w:val="both"/>
              <w:rPr>
                <w:rFonts w:eastAsia="Times New Roman" w:cs="Times New Roman"/>
                <w:color w:val="000000" w:themeColor="text1"/>
                <w:sz w:val="24"/>
                <w:szCs w:val="24"/>
                <w:lang w:eastAsia="ru-RU"/>
              </w:rPr>
            </w:pPr>
            <w:r w:rsidRPr="00E450B1">
              <w:rPr>
                <w:rFonts w:eastAsia="Times New Roman" w:cs="Times New Roman"/>
                <w:color w:val="000000" w:themeColor="text1"/>
                <w:sz w:val="24"/>
                <w:szCs w:val="24"/>
                <w:lang w:eastAsia="ru-RU"/>
              </w:rPr>
              <w:t>16</w:t>
            </w:r>
          </w:p>
        </w:tc>
        <w:tc>
          <w:tcPr>
            <w:tcW w:w="5388" w:type="dxa"/>
            <w:shd w:val="clear" w:color="auto" w:fill="auto"/>
            <w:vAlign w:val="center"/>
            <w:hideMark/>
          </w:tcPr>
          <w:p w14:paraId="0F4CFF1F" w14:textId="77777777" w:rsidR="0089027C" w:rsidRPr="00E450B1" w:rsidRDefault="0089027C" w:rsidP="00E450B1">
            <w:pPr>
              <w:spacing w:after="0"/>
              <w:ind w:left="174" w:right="153"/>
              <w:jc w:val="both"/>
              <w:rPr>
                <w:rFonts w:eastAsia="Times New Roman" w:cs="Times New Roman"/>
                <w:color w:val="000000" w:themeColor="text1"/>
                <w:sz w:val="24"/>
                <w:szCs w:val="24"/>
                <w:lang w:eastAsia="ru-RU"/>
              </w:rPr>
            </w:pPr>
            <w:r w:rsidRPr="00E450B1">
              <w:rPr>
                <w:rFonts w:eastAsia="Times New Roman" w:cs="Times New Roman"/>
                <w:color w:val="000000" w:themeColor="text1"/>
                <w:sz w:val="24"/>
                <w:szCs w:val="24"/>
                <w:lang w:eastAsia="ru-RU"/>
              </w:rPr>
              <w:t>Сумарно, гривень</w:t>
            </w:r>
          </w:p>
        </w:tc>
        <w:tc>
          <w:tcPr>
            <w:tcW w:w="2002" w:type="dxa"/>
            <w:shd w:val="clear" w:color="auto" w:fill="auto"/>
            <w:vAlign w:val="center"/>
            <w:hideMark/>
          </w:tcPr>
          <w:p w14:paraId="17E40854" w14:textId="0D15476F" w:rsidR="0089027C" w:rsidRPr="00E450B1" w:rsidRDefault="00E450B1" w:rsidP="00E450B1">
            <w:pPr>
              <w:spacing w:after="0"/>
              <w:ind w:left="174" w:right="153"/>
              <w:jc w:val="both"/>
              <w:rPr>
                <w:rFonts w:eastAsia="Times New Roman" w:cs="Times New Roman"/>
                <w:color w:val="000000" w:themeColor="text1"/>
                <w:sz w:val="24"/>
                <w:szCs w:val="24"/>
                <w:lang w:eastAsia="ru-RU"/>
              </w:rPr>
            </w:pPr>
            <w:r w:rsidRPr="00E450B1">
              <w:rPr>
                <w:rFonts w:eastAsia="Times New Roman" w:cs="Times New Roman"/>
                <w:color w:val="000000" w:themeColor="text1"/>
                <w:sz w:val="24"/>
                <w:szCs w:val="24"/>
                <w:lang w:eastAsia="ru-RU"/>
              </w:rPr>
              <w:t>9029,80</w:t>
            </w:r>
          </w:p>
        </w:tc>
        <w:tc>
          <w:tcPr>
            <w:tcW w:w="3459" w:type="dxa"/>
            <w:shd w:val="clear" w:color="auto" w:fill="auto"/>
            <w:vAlign w:val="center"/>
            <w:hideMark/>
          </w:tcPr>
          <w:p w14:paraId="22203D9B" w14:textId="77777777" w:rsidR="0089027C" w:rsidRPr="00E450B1" w:rsidRDefault="0089027C" w:rsidP="00E450B1">
            <w:pPr>
              <w:spacing w:after="0"/>
              <w:ind w:left="174" w:right="153"/>
              <w:jc w:val="both"/>
              <w:rPr>
                <w:rFonts w:eastAsia="Times New Roman" w:cs="Times New Roman"/>
                <w:color w:val="000000" w:themeColor="text1"/>
                <w:sz w:val="24"/>
                <w:szCs w:val="24"/>
                <w:lang w:eastAsia="ru-RU"/>
              </w:rPr>
            </w:pPr>
            <w:r w:rsidRPr="00E450B1">
              <w:rPr>
                <w:rFonts w:eastAsia="Times New Roman" w:cs="Times New Roman"/>
                <w:color w:val="000000" w:themeColor="text1"/>
                <w:sz w:val="24"/>
                <w:szCs w:val="24"/>
                <w:lang w:eastAsia="ru-RU"/>
              </w:rPr>
              <w:t> </w:t>
            </w:r>
          </w:p>
        </w:tc>
        <w:tc>
          <w:tcPr>
            <w:tcW w:w="0" w:type="auto"/>
            <w:shd w:val="clear" w:color="auto" w:fill="auto"/>
            <w:vAlign w:val="center"/>
            <w:hideMark/>
          </w:tcPr>
          <w:p w14:paraId="49E83AE6" w14:textId="4399C9C2" w:rsidR="0089027C" w:rsidRPr="00E450B1" w:rsidRDefault="00E450B1" w:rsidP="00E450B1">
            <w:pPr>
              <w:spacing w:after="0"/>
              <w:ind w:left="174" w:right="153"/>
              <w:jc w:val="both"/>
              <w:rPr>
                <w:rFonts w:eastAsia="Times New Roman" w:cs="Times New Roman"/>
                <w:color w:val="000000" w:themeColor="text1"/>
                <w:sz w:val="24"/>
                <w:szCs w:val="24"/>
                <w:lang w:eastAsia="ru-RU"/>
              </w:rPr>
            </w:pPr>
            <w:r w:rsidRPr="00E450B1">
              <w:rPr>
                <w:rFonts w:eastAsia="Times New Roman" w:cs="Times New Roman"/>
                <w:color w:val="000000" w:themeColor="text1"/>
                <w:sz w:val="24"/>
                <w:szCs w:val="24"/>
                <w:lang w:eastAsia="ru-RU"/>
              </w:rPr>
              <w:t>9029,80</w:t>
            </w:r>
          </w:p>
        </w:tc>
      </w:tr>
    </w:tbl>
    <w:p w14:paraId="436B34FD" w14:textId="77777777" w:rsidR="0089027C" w:rsidRPr="00E450B1" w:rsidRDefault="0089027C" w:rsidP="00BA6622">
      <w:pPr>
        <w:shd w:val="clear" w:color="auto" w:fill="FFFFFF"/>
        <w:spacing w:after="0"/>
        <w:ind w:left="709"/>
        <w:jc w:val="both"/>
        <w:rPr>
          <w:rFonts w:eastAsia="Times New Roman" w:cs="Times New Roman"/>
          <w:color w:val="000000" w:themeColor="text1"/>
          <w:sz w:val="24"/>
          <w:szCs w:val="24"/>
          <w:lang w:eastAsia="ru-RU"/>
        </w:rPr>
      </w:pPr>
      <w:r w:rsidRPr="00E450B1">
        <w:rPr>
          <w:rFonts w:eastAsia="Times New Roman" w:cs="Times New Roman"/>
          <w:color w:val="000000" w:themeColor="text1"/>
          <w:sz w:val="24"/>
          <w:szCs w:val="24"/>
          <w:lang w:eastAsia="ru-RU"/>
        </w:rPr>
        <w:t>* Примітки:</w:t>
      </w:r>
    </w:p>
    <w:p w14:paraId="02DCB757" w14:textId="77777777" w:rsidR="0089027C" w:rsidRPr="00CD2B8F" w:rsidRDefault="0089027C" w:rsidP="00BA6622">
      <w:pPr>
        <w:shd w:val="clear" w:color="auto" w:fill="FFFFFF"/>
        <w:spacing w:after="0"/>
        <w:ind w:left="709"/>
        <w:jc w:val="both"/>
        <w:rPr>
          <w:rFonts w:eastAsia="Times New Roman" w:cs="Times New Roman"/>
          <w:color w:val="040404"/>
          <w:sz w:val="24"/>
          <w:szCs w:val="24"/>
          <w:lang w:eastAsia="ru-RU"/>
        </w:rPr>
      </w:pPr>
      <w:r w:rsidRPr="00CD2B8F">
        <w:rPr>
          <w:rFonts w:eastAsia="Times New Roman" w:cs="Times New Roman"/>
          <w:color w:val="040404"/>
          <w:sz w:val="24"/>
          <w:szCs w:val="24"/>
          <w:lang w:eastAsia="ru-RU"/>
        </w:rPr>
        <w:t>* Інформація про розмір часу, який витрачається суб’єктами на виконання процедури є оціночною, отримана за результатами проведених консультацій.</w:t>
      </w:r>
    </w:p>
    <w:p w14:paraId="68722785" w14:textId="270C04A9" w:rsidR="0089027C" w:rsidRPr="00CD2B8F" w:rsidRDefault="0089027C" w:rsidP="00BA6622">
      <w:pPr>
        <w:shd w:val="clear" w:color="auto" w:fill="FFFFFF"/>
        <w:spacing w:after="0"/>
        <w:ind w:left="709"/>
        <w:jc w:val="both"/>
        <w:rPr>
          <w:rFonts w:eastAsia="Times New Roman" w:cs="Times New Roman"/>
          <w:color w:val="040404"/>
          <w:sz w:val="24"/>
          <w:szCs w:val="24"/>
          <w:lang w:eastAsia="ru-RU"/>
        </w:rPr>
      </w:pPr>
      <w:r w:rsidRPr="00CD2B8F">
        <w:rPr>
          <w:rFonts w:eastAsia="Times New Roman" w:cs="Times New Roman"/>
          <w:color w:val="040404"/>
          <w:sz w:val="24"/>
          <w:szCs w:val="24"/>
          <w:lang w:eastAsia="ru-RU"/>
        </w:rPr>
        <w:t xml:space="preserve">** У розрахунку вартості 1 години роботи використано вартість 1 години роботи, яка відповідно до Закону України «Про Державний бюджет України </w:t>
      </w:r>
      <w:r w:rsidR="00A52DD6">
        <w:rPr>
          <w:rFonts w:eastAsia="Times New Roman" w:cs="Times New Roman"/>
          <w:color w:val="040404"/>
          <w:sz w:val="24"/>
          <w:szCs w:val="24"/>
          <w:lang w:val="uk-UA" w:eastAsia="ru-RU"/>
        </w:rPr>
        <w:t xml:space="preserve">на </w:t>
      </w:r>
      <w:r w:rsidR="00A52DD6">
        <w:rPr>
          <w:rFonts w:eastAsia="Times New Roman" w:cs="Times New Roman"/>
          <w:color w:val="040404"/>
          <w:sz w:val="24"/>
          <w:szCs w:val="24"/>
          <w:lang w:eastAsia="ru-RU"/>
        </w:rPr>
        <w:t>2022</w:t>
      </w:r>
      <w:r w:rsidRPr="00CD2B8F">
        <w:rPr>
          <w:rFonts w:eastAsia="Times New Roman" w:cs="Times New Roman"/>
          <w:color w:val="040404"/>
          <w:sz w:val="24"/>
          <w:szCs w:val="24"/>
          <w:lang w:eastAsia="ru-RU"/>
        </w:rPr>
        <w:t xml:space="preserve"> рік», з 1 січня </w:t>
      </w:r>
      <w:r w:rsidR="00A52DD6">
        <w:rPr>
          <w:rFonts w:eastAsia="Times New Roman" w:cs="Times New Roman"/>
          <w:color w:val="040404"/>
          <w:sz w:val="24"/>
          <w:szCs w:val="24"/>
          <w:lang w:val="uk-UA" w:eastAsia="ru-RU"/>
        </w:rPr>
        <w:t>до 30 вересня 2022 року</w:t>
      </w:r>
      <w:r w:rsidR="00A52DD6">
        <w:rPr>
          <w:rFonts w:eastAsia="Times New Roman" w:cs="Times New Roman"/>
          <w:color w:val="040404"/>
          <w:sz w:val="24"/>
          <w:szCs w:val="24"/>
          <w:lang w:eastAsia="ru-RU"/>
        </w:rPr>
        <w:t xml:space="preserve"> становить 39 грн. 2</w:t>
      </w:r>
      <w:r w:rsidR="00A52DD6">
        <w:rPr>
          <w:rFonts w:eastAsia="Times New Roman" w:cs="Times New Roman"/>
          <w:color w:val="040404"/>
          <w:sz w:val="24"/>
          <w:szCs w:val="24"/>
          <w:lang w:val="uk-UA" w:eastAsia="ru-RU"/>
        </w:rPr>
        <w:t>6</w:t>
      </w:r>
      <w:r w:rsidRPr="00CD2B8F">
        <w:rPr>
          <w:rFonts w:eastAsia="Times New Roman" w:cs="Times New Roman"/>
          <w:color w:val="040404"/>
          <w:sz w:val="24"/>
          <w:szCs w:val="24"/>
          <w:lang w:eastAsia="ru-RU"/>
        </w:rPr>
        <w:t xml:space="preserve"> коп.</w:t>
      </w:r>
    </w:p>
    <w:p w14:paraId="2FDF3234" w14:textId="77777777" w:rsidR="006032D6" w:rsidRPr="00CD2B8F" w:rsidRDefault="006032D6" w:rsidP="00BA6622">
      <w:pPr>
        <w:shd w:val="clear" w:color="auto" w:fill="FFFFFF"/>
        <w:spacing w:after="0"/>
        <w:ind w:left="709"/>
        <w:jc w:val="both"/>
        <w:rPr>
          <w:rFonts w:eastAsia="Times New Roman" w:cs="Times New Roman"/>
          <w:color w:val="040404"/>
          <w:sz w:val="24"/>
          <w:szCs w:val="24"/>
          <w:lang w:eastAsia="ru-RU"/>
        </w:rPr>
        <w:sectPr w:rsidR="006032D6" w:rsidRPr="00CD2B8F" w:rsidSect="006032D6">
          <w:pgSz w:w="16838" w:h="11906" w:orient="landscape" w:code="9"/>
          <w:pgMar w:top="1701" w:right="1134" w:bottom="851" w:left="1134" w:header="709" w:footer="709" w:gutter="0"/>
          <w:cols w:space="708"/>
          <w:docGrid w:linePitch="360"/>
        </w:sectPr>
      </w:pPr>
    </w:p>
    <w:p w14:paraId="7E630BE1" w14:textId="08368D81" w:rsidR="0089027C" w:rsidRPr="00CD2B8F" w:rsidRDefault="0089027C" w:rsidP="00763E56">
      <w:pPr>
        <w:shd w:val="clear" w:color="auto" w:fill="FFFFFF"/>
        <w:spacing w:after="0"/>
        <w:ind w:firstLine="708"/>
        <w:jc w:val="both"/>
        <w:rPr>
          <w:rFonts w:eastAsia="Times New Roman" w:cs="Times New Roman"/>
          <w:color w:val="040404"/>
          <w:sz w:val="24"/>
          <w:szCs w:val="24"/>
          <w:lang w:eastAsia="ru-RU"/>
        </w:rPr>
      </w:pPr>
      <w:r w:rsidRPr="00CD2B8F">
        <w:rPr>
          <w:rFonts w:eastAsia="Times New Roman" w:cs="Times New Roman"/>
          <w:color w:val="040404"/>
          <w:sz w:val="24"/>
          <w:szCs w:val="24"/>
          <w:lang w:eastAsia="ru-RU"/>
        </w:rPr>
        <w:lastRenderedPageBreak/>
        <w:t>Бюджетні витрати на адміністрування регулювання суб’єктів малого підприємництва не передбачені.</w:t>
      </w:r>
    </w:p>
    <w:p w14:paraId="38CBC388" w14:textId="77777777" w:rsidR="0089027C" w:rsidRPr="00CD2B8F" w:rsidRDefault="0089027C" w:rsidP="00763E56">
      <w:pPr>
        <w:shd w:val="clear" w:color="auto" w:fill="FFFFFF"/>
        <w:spacing w:after="0"/>
        <w:ind w:firstLine="708"/>
        <w:jc w:val="both"/>
        <w:rPr>
          <w:rFonts w:eastAsia="Times New Roman" w:cs="Times New Roman"/>
          <w:color w:val="040404"/>
          <w:sz w:val="24"/>
          <w:szCs w:val="24"/>
          <w:lang w:eastAsia="ru-RU"/>
        </w:rPr>
      </w:pPr>
      <w:r w:rsidRPr="00CD2B8F">
        <w:rPr>
          <w:rFonts w:eastAsia="Times New Roman" w:cs="Times New Roman"/>
          <w:color w:val="040404"/>
          <w:sz w:val="24"/>
          <w:szCs w:val="24"/>
          <w:lang w:eastAsia="ru-RU"/>
        </w:rPr>
        <w:t>4. Розрахунок сумарних витрат суб’єктів малого підприємництва, що виникають на виконання вимог регулювання – запропонованим проектом рішення міська рада реалізує передбачену новим Законом України «Про оренду державного та комунального майна» можливість для представницьких органів місцевого самоврядування самостійного розроблення та затвердження нормативного акту щодо комунального майна в чітких межах визначених законом з метою врахування особливостей комунального майна та не покладає на суб’єктів малого підприємництва будь-яких додаткових витрат не передбачених законодавством з питань оренди комунального майна.</w:t>
      </w:r>
    </w:p>
    <w:p w14:paraId="7C18F791" w14:textId="77777777" w:rsidR="0089027C" w:rsidRPr="00CD2B8F" w:rsidRDefault="0089027C" w:rsidP="00763E56">
      <w:pPr>
        <w:shd w:val="clear" w:color="auto" w:fill="FFFFFF"/>
        <w:spacing w:after="0"/>
        <w:ind w:firstLine="708"/>
        <w:jc w:val="both"/>
        <w:rPr>
          <w:rFonts w:eastAsia="Times New Roman" w:cs="Times New Roman"/>
          <w:color w:val="040404"/>
          <w:sz w:val="24"/>
          <w:szCs w:val="24"/>
          <w:lang w:eastAsia="ru-RU"/>
        </w:rPr>
      </w:pPr>
      <w:r w:rsidRPr="00CD2B8F">
        <w:rPr>
          <w:rFonts w:eastAsia="Times New Roman" w:cs="Times New Roman"/>
          <w:color w:val="040404"/>
          <w:sz w:val="24"/>
          <w:szCs w:val="24"/>
          <w:lang w:eastAsia="ru-RU"/>
        </w:rPr>
        <w:t>5. Розроблення коригуючих (пом’якшувальних) заходів для малого підприємництва щодо запропонованого регулювання – неможливо, оскільки такі заходи не передбачено Законом України «Про оренду державного та комунального майна».</w:t>
      </w:r>
    </w:p>
    <w:sectPr w:rsidR="0089027C" w:rsidRPr="00CD2B8F"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5C65BD"/>
    <w:multiLevelType w:val="multilevel"/>
    <w:tmpl w:val="B7FE1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2EA"/>
    <w:rsid w:val="00000734"/>
    <w:rsid w:val="000030E6"/>
    <w:rsid w:val="000255AE"/>
    <w:rsid w:val="000318BE"/>
    <w:rsid w:val="000554D5"/>
    <w:rsid w:val="00057BA7"/>
    <w:rsid w:val="00061031"/>
    <w:rsid w:val="00063722"/>
    <w:rsid w:val="00067730"/>
    <w:rsid w:val="00070EE7"/>
    <w:rsid w:val="0007188A"/>
    <w:rsid w:val="000775E9"/>
    <w:rsid w:val="000A17B6"/>
    <w:rsid w:val="000D3DEF"/>
    <w:rsid w:val="000E6870"/>
    <w:rsid w:val="001364FD"/>
    <w:rsid w:val="00184B68"/>
    <w:rsid w:val="0019363B"/>
    <w:rsid w:val="001A3A48"/>
    <w:rsid w:val="001A503B"/>
    <w:rsid w:val="001C09B1"/>
    <w:rsid w:val="001E1D4C"/>
    <w:rsid w:val="001E29BD"/>
    <w:rsid w:val="001E6303"/>
    <w:rsid w:val="001F0D1B"/>
    <w:rsid w:val="002153D5"/>
    <w:rsid w:val="00274539"/>
    <w:rsid w:val="002A2FF3"/>
    <w:rsid w:val="002A6257"/>
    <w:rsid w:val="002B0576"/>
    <w:rsid w:val="002B49CC"/>
    <w:rsid w:val="002C4B69"/>
    <w:rsid w:val="002D0364"/>
    <w:rsid w:val="002F0F4C"/>
    <w:rsid w:val="00311F96"/>
    <w:rsid w:val="00321033"/>
    <w:rsid w:val="003369EF"/>
    <w:rsid w:val="00351160"/>
    <w:rsid w:val="00355DD8"/>
    <w:rsid w:val="003713FD"/>
    <w:rsid w:val="00380F2C"/>
    <w:rsid w:val="00392B29"/>
    <w:rsid w:val="003A52F2"/>
    <w:rsid w:val="003B1ABC"/>
    <w:rsid w:val="003B35E2"/>
    <w:rsid w:val="003D1631"/>
    <w:rsid w:val="003D73E3"/>
    <w:rsid w:val="003E3FFB"/>
    <w:rsid w:val="00401F49"/>
    <w:rsid w:val="004058D2"/>
    <w:rsid w:val="004109A0"/>
    <w:rsid w:val="00416992"/>
    <w:rsid w:val="00431672"/>
    <w:rsid w:val="00432940"/>
    <w:rsid w:val="00434F34"/>
    <w:rsid w:val="00436C51"/>
    <w:rsid w:val="0045235A"/>
    <w:rsid w:val="00455357"/>
    <w:rsid w:val="00462ABE"/>
    <w:rsid w:val="0048682C"/>
    <w:rsid w:val="004944BB"/>
    <w:rsid w:val="004A082B"/>
    <w:rsid w:val="004B13C4"/>
    <w:rsid w:val="004B71BE"/>
    <w:rsid w:val="004D4AC8"/>
    <w:rsid w:val="004E1572"/>
    <w:rsid w:val="00511086"/>
    <w:rsid w:val="00512068"/>
    <w:rsid w:val="005242B9"/>
    <w:rsid w:val="00541EB4"/>
    <w:rsid w:val="00552ACB"/>
    <w:rsid w:val="00574AAC"/>
    <w:rsid w:val="00596CDA"/>
    <w:rsid w:val="005B39CA"/>
    <w:rsid w:val="005B678F"/>
    <w:rsid w:val="005C342F"/>
    <w:rsid w:val="005C3605"/>
    <w:rsid w:val="005C4E40"/>
    <w:rsid w:val="005D615E"/>
    <w:rsid w:val="005D6EBD"/>
    <w:rsid w:val="005E05FE"/>
    <w:rsid w:val="005F1C60"/>
    <w:rsid w:val="006032D6"/>
    <w:rsid w:val="00621A57"/>
    <w:rsid w:val="00626906"/>
    <w:rsid w:val="00634EC8"/>
    <w:rsid w:val="006436CA"/>
    <w:rsid w:val="00691023"/>
    <w:rsid w:val="00696FB2"/>
    <w:rsid w:val="006C0B77"/>
    <w:rsid w:val="006C2354"/>
    <w:rsid w:val="006C2C30"/>
    <w:rsid w:val="006D32EA"/>
    <w:rsid w:val="006F57E4"/>
    <w:rsid w:val="0072529F"/>
    <w:rsid w:val="00747806"/>
    <w:rsid w:val="00753EA2"/>
    <w:rsid w:val="007571DA"/>
    <w:rsid w:val="00763E56"/>
    <w:rsid w:val="00774A66"/>
    <w:rsid w:val="00787258"/>
    <w:rsid w:val="00790787"/>
    <w:rsid w:val="007A21D8"/>
    <w:rsid w:val="007C0AE1"/>
    <w:rsid w:val="007C1EFC"/>
    <w:rsid w:val="00800AFC"/>
    <w:rsid w:val="0080541B"/>
    <w:rsid w:val="008242FF"/>
    <w:rsid w:val="008405DB"/>
    <w:rsid w:val="00870751"/>
    <w:rsid w:val="00881CFD"/>
    <w:rsid w:val="008822F8"/>
    <w:rsid w:val="0089027C"/>
    <w:rsid w:val="00893F44"/>
    <w:rsid w:val="008C1D3E"/>
    <w:rsid w:val="008C6A12"/>
    <w:rsid w:val="008E3C5D"/>
    <w:rsid w:val="008F3CC0"/>
    <w:rsid w:val="00921A09"/>
    <w:rsid w:val="00922C48"/>
    <w:rsid w:val="00932D19"/>
    <w:rsid w:val="009339E3"/>
    <w:rsid w:val="009416F0"/>
    <w:rsid w:val="00942B52"/>
    <w:rsid w:val="00944835"/>
    <w:rsid w:val="00950B06"/>
    <w:rsid w:val="009653BF"/>
    <w:rsid w:val="009706B3"/>
    <w:rsid w:val="00976021"/>
    <w:rsid w:val="00980662"/>
    <w:rsid w:val="0099268D"/>
    <w:rsid w:val="009B3BCD"/>
    <w:rsid w:val="009B4A60"/>
    <w:rsid w:val="009E1E87"/>
    <w:rsid w:val="009E716E"/>
    <w:rsid w:val="009F60DA"/>
    <w:rsid w:val="00A2144B"/>
    <w:rsid w:val="00A31332"/>
    <w:rsid w:val="00A328F7"/>
    <w:rsid w:val="00A32E7E"/>
    <w:rsid w:val="00A52DD6"/>
    <w:rsid w:val="00A608A4"/>
    <w:rsid w:val="00A639F1"/>
    <w:rsid w:val="00A716B2"/>
    <w:rsid w:val="00A76AC0"/>
    <w:rsid w:val="00A953BC"/>
    <w:rsid w:val="00AA1653"/>
    <w:rsid w:val="00AA539F"/>
    <w:rsid w:val="00AB7467"/>
    <w:rsid w:val="00AC28F2"/>
    <w:rsid w:val="00AD44FF"/>
    <w:rsid w:val="00AE3A05"/>
    <w:rsid w:val="00B13744"/>
    <w:rsid w:val="00B15D2B"/>
    <w:rsid w:val="00B31B17"/>
    <w:rsid w:val="00B35E24"/>
    <w:rsid w:val="00B5622A"/>
    <w:rsid w:val="00B63CC3"/>
    <w:rsid w:val="00B70460"/>
    <w:rsid w:val="00B724AA"/>
    <w:rsid w:val="00B877D1"/>
    <w:rsid w:val="00B915B7"/>
    <w:rsid w:val="00BA6622"/>
    <w:rsid w:val="00BC47BD"/>
    <w:rsid w:val="00BF7A8A"/>
    <w:rsid w:val="00C14ACE"/>
    <w:rsid w:val="00C2190B"/>
    <w:rsid w:val="00C33192"/>
    <w:rsid w:val="00C37C71"/>
    <w:rsid w:val="00C62061"/>
    <w:rsid w:val="00C6710D"/>
    <w:rsid w:val="00C93D2B"/>
    <w:rsid w:val="00C96D03"/>
    <w:rsid w:val="00C97083"/>
    <w:rsid w:val="00C97185"/>
    <w:rsid w:val="00CB614A"/>
    <w:rsid w:val="00CD002F"/>
    <w:rsid w:val="00CD1798"/>
    <w:rsid w:val="00CD2B8F"/>
    <w:rsid w:val="00CE3369"/>
    <w:rsid w:val="00CE4534"/>
    <w:rsid w:val="00CE55CA"/>
    <w:rsid w:val="00CE5FAF"/>
    <w:rsid w:val="00D077F1"/>
    <w:rsid w:val="00D15532"/>
    <w:rsid w:val="00D15FFC"/>
    <w:rsid w:val="00D5406E"/>
    <w:rsid w:val="00D6087C"/>
    <w:rsid w:val="00D81528"/>
    <w:rsid w:val="00D856BD"/>
    <w:rsid w:val="00D971A1"/>
    <w:rsid w:val="00DA6BD2"/>
    <w:rsid w:val="00DE418D"/>
    <w:rsid w:val="00DF1A4E"/>
    <w:rsid w:val="00DF36A2"/>
    <w:rsid w:val="00DF36E2"/>
    <w:rsid w:val="00DF659D"/>
    <w:rsid w:val="00E017C4"/>
    <w:rsid w:val="00E059EE"/>
    <w:rsid w:val="00E32708"/>
    <w:rsid w:val="00E377A5"/>
    <w:rsid w:val="00E419C4"/>
    <w:rsid w:val="00E419CC"/>
    <w:rsid w:val="00E450B1"/>
    <w:rsid w:val="00E50203"/>
    <w:rsid w:val="00E53EC5"/>
    <w:rsid w:val="00E55B34"/>
    <w:rsid w:val="00E617A4"/>
    <w:rsid w:val="00E65A48"/>
    <w:rsid w:val="00E7729C"/>
    <w:rsid w:val="00E77F7F"/>
    <w:rsid w:val="00E80A6D"/>
    <w:rsid w:val="00E85E1D"/>
    <w:rsid w:val="00EA4F8A"/>
    <w:rsid w:val="00EA59DF"/>
    <w:rsid w:val="00EB7928"/>
    <w:rsid w:val="00ED052A"/>
    <w:rsid w:val="00ED4372"/>
    <w:rsid w:val="00EE2EAD"/>
    <w:rsid w:val="00EE4070"/>
    <w:rsid w:val="00EF0B05"/>
    <w:rsid w:val="00EF605A"/>
    <w:rsid w:val="00EF7865"/>
    <w:rsid w:val="00F12C76"/>
    <w:rsid w:val="00F155CB"/>
    <w:rsid w:val="00F35217"/>
    <w:rsid w:val="00F42419"/>
    <w:rsid w:val="00F72773"/>
    <w:rsid w:val="00F864A3"/>
    <w:rsid w:val="00F90714"/>
    <w:rsid w:val="00F97C14"/>
    <w:rsid w:val="00FB1297"/>
    <w:rsid w:val="00FD3642"/>
    <w:rsid w:val="00FD5012"/>
    <w:rsid w:val="00FE22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0ADC6"/>
  <w15:chartTrackingRefBased/>
  <w15:docId w15:val="{CDD67AB9-4BAE-4E80-AE91-2CBA8322C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paragraph" w:styleId="2">
    <w:name w:val="heading 2"/>
    <w:basedOn w:val="a"/>
    <w:link w:val="20"/>
    <w:uiPriority w:val="9"/>
    <w:qFormat/>
    <w:rsid w:val="0089027C"/>
    <w:pPr>
      <w:spacing w:before="100" w:beforeAutospacing="1" w:after="100" w:afterAutospacing="1"/>
      <w:outlineLvl w:val="1"/>
    </w:pPr>
    <w:rPr>
      <w:rFonts w:eastAsia="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9027C"/>
    <w:rPr>
      <w:rFonts w:ascii="Times New Roman" w:eastAsia="Times New Roman" w:hAnsi="Times New Roman" w:cs="Times New Roman"/>
      <w:b/>
      <w:bCs/>
      <w:sz w:val="36"/>
      <w:szCs w:val="36"/>
      <w:lang w:eastAsia="ru-RU"/>
    </w:rPr>
  </w:style>
  <w:style w:type="paragraph" w:customStyle="1" w:styleId="msonormal0">
    <w:name w:val="msonormal"/>
    <w:basedOn w:val="a"/>
    <w:rsid w:val="0089027C"/>
    <w:pPr>
      <w:spacing w:before="100" w:beforeAutospacing="1" w:after="100" w:afterAutospacing="1"/>
    </w:pPr>
    <w:rPr>
      <w:rFonts w:eastAsia="Times New Roman" w:cs="Times New Roman"/>
      <w:sz w:val="24"/>
      <w:szCs w:val="24"/>
      <w:lang w:eastAsia="ru-RU"/>
    </w:rPr>
  </w:style>
  <w:style w:type="character" w:customStyle="1" w:styleId="icon-cog">
    <w:name w:val="icon-cog"/>
    <w:basedOn w:val="a0"/>
    <w:rsid w:val="0089027C"/>
  </w:style>
  <w:style w:type="character" w:customStyle="1" w:styleId="caret">
    <w:name w:val="caret"/>
    <w:basedOn w:val="a0"/>
    <w:rsid w:val="0089027C"/>
  </w:style>
  <w:style w:type="character" w:customStyle="1" w:styleId="icon-calendar">
    <w:name w:val="icon-calendar"/>
    <w:basedOn w:val="a0"/>
    <w:rsid w:val="0089027C"/>
  </w:style>
  <w:style w:type="paragraph" w:styleId="a3">
    <w:name w:val="Normal (Web)"/>
    <w:basedOn w:val="a"/>
    <w:uiPriority w:val="99"/>
    <w:unhideWhenUsed/>
    <w:rsid w:val="0089027C"/>
    <w:pPr>
      <w:spacing w:before="100" w:beforeAutospacing="1" w:after="100" w:afterAutospacing="1"/>
    </w:pPr>
    <w:rPr>
      <w:rFonts w:eastAsia="Times New Roman" w:cs="Times New Roman"/>
      <w:sz w:val="24"/>
      <w:szCs w:val="24"/>
      <w:lang w:eastAsia="ru-RU"/>
    </w:rPr>
  </w:style>
  <w:style w:type="character" w:styleId="a4">
    <w:name w:val="Strong"/>
    <w:basedOn w:val="a0"/>
    <w:uiPriority w:val="22"/>
    <w:qFormat/>
    <w:rsid w:val="0089027C"/>
    <w:rPr>
      <w:b/>
      <w:bCs/>
    </w:rPr>
  </w:style>
  <w:style w:type="character" w:styleId="a5">
    <w:name w:val="Emphasis"/>
    <w:basedOn w:val="a0"/>
    <w:uiPriority w:val="20"/>
    <w:qFormat/>
    <w:rsid w:val="0089027C"/>
    <w:rPr>
      <w:i/>
      <w:iCs/>
    </w:rPr>
  </w:style>
  <w:style w:type="paragraph" w:styleId="a6">
    <w:name w:val="Balloon Text"/>
    <w:basedOn w:val="a"/>
    <w:link w:val="a7"/>
    <w:uiPriority w:val="99"/>
    <w:semiHidden/>
    <w:unhideWhenUsed/>
    <w:rsid w:val="000318BE"/>
    <w:pPr>
      <w:spacing w:after="0"/>
    </w:pPr>
    <w:rPr>
      <w:rFonts w:ascii="Segoe UI" w:hAnsi="Segoe UI" w:cs="Segoe UI"/>
      <w:sz w:val="18"/>
      <w:szCs w:val="18"/>
    </w:rPr>
  </w:style>
  <w:style w:type="character" w:customStyle="1" w:styleId="a7">
    <w:name w:val="Текст выноски Знак"/>
    <w:basedOn w:val="a0"/>
    <w:link w:val="a6"/>
    <w:uiPriority w:val="99"/>
    <w:semiHidden/>
    <w:rsid w:val="000318BE"/>
    <w:rPr>
      <w:rFonts w:ascii="Segoe UI" w:hAnsi="Segoe UI" w:cs="Segoe UI"/>
      <w:sz w:val="18"/>
      <w:szCs w:val="18"/>
    </w:rPr>
  </w:style>
  <w:style w:type="paragraph" w:styleId="a8">
    <w:name w:val="List Paragraph"/>
    <w:basedOn w:val="a"/>
    <w:uiPriority w:val="34"/>
    <w:qFormat/>
    <w:rsid w:val="003A52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586845">
      <w:bodyDiv w:val="1"/>
      <w:marLeft w:val="0"/>
      <w:marRight w:val="0"/>
      <w:marTop w:val="0"/>
      <w:marBottom w:val="0"/>
      <w:divBdr>
        <w:top w:val="none" w:sz="0" w:space="0" w:color="auto"/>
        <w:left w:val="none" w:sz="0" w:space="0" w:color="auto"/>
        <w:bottom w:val="none" w:sz="0" w:space="0" w:color="auto"/>
        <w:right w:val="none" w:sz="0" w:space="0" w:color="auto"/>
      </w:divBdr>
      <w:divsChild>
        <w:div w:id="1950432224">
          <w:marLeft w:val="0"/>
          <w:marRight w:val="0"/>
          <w:marTop w:val="240"/>
          <w:marBottom w:val="0"/>
          <w:divBdr>
            <w:top w:val="single" w:sz="6" w:space="0" w:color="BDBDBD"/>
            <w:left w:val="none" w:sz="0" w:space="0" w:color="auto"/>
            <w:bottom w:val="none" w:sz="0" w:space="0" w:color="auto"/>
            <w:right w:val="none" w:sz="0" w:space="0" w:color="auto"/>
          </w:divBdr>
          <w:divsChild>
            <w:div w:id="15422780">
              <w:marLeft w:val="0"/>
              <w:marRight w:val="0"/>
              <w:marTop w:val="600"/>
              <w:marBottom w:val="0"/>
              <w:divBdr>
                <w:top w:val="none" w:sz="0" w:space="0" w:color="auto"/>
                <w:left w:val="none" w:sz="0" w:space="0" w:color="auto"/>
                <w:bottom w:val="none" w:sz="0" w:space="0" w:color="auto"/>
                <w:right w:val="none" w:sz="0" w:space="0" w:color="auto"/>
              </w:divBdr>
              <w:divsChild>
                <w:div w:id="292251907">
                  <w:marLeft w:val="0"/>
                  <w:marRight w:val="0"/>
                  <w:marTop w:val="0"/>
                  <w:marBottom w:val="0"/>
                  <w:divBdr>
                    <w:top w:val="none" w:sz="0" w:space="0" w:color="auto"/>
                    <w:left w:val="none" w:sz="0" w:space="0" w:color="auto"/>
                    <w:bottom w:val="none" w:sz="0" w:space="0" w:color="auto"/>
                    <w:right w:val="none" w:sz="0" w:space="0" w:color="auto"/>
                  </w:divBdr>
                  <w:divsChild>
                    <w:div w:id="597252724">
                      <w:marLeft w:val="0"/>
                      <w:marRight w:val="0"/>
                      <w:marTop w:val="0"/>
                      <w:marBottom w:val="0"/>
                      <w:divBdr>
                        <w:top w:val="none" w:sz="0" w:space="0" w:color="auto"/>
                        <w:left w:val="none" w:sz="0" w:space="0" w:color="auto"/>
                        <w:bottom w:val="none" w:sz="0" w:space="0" w:color="auto"/>
                        <w:right w:val="none" w:sz="0" w:space="0" w:color="auto"/>
                      </w:divBdr>
                    </w:div>
                    <w:div w:id="343753546">
                      <w:marLeft w:val="0"/>
                      <w:marRight w:val="0"/>
                      <w:marTop w:val="0"/>
                      <w:marBottom w:val="0"/>
                      <w:divBdr>
                        <w:top w:val="none" w:sz="0" w:space="0" w:color="auto"/>
                        <w:left w:val="none" w:sz="0" w:space="0" w:color="auto"/>
                        <w:bottom w:val="none" w:sz="0" w:space="0" w:color="auto"/>
                        <w:right w:val="none" w:sz="0" w:space="0" w:color="auto"/>
                      </w:divBdr>
                      <w:divsChild>
                        <w:div w:id="66639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622271">
                  <w:marLeft w:val="0"/>
                  <w:marRight w:val="0"/>
                  <w:marTop w:val="0"/>
                  <w:marBottom w:val="0"/>
                  <w:divBdr>
                    <w:top w:val="none" w:sz="0" w:space="0" w:color="auto"/>
                    <w:left w:val="none" w:sz="0" w:space="0" w:color="auto"/>
                    <w:bottom w:val="none" w:sz="0" w:space="0" w:color="auto"/>
                    <w:right w:val="none" w:sz="0" w:space="0" w:color="auto"/>
                  </w:divBdr>
                  <w:divsChild>
                    <w:div w:id="1704212796">
                      <w:marLeft w:val="0"/>
                      <w:marRight w:val="0"/>
                      <w:marTop w:val="0"/>
                      <w:marBottom w:val="0"/>
                      <w:divBdr>
                        <w:top w:val="none" w:sz="0" w:space="0" w:color="auto"/>
                        <w:left w:val="none" w:sz="0" w:space="0" w:color="auto"/>
                        <w:bottom w:val="none" w:sz="0" w:space="0" w:color="auto"/>
                        <w:right w:val="none" w:sz="0" w:space="0" w:color="auto"/>
                      </w:divBdr>
                      <w:divsChild>
                        <w:div w:id="706833985">
                          <w:marLeft w:val="0"/>
                          <w:marRight w:val="0"/>
                          <w:marTop w:val="0"/>
                          <w:marBottom w:val="0"/>
                          <w:divBdr>
                            <w:top w:val="none" w:sz="0" w:space="0" w:color="auto"/>
                            <w:left w:val="none" w:sz="0" w:space="0" w:color="auto"/>
                            <w:bottom w:val="none" w:sz="0" w:space="0" w:color="auto"/>
                            <w:right w:val="none" w:sz="0" w:space="0" w:color="auto"/>
                          </w:divBdr>
                          <w:divsChild>
                            <w:div w:id="167949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7520383">
      <w:bodyDiv w:val="1"/>
      <w:marLeft w:val="0"/>
      <w:marRight w:val="0"/>
      <w:marTop w:val="0"/>
      <w:marBottom w:val="0"/>
      <w:divBdr>
        <w:top w:val="none" w:sz="0" w:space="0" w:color="auto"/>
        <w:left w:val="none" w:sz="0" w:space="0" w:color="auto"/>
        <w:bottom w:val="none" w:sz="0" w:space="0" w:color="auto"/>
        <w:right w:val="none" w:sz="0" w:space="0" w:color="auto"/>
      </w:divBdr>
      <w:divsChild>
        <w:div w:id="1596015688">
          <w:marLeft w:val="0"/>
          <w:marRight w:val="0"/>
          <w:marTop w:val="0"/>
          <w:marBottom w:val="150"/>
          <w:divBdr>
            <w:top w:val="none" w:sz="0" w:space="0" w:color="auto"/>
            <w:left w:val="none" w:sz="0" w:space="0" w:color="auto"/>
            <w:bottom w:val="none" w:sz="0" w:space="0" w:color="auto"/>
            <w:right w:val="none" w:sz="0" w:space="0" w:color="auto"/>
          </w:divBdr>
        </w:div>
        <w:div w:id="183786392">
          <w:marLeft w:val="0"/>
          <w:marRight w:val="0"/>
          <w:marTop w:val="0"/>
          <w:marBottom w:val="0"/>
          <w:divBdr>
            <w:top w:val="none" w:sz="0" w:space="0" w:color="auto"/>
            <w:left w:val="none" w:sz="0" w:space="0" w:color="auto"/>
            <w:bottom w:val="none" w:sz="0" w:space="0" w:color="auto"/>
            <w:right w:val="none" w:sz="0" w:space="0" w:color="auto"/>
          </w:divBdr>
          <w:divsChild>
            <w:div w:id="622081582">
              <w:marLeft w:val="0"/>
              <w:marRight w:val="0"/>
              <w:marTop w:val="0"/>
              <w:marBottom w:val="0"/>
              <w:divBdr>
                <w:top w:val="none" w:sz="0" w:space="0" w:color="auto"/>
                <w:left w:val="none" w:sz="0" w:space="0" w:color="auto"/>
                <w:bottom w:val="none" w:sz="0" w:space="0" w:color="auto"/>
                <w:right w:val="none" w:sz="0" w:space="0" w:color="auto"/>
              </w:divBdr>
            </w:div>
          </w:divsChild>
        </w:div>
        <w:div w:id="1313634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C9CA5-89BA-4A69-9214-0D5479E33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3727</TotalTime>
  <Pages>14</Pages>
  <Words>3665</Words>
  <Characters>20894</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Tanya-PC</cp:lastModifiedBy>
  <cp:revision>62</cp:revision>
  <cp:lastPrinted>2022-03-30T12:42:00Z</cp:lastPrinted>
  <dcterms:created xsi:type="dcterms:W3CDTF">2022-01-05T13:39:00Z</dcterms:created>
  <dcterms:modified xsi:type="dcterms:W3CDTF">2022-04-04T12:38:00Z</dcterms:modified>
</cp:coreProperties>
</file>